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058A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sz w:val="32"/>
          <w:szCs w:val="32"/>
          <w:lang w:eastAsia="zh-CN"/>
        </w:rPr>
      </w:pPr>
    </w:p>
    <w:p w14:paraId="02CE0E56">
      <w:pPr>
        <w:keepNext w:val="0"/>
        <w:keepLines w:val="0"/>
        <w:pageBreakBefore w:val="0"/>
        <w:widowControl w:val="0"/>
        <w:shd w:val="clear" w:color="auto" w:fill="FFFFFF"/>
        <w:kinsoku/>
        <w:wordWrap/>
        <w:overflowPunct/>
        <w:topLinePunct w:val="0"/>
        <w:autoSpaceDE/>
        <w:autoSpaceDN/>
        <w:bidi w:val="0"/>
        <w:adjustRightInd/>
        <w:snapToGrid/>
        <w:spacing w:line="600" w:lineRule="exact"/>
        <w:jc w:val="both"/>
        <w:textAlignment w:val="auto"/>
        <w:rPr>
          <w:rFonts w:ascii="Times New Roman" w:hAnsi="Times New Roman" w:eastAsia="方正仿宋_GBK" w:cs="Times New Roman"/>
          <w:sz w:val="32"/>
          <w:szCs w:val="20"/>
        </w:rPr>
      </w:pPr>
    </w:p>
    <w:p w14:paraId="0E1B5A43">
      <w:pPr>
        <w:keepNext w:val="0"/>
        <w:keepLines w:val="0"/>
        <w:pageBreakBefore w:val="0"/>
        <w:widowControl w:val="0"/>
        <w:shd w:val="clear" w:color="auto" w:fill="FFFFFF"/>
        <w:kinsoku/>
        <w:wordWrap/>
        <w:overflowPunct/>
        <w:topLinePunct w:val="0"/>
        <w:autoSpaceDE/>
        <w:autoSpaceDN/>
        <w:bidi w:val="0"/>
        <w:adjustRightInd/>
        <w:snapToGrid/>
        <w:spacing w:line="600" w:lineRule="exact"/>
        <w:jc w:val="center"/>
        <w:textAlignment w:val="auto"/>
        <w:outlineLvl w:val="0"/>
        <w:rPr>
          <w:rFonts w:hint="eastAsia" w:eastAsia="方正小标宋_GBK"/>
          <w:sz w:val="44"/>
          <w:szCs w:val="44"/>
        </w:rPr>
      </w:pPr>
      <w:r>
        <w:rPr>
          <w:rFonts w:hint="eastAsia" w:eastAsia="方正小标宋_GBK"/>
          <w:sz w:val="44"/>
          <w:szCs w:val="44"/>
        </w:rPr>
        <w:t>重庆市长寿区人民政府</w:t>
      </w:r>
    </w:p>
    <w:p w14:paraId="63AF9B27">
      <w:pPr>
        <w:keepNext w:val="0"/>
        <w:keepLines w:val="0"/>
        <w:pageBreakBefore w:val="0"/>
        <w:widowControl w:val="0"/>
        <w:shd w:val="clear" w:color="auto" w:fill="FFFFFF"/>
        <w:kinsoku/>
        <w:wordWrap/>
        <w:overflowPunct/>
        <w:topLinePunct w:val="0"/>
        <w:autoSpaceDE/>
        <w:autoSpaceDN/>
        <w:bidi w:val="0"/>
        <w:adjustRightInd/>
        <w:snapToGrid/>
        <w:spacing w:line="600" w:lineRule="exact"/>
        <w:jc w:val="center"/>
        <w:textAlignment w:val="auto"/>
        <w:outlineLvl w:val="0"/>
        <w:rPr>
          <w:rFonts w:hint="eastAsia" w:eastAsia="方正小标宋_GBK"/>
          <w:sz w:val="44"/>
          <w:szCs w:val="44"/>
        </w:rPr>
      </w:pPr>
      <w:r>
        <w:rPr>
          <w:rFonts w:hint="eastAsia" w:eastAsia="方正小标宋_GBK"/>
          <w:sz w:val="44"/>
          <w:szCs w:val="44"/>
        </w:rPr>
        <w:t>关于印发《重庆市长寿区参加重大体育比赛</w:t>
      </w:r>
    </w:p>
    <w:p w14:paraId="5080249B">
      <w:pPr>
        <w:keepNext w:val="0"/>
        <w:keepLines w:val="0"/>
        <w:pageBreakBefore w:val="0"/>
        <w:widowControl w:val="0"/>
        <w:shd w:val="clear" w:color="auto" w:fill="FFFFFF"/>
        <w:kinsoku/>
        <w:wordWrap/>
        <w:overflowPunct/>
        <w:topLinePunct w:val="0"/>
        <w:autoSpaceDE/>
        <w:autoSpaceDN/>
        <w:bidi w:val="0"/>
        <w:adjustRightInd/>
        <w:snapToGrid/>
        <w:spacing w:line="600" w:lineRule="exact"/>
        <w:jc w:val="center"/>
        <w:textAlignment w:val="auto"/>
        <w:outlineLvl w:val="0"/>
        <w:rPr>
          <w:rFonts w:hint="eastAsia" w:eastAsia="方正小标宋_GBK"/>
          <w:sz w:val="44"/>
          <w:szCs w:val="44"/>
        </w:rPr>
      </w:pPr>
      <w:r>
        <w:rPr>
          <w:rFonts w:hint="eastAsia" w:eastAsia="方正小标宋_GBK"/>
          <w:sz w:val="44"/>
          <w:szCs w:val="44"/>
        </w:rPr>
        <w:t>奖励办法》的通知</w:t>
      </w:r>
    </w:p>
    <w:p w14:paraId="6A8566FB">
      <w:pPr>
        <w:keepNext w:val="0"/>
        <w:keepLines w:val="0"/>
        <w:pageBreakBefore w:val="0"/>
        <w:widowControl w:val="0"/>
        <w:shd w:val="clear" w:color="auto" w:fill="FFFFFF"/>
        <w:kinsoku/>
        <w:wordWrap/>
        <w:overflowPunct/>
        <w:topLinePunct w:val="0"/>
        <w:autoSpaceDE/>
        <w:autoSpaceDN/>
        <w:bidi w:val="0"/>
        <w:adjustRightInd/>
        <w:snapToGrid/>
        <w:spacing w:line="600" w:lineRule="exact"/>
        <w:jc w:val="center"/>
        <w:textAlignment w:val="auto"/>
        <w:outlineLvl w:val="0"/>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长寿府发〔</w:t>
      </w:r>
      <w:r>
        <w:rPr>
          <w:rFonts w:hint="default" w:ascii="Times New Roman" w:hAnsi="Times New Roman" w:eastAsia="方正仿宋_GBK" w:cs="Times New Roman"/>
          <w:sz w:val="32"/>
          <w:szCs w:val="20"/>
        </w:rPr>
        <w:t>202</w:t>
      </w:r>
      <w:r>
        <w:rPr>
          <w:rFonts w:hint="eastAsia" w:ascii="Times New Roman" w:hAnsi="Times New Roman" w:eastAsia="方正仿宋_GBK" w:cs="Times New Roman"/>
          <w:sz w:val="32"/>
          <w:szCs w:val="20"/>
          <w:lang w:val="en-US" w:eastAsia="zh-CN"/>
        </w:rPr>
        <w:t>6</w:t>
      </w:r>
      <w:r>
        <w:rPr>
          <w:rFonts w:hint="eastAsia" w:ascii="Times New Roman" w:hAnsi="Times New Roman" w:eastAsia="方正仿宋_GBK" w:cs="Times New Roman"/>
          <w:sz w:val="32"/>
          <w:szCs w:val="20"/>
        </w:rPr>
        <w:t>〕</w:t>
      </w:r>
      <w:r>
        <w:rPr>
          <w:rFonts w:hint="eastAsia" w:ascii="Times New Roman" w:hAnsi="Times New Roman" w:eastAsia="方正仿宋_GBK" w:cs="Times New Roman"/>
          <w:sz w:val="32"/>
          <w:szCs w:val="20"/>
          <w:lang w:val="en-US" w:eastAsia="zh-CN"/>
        </w:rPr>
        <w:t>9</w:t>
      </w:r>
      <w:r>
        <w:rPr>
          <w:rFonts w:hint="eastAsia" w:ascii="Times New Roman" w:hAnsi="Times New Roman" w:eastAsia="方正仿宋_GBK" w:cs="Times New Roman"/>
          <w:sz w:val="32"/>
          <w:szCs w:val="20"/>
        </w:rPr>
        <w:t>号</w:t>
      </w:r>
    </w:p>
    <w:p w14:paraId="1170F12B">
      <w:pPr>
        <w:keepNext w:val="0"/>
        <w:keepLines w:val="0"/>
        <w:pageBreakBefore w:val="0"/>
        <w:shd w:val="clear" w:color="auto" w:fill="FFFFFF"/>
        <w:kinsoku/>
        <w:wordWrap/>
        <w:overflowPunct/>
        <w:topLinePunct w:val="0"/>
        <w:autoSpaceDE/>
        <w:autoSpaceDN/>
        <w:bidi w:val="0"/>
        <w:adjustRightInd/>
        <w:snapToGrid/>
        <w:spacing w:line="600" w:lineRule="exact"/>
        <w:textAlignment w:val="auto"/>
        <w:rPr>
          <w:rFonts w:ascii="Times New Roman" w:hAnsi="Times New Roman" w:eastAsia="方正仿宋_GBK" w:cs="Times New Roman"/>
          <w:sz w:val="32"/>
          <w:szCs w:val="20"/>
        </w:rPr>
      </w:pPr>
    </w:p>
    <w:p w14:paraId="0316769F">
      <w:pPr>
        <w:keepNext w:val="0"/>
        <w:keepLines w:val="0"/>
        <w:pageBreakBefore w:val="0"/>
        <w:widowControl w:val="0"/>
        <w:shd w:val="clear" w:color="auto" w:fill="FFFFFF"/>
        <w:kinsoku/>
        <w:overflowPunct/>
        <w:topLinePunct w:val="0"/>
        <w:autoSpaceDE/>
        <w:autoSpaceDN/>
        <w:bidi w:val="0"/>
        <w:adjustRightInd/>
        <w:spacing w:line="578" w:lineRule="exac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各街道办事处、镇人民政府，区政府各部门，有关单位：</w:t>
      </w:r>
    </w:p>
    <w:p w14:paraId="422103DD">
      <w:pPr>
        <w:keepNext w:val="0"/>
        <w:keepLines w:val="0"/>
        <w:pageBreakBefore w:val="0"/>
        <w:widowControl w:val="0"/>
        <w:shd w:val="clear" w:color="auto" w:fill="FFFFFF"/>
        <w:kinsoku/>
        <w:overflowPunct/>
        <w:topLinePunct w:val="0"/>
        <w:autoSpaceDE/>
        <w:autoSpaceDN/>
        <w:bidi w:val="0"/>
        <w:adjustRightInd/>
        <w:spacing w:line="578" w:lineRule="exact"/>
        <w:ind w:firstLine="838" w:firstLineChars="262"/>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现将《重庆市长寿区参加重大体育比赛奖励办法》印发给你们，请认真贯彻执行。</w:t>
      </w:r>
    </w:p>
    <w:p w14:paraId="5CEDE9B4">
      <w:pPr>
        <w:keepNext w:val="0"/>
        <w:keepLines w:val="0"/>
        <w:pageBreakBefore w:val="0"/>
        <w:widowControl w:val="0"/>
        <w:shd w:val="clear" w:color="auto" w:fill="FFFFFF"/>
        <w:kinsoku/>
        <w:overflowPunct/>
        <w:topLinePunct w:val="0"/>
        <w:autoSpaceDE/>
        <w:autoSpaceDN/>
        <w:bidi w:val="0"/>
        <w:adjustRightInd/>
        <w:spacing w:line="578" w:lineRule="exact"/>
        <w:jc w:val="center"/>
        <w:textAlignment w:val="auto"/>
        <w:rPr>
          <w:rFonts w:hint="eastAsia" w:ascii="Times New Roman" w:hAnsi="Times New Roman" w:eastAsia="方正仿宋_GBK" w:cs="Times New Roman"/>
          <w:sz w:val="32"/>
          <w:szCs w:val="32"/>
        </w:rPr>
      </w:pPr>
    </w:p>
    <w:p w14:paraId="58786BAC">
      <w:pPr>
        <w:pStyle w:val="2"/>
        <w:spacing w:line="578" w:lineRule="exact"/>
        <w:rPr>
          <w:rFonts w:hint="eastAsia"/>
        </w:rPr>
      </w:pPr>
    </w:p>
    <w:p w14:paraId="6BFE044D">
      <w:pPr>
        <w:keepNext w:val="0"/>
        <w:keepLines w:val="0"/>
        <w:pageBreakBefore w:val="0"/>
        <w:widowControl w:val="0"/>
        <w:shd w:val="clear" w:color="auto" w:fill="FFFFFF"/>
        <w:kinsoku/>
        <w:wordWrap w:val="0"/>
        <w:overflowPunct/>
        <w:topLinePunct w:val="0"/>
        <w:autoSpaceDE/>
        <w:autoSpaceDN/>
        <w:bidi w:val="0"/>
        <w:adjustRightInd/>
        <w:spacing w:line="578" w:lineRule="exact"/>
        <w:jc w:val="righ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rPr>
        <w:t>重庆市长寿区人民政府</w:t>
      </w:r>
      <w:r>
        <w:rPr>
          <w:rFonts w:hint="eastAsia" w:ascii="Times New Roman" w:hAnsi="Times New Roman" w:eastAsia="方正仿宋_GBK" w:cs="Times New Roman"/>
          <w:sz w:val="32"/>
          <w:szCs w:val="32"/>
          <w:lang w:val="en-US" w:eastAsia="zh-CN"/>
        </w:rPr>
        <w:t xml:space="preserve">    </w:t>
      </w:r>
    </w:p>
    <w:p w14:paraId="72588CD0">
      <w:pPr>
        <w:keepNext w:val="0"/>
        <w:keepLines w:val="0"/>
        <w:pageBreakBefore w:val="0"/>
        <w:widowControl w:val="0"/>
        <w:shd w:val="clear" w:color="auto" w:fill="FFFFFF"/>
        <w:kinsoku/>
        <w:overflowPunct/>
        <w:topLinePunct w:val="0"/>
        <w:autoSpaceDE/>
        <w:autoSpaceDN/>
        <w:bidi w:val="0"/>
        <w:adjustRightInd/>
        <w:spacing w:line="578" w:lineRule="exact"/>
        <w:jc w:val="center"/>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rPr>
        <w:t>年4月</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rPr>
        <w:t>日</w:t>
      </w:r>
    </w:p>
    <w:p w14:paraId="321BC42E">
      <w:pPr>
        <w:keepNext w:val="0"/>
        <w:keepLines w:val="0"/>
        <w:pageBreakBefore w:val="0"/>
        <w:widowControl w:val="0"/>
        <w:shd w:val="clear" w:color="auto" w:fill="FFFFFF"/>
        <w:kinsoku/>
        <w:overflowPunct/>
        <w:topLinePunct w:val="0"/>
        <w:autoSpaceDE/>
        <w:autoSpaceDN/>
        <w:bidi w:val="0"/>
        <w:adjustRightInd/>
        <w:spacing w:line="578" w:lineRule="exact"/>
        <w:ind w:firstLine="838" w:firstLineChars="262"/>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（此件公开发布）</w:t>
      </w:r>
    </w:p>
    <w:p w14:paraId="3611910B">
      <w:pPr>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br w:type="page"/>
      </w:r>
    </w:p>
    <w:p w14:paraId="6F0EBA06">
      <w:pPr>
        <w:pStyle w:val="2"/>
        <w:rPr>
          <w:rFonts w:hint="eastAsia"/>
        </w:rPr>
      </w:pPr>
    </w:p>
    <w:p w14:paraId="7E5D8A27">
      <w:pPr>
        <w:keepNext w:val="0"/>
        <w:keepLines w:val="0"/>
        <w:pageBreakBefore w:val="0"/>
        <w:widowControl w:val="0"/>
        <w:shd w:val="clear" w:color="auto" w:fill="FFFFFF"/>
        <w:kinsoku/>
        <w:overflowPunct/>
        <w:topLinePunct w:val="0"/>
        <w:autoSpaceDE/>
        <w:autoSpaceDN/>
        <w:bidi w:val="0"/>
        <w:adjustRightInd/>
        <w:spacing w:line="594" w:lineRule="exact"/>
        <w:ind w:firstLine="0" w:firstLineChars="0"/>
        <w:jc w:val="center"/>
        <w:textAlignment w:val="auto"/>
        <w:rPr>
          <w:rFonts w:hint="default" w:ascii="Times New Roman" w:hAnsi="Times New Roman" w:eastAsia="方正小标宋_GBK" w:cs="Times New Roman"/>
          <w:bCs/>
          <w:color w:val="auto"/>
          <w:sz w:val="44"/>
          <w:szCs w:val="44"/>
          <w:highlight w:val="none"/>
        </w:rPr>
      </w:pPr>
      <w:r>
        <w:rPr>
          <w:rFonts w:hint="default" w:ascii="Times New Roman" w:hAnsi="Times New Roman" w:eastAsia="方正小标宋_GBK" w:cs="Times New Roman"/>
          <w:bCs/>
          <w:color w:val="auto"/>
          <w:sz w:val="44"/>
          <w:szCs w:val="44"/>
          <w:highlight w:val="none"/>
        </w:rPr>
        <w:t>重庆市</w:t>
      </w:r>
      <w:r>
        <w:rPr>
          <w:rFonts w:hint="default" w:ascii="Times New Roman" w:hAnsi="Times New Roman" w:eastAsia="方正小标宋_GBK" w:cs="Times New Roman"/>
          <w:bCs/>
          <w:color w:val="auto"/>
          <w:sz w:val="44"/>
          <w:szCs w:val="44"/>
          <w:highlight w:val="none"/>
          <w:lang w:eastAsia="zh-CN"/>
        </w:rPr>
        <w:t>长寿</w:t>
      </w:r>
      <w:r>
        <w:rPr>
          <w:rFonts w:hint="default" w:ascii="Times New Roman" w:hAnsi="Times New Roman" w:eastAsia="方正小标宋_GBK" w:cs="Times New Roman"/>
          <w:bCs/>
          <w:color w:val="auto"/>
          <w:sz w:val="44"/>
          <w:szCs w:val="44"/>
          <w:highlight w:val="none"/>
        </w:rPr>
        <w:t>区参加重大体育比赛奖励办法</w:t>
      </w:r>
    </w:p>
    <w:p w14:paraId="1E14F085">
      <w:pPr>
        <w:keepNext w:val="0"/>
        <w:keepLines w:val="0"/>
        <w:pageBreakBefore w:val="0"/>
        <w:widowControl w:val="0"/>
        <w:kinsoku/>
        <w:overflowPunct/>
        <w:topLinePunct w:val="0"/>
        <w:autoSpaceDE/>
        <w:autoSpaceDN/>
        <w:bidi w:val="0"/>
        <w:adjustRightInd/>
        <w:spacing w:line="594" w:lineRule="exact"/>
        <w:ind w:firstLine="0" w:firstLineChars="0"/>
        <w:jc w:val="center"/>
        <w:textAlignment w:val="auto"/>
        <w:rPr>
          <w:rFonts w:hint="default" w:ascii="Times New Roman" w:hAnsi="Times New Roman" w:eastAsia="方正小标宋_GBK" w:cs="Times New Roman"/>
          <w:bCs/>
          <w:color w:val="auto"/>
          <w:sz w:val="44"/>
          <w:szCs w:val="44"/>
          <w:highlight w:val="none"/>
        </w:rPr>
      </w:pPr>
    </w:p>
    <w:p w14:paraId="6FAF228D">
      <w:pPr>
        <w:keepNext w:val="0"/>
        <w:keepLines w:val="0"/>
        <w:pageBreakBefore w:val="0"/>
        <w:widowControl w:val="0"/>
        <w:numPr>
          <w:ilvl w:val="0"/>
          <w:numId w:val="0"/>
        </w:numPr>
        <w:kinsoku/>
        <w:overflowPunct/>
        <w:topLinePunct w:val="0"/>
        <w:autoSpaceDE/>
        <w:autoSpaceDN/>
        <w:bidi w:val="0"/>
        <w:adjustRightInd/>
        <w:spacing w:line="594" w:lineRule="exact"/>
        <w:ind w:firstLine="0" w:firstLineChars="0"/>
        <w:jc w:val="center"/>
        <w:textAlignment w:val="auto"/>
        <w:rPr>
          <w:rFonts w:hint="default" w:ascii="Times New Roman" w:hAnsi="Times New Roman" w:eastAsia="方正黑体_GBK"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第一章</w:t>
      </w:r>
      <w:r>
        <w:rPr>
          <w:rFonts w:hint="default" w:ascii="Times New Roman" w:hAnsi="Times New Roman" w:eastAsia="方正黑体_GBK" w:cs="Times New Roman"/>
          <w:b w:val="0"/>
          <w:bCs w:val="0"/>
          <w:color w:val="auto"/>
          <w:sz w:val="32"/>
          <w:szCs w:val="32"/>
          <w:highlight w:val="none"/>
        </w:rPr>
        <w:t xml:space="preserve"> </w:t>
      </w:r>
      <w:r>
        <w:rPr>
          <w:rFonts w:hint="default" w:ascii="Times New Roman" w:hAnsi="Times New Roman" w:eastAsia="方正黑体_GBK" w:cs="Times New Roman"/>
          <w:b w:val="0"/>
          <w:bCs w:val="0"/>
          <w:color w:val="auto"/>
          <w:sz w:val="32"/>
          <w:szCs w:val="32"/>
          <w:highlight w:val="none"/>
          <w:lang w:val="en-US" w:eastAsia="zh-CN"/>
        </w:rPr>
        <w:t xml:space="preserve"> </w:t>
      </w:r>
      <w:r>
        <w:rPr>
          <w:rFonts w:hint="default" w:ascii="Times New Roman" w:hAnsi="Times New Roman" w:eastAsia="方正黑体_GBK" w:cs="Times New Roman"/>
          <w:b w:val="0"/>
          <w:bCs w:val="0"/>
          <w:color w:val="auto"/>
          <w:sz w:val="32"/>
          <w:szCs w:val="32"/>
          <w:highlight w:val="none"/>
        </w:rPr>
        <w:t>总  则</w:t>
      </w:r>
    </w:p>
    <w:p w14:paraId="4177B5F9">
      <w:pPr>
        <w:keepNext w:val="0"/>
        <w:keepLines w:val="0"/>
        <w:pageBreakBefore w:val="0"/>
        <w:widowControl w:val="0"/>
        <w:numPr>
          <w:ilvl w:val="0"/>
          <w:numId w:val="0"/>
        </w:numPr>
        <w:kinsoku/>
        <w:overflowPunct/>
        <w:topLinePunct w:val="0"/>
        <w:autoSpaceDE/>
        <w:autoSpaceDN/>
        <w:bidi w:val="0"/>
        <w:adjustRightInd/>
        <w:spacing w:line="594"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color w:val="auto"/>
          <w:sz w:val="32"/>
          <w:szCs w:val="32"/>
          <w:highlight w:val="none"/>
          <w:lang w:val="en-US" w:eastAsia="zh-CN"/>
        </w:rPr>
        <w:t xml:space="preserve">第一条  </w:t>
      </w:r>
      <w:r>
        <w:rPr>
          <w:rFonts w:hint="default" w:ascii="Times New Roman" w:hAnsi="Times New Roman" w:eastAsia="方正仿宋_GBK" w:cs="Times New Roman"/>
          <w:color w:val="auto"/>
          <w:sz w:val="32"/>
          <w:szCs w:val="32"/>
          <w:highlight w:val="none"/>
          <w:lang w:val="en-US" w:eastAsia="zh-CN"/>
        </w:rPr>
        <w:t>为全面贯彻落实党的二十大和二十届历次全会精神</w:t>
      </w:r>
      <w:r>
        <w:rPr>
          <w:rFonts w:hint="default" w:ascii="Times New Roman" w:hAnsi="Times New Roman" w:eastAsia="方正仿宋_GBK" w:cs="Times New Roman"/>
          <w:color w:val="auto"/>
          <w:sz w:val="32"/>
          <w:szCs w:val="32"/>
          <w:highlight w:val="none"/>
        </w:rPr>
        <w:t>，深入践行习近平新时代中国特色社会主义思想和习近平总书记关于体育工作的重要论述精神，充分调动运动员和体育工作者为祖国争光、为家乡添彩的积极性，努力为我区竞技体育水平快速提升、加快体育强区建设步伐做出更大的贡献。根据市体育局、市财政局、市人力社保局《关于印发〈重庆市参加重大体育比赛奖励办法〉的通知》（渝体〔2023〕415号）精神，结合我区实际，制定本办法。</w:t>
      </w:r>
    </w:p>
    <w:p w14:paraId="362DE317">
      <w:pPr>
        <w:keepNext w:val="0"/>
        <w:keepLines w:val="0"/>
        <w:pageBreakBefore w:val="0"/>
        <w:widowControl w:val="0"/>
        <w:numPr>
          <w:ilvl w:val="0"/>
          <w:numId w:val="0"/>
        </w:numPr>
        <w:kinsoku/>
        <w:overflowPunct/>
        <w:topLinePunct w:val="0"/>
        <w:autoSpaceDE/>
        <w:autoSpaceDN/>
        <w:bidi w:val="0"/>
        <w:adjustRightInd/>
        <w:spacing w:line="594"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color w:val="auto"/>
          <w:sz w:val="32"/>
          <w:szCs w:val="32"/>
          <w:highlight w:val="none"/>
          <w:lang w:val="en-US" w:eastAsia="zh-CN"/>
        </w:rPr>
        <w:t>第二条</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参加重大体育比赛奖励原则是按贡献大小计发奖励。</w:t>
      </w:r>
    </w:p>
    <w:p w14:paraId="3710D7D5">
      <w:pPr>
        <w:keepNext w:val="0"/>
        <w:keepLines w:val="0"/>
        <w:pageBreakBefore w:val="0"/>
        <w:widowControl w:val="0"/>
        <w:numPr>
          <w:ilvl w:val="0"/>
          <w:numId w:val="0"/>
        </w:numPr>
        <w:kinsoku/>
        <w:overflowPunct/>
        <w:topLinePunct w:val="0"/>
        <w:autoSpaceDE/>
        <w:autoSpaceDN/>
        <w:bidi w:val="0"/>
        <w:adjustRightInd/>
        <w:spacing w:line="594" w:lineRule="exact"/>
        <w:ind w:firstLine="0" w:firstLineChars="0"/>
        <w:jc w:val="center"/>
        <w:textAlignment w:val="auto"/>
        <w:rPr>
          <w:rFonts w:hint="default" w:ascii="Times New Roman" w:hAnsi="Times New Roman" w:eastAsia="方正仿宋_GBK" w:cs="Times New Roman"/>
          <w:color w:val="auto"/>
          <w:sz w:val="32"/>
          <w:szCs w:val="32"/>
          <w:highlight w:val="none"/>
        </w:rPr>
      </w:pPr>
    </w:p>
    <w:p w14:paraId="4EA26278">
      <w:pPr>
        <w:keepNext w:val="0"/>
        <w:keepLines w:val="0"/>
        <w:pageBreakBefore w:val="0"/>
        <w:widowControl w:val="0"/>
        <w:numPr>
          <w:ilvl w:val="0"/>
          <w:numId w:val="0"/>
        </w:numPr>
        <w:kinsoku/>
        <w:overflowPunct/>
        <w:topLinePunct w:val="0"/>
        <w:autoSpaceDE/>
        <w:autoSpaceDN/>
        <w:bidi w:val="0"/>
        <w:adjustRightInd/>
        <w:spacing w:line="594" w:lineRule="exact"/>
        <w:ind w:firstLine="0" w:firstLineChars="0"/>
        <w:jc w:val="center"/>
        <w:textAlignment w:val="auto"/>
        <w:rPr>
          <w:rFonts w:hint="default" w:ascii="Times New Roman" w:hAnsi="Times New Roman" w:eastAsia="方正黑体_GBK" w:cs="Times New Roman"/>
          <w:b w:val="0"/>
          <w:bCs w:val="0"/>
          <w:color w:val="auto"/>
          <w:sz w:val="32"/>
          <w:szCs w:val="32"/>
          <w:highlight w:val="none"/>
          <w:lang w:eastAsia="zh-CN"/>
        </w:rPr>
      </w:pPr>
      <w:r>
        <w:rPr>
          <w:rFonts w:hint="default" w:ascii="Times New Roman" w:hAnsi="Times New Roman" w:eastAsia="方正黑体_GBK" w:cs="Times New Roman"/>
          <w:b w:val="0"/>
          <w:bCs w:val="0"/>
          <w:color w:val="auto"/>
          <w:sz w:val="32"/>
          <w:szCs w:val="32"/>
          <w:highlight w:val="none"/>
          <w:lang w:eastAsia="zh-CN"/>
        </w:rPr>
        <w:t>第二章</w:t>
      </w:r>
      <w:r>
        <w:rPr>
          <w:rFonts w:hint="default" w:ascii="Times New Roman" w:hAnsi="Times New Roman" w:eastAsia="方正黑体_GBK" w:cs="Times New Roman"/>
          <w:b w:val="0"/>
          <w:bCs w:val="0"/>
          <w:color w:val="auto"/>
          <w:sz w:val="32"/>
          <w:szCs w:val="32"/>
          <w:highlight w:val="none"/>
          <w:lang w:val="en-US" w:eastAsia="zh-CN"/>
        </w:rPr>
        <w:t xml:space="preserve">  </w:t>
      </w:r>
      <w:r>
        <w:rPr>
          <w:rFonts w:hint="default" w:ascii="Times New Roman" w:hAnsi="Times New Roman" w:eastAsia="方正黑体_GBK" w:cs="Times New Roman"/>
          <w:b w:val="0"/>
          <w:bCs w:val="0"/>
          <w:color w:val="auto"/>
          <w:sz w:val="32"/>
          <w:szCs w:val="32"/>
          <w:highlight w:val="none"/>
          <w:lang w:eastAsia="zh-CN"/>
        </w:rPr>
        <w:t>奖励范围</w:t>
      </w:r>
    </w:p>
    <w:p w14:paraId="01E6376C">
      <w:pPr>
        <w:keepNext w:val="0"/>
        <w:keepLines w:val="0"/>
        <w:pageBreakBefore w:val="0"/>
        <w:widowControl w:val="0"/>
        <w:numPr>
          <w:ilvl w:val="0"/>
          <w:numId w:val="0"/>
        </w:numPr>
        <w:kinsoku/>
        <w:overflowPunct/>
        <w:topLinePunct w:val="0"/>
        <w:autoSpaceDE/>
        <w:autoSpaceDN/>
        <w:bidi w:val="0"/>
        <w:adjustRightInd/>
        <w:spacing w:line="594"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color w:val="auto"/>
          <w:sz w:val="32"/>
          <w:szCs w:val="32"/>
          <w:highlight w:val="none"/>
          <w:lang w:val="en-US" w:eastAsia="zh-CN"/>
        </w:rPr>
        <w:t>第三条</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奖励的人员包括：运动员</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教练</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组</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和基层输送教练</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组</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及保障团队</w:t>
      </w:r>
      <w:r>
        <w:rPr>
          <w:rFonts w:hint="default" w:ascii="Times New Roman" w:hAnsi="Times New Roman" w:eastAsia="方正仿宋_GBK" w:cs="Times New Roman"/>
          <w:color w:val="auto"/>
          <w:sz w:val="32"/>
          <w:szCs w:val="32"/>
          <w:highlight w:val="none"/>
        </w:rPr>
        <w:t>。</w:t>
      </w:r>
    </w:p>
    <w:p w14:paraId="7DC3E45B">
      <w:pPr>
        <w:keepNext w:val="0"/>
        <w:keepLines w:val="0"/>
        <w:pageBreakBefore w:val="0"/>
        <w:widowControl w:val="0"/>
        <w:numPr>
          <w:ilvl w:val="0"/>
          <w:numId w:val="0"/>
        </w:numPr>
        <w:kinsoku/>
        <w:overflowPunct/>
        <w:topLinePunct w:val="0"/>
        <w:autoSpaceDE/>
        <w:autoSpaceDN/>
        <w:bidi w:val="0"/>
        <w:adjustRightInd/>
        <w:spacing w:line="594"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第四条</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运动员是指代表我区</w:t>
      </w:r>
      <w:r>
        <w:rPr>
          <w:rFonts w:hint="default" w:ascii="Times New Roman" w:hAnsi="Times New Roman" w:eastAsia="方正仿宋_GBK" w:cs="Times New Roman"/>
          <w:color w:val="auto"/>
          <w:sz w:val="32"/>
          <w:szCs w:val="32"/>
          <w:highlight w:val="none"/>
          <w:lang w:val="en-US" w:eastAsia="zh-CN"/>
        </w:rPr>
        <w:t>或由我区输送并代表重庆市、国家</w:t>
      </w:r>
      <w:r>
        <w:rPr>
          <w:rFonts w:hint="default" w:ascii="Times New Roman" w:hAnsi="Times New Roman" w:eastAsia="方正仿宋_GBK" w:cs="Times New Roman"/>
          <w:color w:val="auto"/>
          <w:sz w:val="32"/>
          <w:szCs w:val="32"/>
          <w:highlight w:val="none"/>
        </w:rPr>
        <w:t>参加重大体育比赛获得奖励名次（或将比赛成绩计入我区）的运动员。</w:t>
      </w:r>
    </w:p>
    <w:p w14:paraId="656983DA">
      <w:pPr>
        <w:numPr>
          <w:ilvl w:val="0"/>
          <w:numId w:val="0"/>
        </w:numPr>
        <w:spacing w:line="594" w:lineRule="exact"/>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color w:val="auto"/>
          <w:sz w:val="32"/>
          <w:szCs w:val="32"/>
          <w:highlight w:val="none"/>
          <w:lang w:val="en-US" w:eastAsia="zh-CN"/>
        </w:rPr>
        <w:t>第五条</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教练</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组</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是指以下人员：</w:t>
      </w:r>
    </w:p>
    <w:p w14:paraId="50E8EFD1">
      <w:pPr>
        <w:numPr>
          <w:ilvl w:val="0"/>
          <w:numId w:val="0"/>
        </w:numPr>
        <w:spacing w:line="594" w:lineRule="exact"/>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（一）区体育系统在编或</w:t>
      </w:r>
      <w:r>
        <w:rPr>
          <w:rFonts w:hint="default" w:ascii="Times New Roman" w:hAnsi="Times New Roman" w:eastAsia="方正仿宋_GBK" w:cs="Times New Roman"/>
          <w:color w:val="auto"/>
          <w:sz w:val="32"/>
          <w:szCs w:val="32"/>
          <w:highlight w:val="none"/>
          <w:lang w:eastAsia="zh-CN"/>
        </w:rPr>
        <w:t>经区文化旅游委同意</w:t>
      </w:r>
      <w:r>
        <w:rPr>
          <w:rFonts w:hint="default" w:ascii="Times New Roman" w:hAnsi="Times New Roman" w:eastAsia="方正仿宋_GBK" w:cs="Times New Roman"/>
          <w:color w:val="auto"/>
          <w:sz w:val="32"/>
          <w:szCs w:val="32"/>
          <w:highlight w:val="none"/>
        </w:rPr>
        <w:t>聘请、引进及认定的我区获奖运动员的带训教练</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组</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w:t>
      </w:r>
    </w:p>
    <w:p w14:paraId="3C5918D6">
      <w:pPr>
        <w:numPr>
          <w:ilvl w:val="0"/>
          <w:numId w:val="0"/>
        </w:numPr>
        <w:spacing w:line="594" w:lineRule="exact"/>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（二）经</w:t>
      </w:r>
      <w:r>
        <w:rPr>
          <w:rFonts w:hint="default" w:ascii="Times New Roman" w:hAnsi="Times New Roman" w:eastAsia="方正仿宋_GBK" w:cs="Times New Roman"/>
          <w:color w:val="auto"/>
          <w:sz w:val="32"/>
          <w:szCs w:val="32"/>
          <w:highlight w:val="none"/>
          <w:lang w:eastAsia="zh-CN"/>
        </w:rPr>
        <w:t>区</w:t>
      </w:r>
      <w:r>
        <w:rPr>
          <w:rFonts w:hint="default" w:ascii="Times New Roman" w:hAnsi="Times New Roman" w:eastAsia="方正仿宋_GBK" w:cs="Times New Roman"/>
          <w:color w:val="auto"/>
          <w:sz w:val="32"/>
          <w:szCs w:val="32"/>
          <w:highlight w:val="none"/>
          <w:lang w:val="en-US" w:eastAsia="zh-CN"/>
        </w:rPr>
        <w:t>文化旅游</w:t>
      </w:r>
      <w:r>
        <w:rPr>
          <w:rFonts w:hint="default" w:ascii="Times New Roman" w:hAnsi="Times New Roman" w:eastAsia="方正仿宋_GBK" w:cs="Times New Roman"/>
          <w:color w:val="auto"/>
          <w:sz w:val="32"/>
          <w:szCs w:val="32"/>
          <w:highlight w:val="none"/>
          <w:lang w:eastAsia="zh-CN"/>
        </w:rPr>
        <w:t>委</w:t>
      </w:r>
      <w:r>
        <w:rPr>
          <w:rFonts w:hint="default" w:ascii="Times New Roman" w:hAnsi="Times New Roman" w:eastAsia="方正仿宋_GBK" w:cs="Times New Roman"/>
          <w:color w:val="auto"/>
          <w:sz w:val="32"/>
          <w:szCs w:val="32"/>
          <w:highlight w:val="none"/>
        </w:rPr>
        <w:t>同意将我区运动员输送到市级运动队、其他省市、大专院校或国内外高水平训练基地等单位进行培养并代表我区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重庆市、国家</w:t>
      </w:r>
      <w:r>
        <w:rPr>
          <w:rFonts w:hint="default" w:ascii="Times New Roman" w:hAnsi="Times New Roman" w:eastAsia="方正仿宋_GBK" w:cs="Times New Roman"/>
          <w:color w:val="auto"/>
          <w:sz w:val="32"/>
          <w:szCs w:val="32"/>
          <w:highlight w:val="none"/>
        </w:rPr>
        <w:t>参加重大体育比赛中获得奖励名次（或将比赛成绩计入我区），该获奖运动员的带训教练</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限1人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w:t>
      </w:r>
    </w:p>
    <w:p w14:paraId="44EB6D4E">
      <w:pPr>
        <w:numPr>
          <w:ilvl w:val="0"/>
          <w:numId w:val="0"/>
        </w:numPr>
        <w:spacing w:line="594" w:lineRule="exact"/>
        <w:ind w:firstLine="640" w:firstLineChars="200"/>
        <w:jc w:val="both"/>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黑体_GBK" w:cs="Times New Roman"/>
          <w:color w:val="auto"/>
          <w:sz w:val="32"/>
          <w:szCs w:val="32"/>
          <w:highlight w:val="none"/>
          <w:lang w:val="en-US" w:eastAsia="zh-CN"/>
        </w:rPr>
        <w:t>第六条</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基层输送教练</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组</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是指各中小学校、青少年运动俱乐部、体育培训机构</w:t>
      </w:r>
      <w:r>
        <w:rPr>
          <w:rFonts w:hint="default" w:ascii="Times New Roman" w:hAnsi="Times New Roman" w:eastAsia="方正仿宋_GBK" w:cs="Times New Roman"/>
          <w:color w:val="auto"/>
          <w:sz w:val="32"/>
          <w:szCs w:val="32"/>
          <w:highlight w:val="none"/>
          <w:lang w:val="en-US" w:eastAsia="zh-CN"/>
        </w:rPr>
        <w:t>等</w:t>
      </w:r>
      <w:r>
        <w:rPr>
          <w:rFonts w:hint="default" w:ascii="Times New Roman" w:hAnsi="Times New Roman" w:eastAsia="方正仿宋_GBK" w:cs="Times New Roman"/>
          <w:color w:val="auto"/>
          <w:sz w:val="32"/>
          <w:szCs w:val="32"/>
          <w:highlight w:val="none"/>
        </w:rPr>
        <w:t>向市</w:t>
      </w:r>
      <w:r>
        <w:rPr>
          <w:rFonts w:hint="default" w:ascii="Times New Roman" w:hAnsi="Times New Roman" w:eastAsia="方正仿宋_GBK" w:cs="Times New Roman"/>
          <w:color w:val="auto"/>
          <w:sz w:val="32"/>
          <w:szCs w:val="32"/>
          <w:highlight w:val="none"/>
          <w:lang w:val="en-US" w:eastAsia="zh-CN"/>
        </w:rPr>
        <w:t>级、国家级</w:t>
      </w:r>
      <w:r>
        <w:rPr>
          <w:rFonts w:hint="default" w:ascii="Times New Roman" w:hAnsi="Times New Roman" w:eastAsia="方正仿宋_GBK" w:cs="Times New Roman"/>
          <w:color w:val="auto"/>
          <w:sz w:val="32"/>
          <w:szCs w:val="32"/>
          <w:highlight w:val="none"/>
        </w:rPr>
        <w:t>优秀运动队输送获奖运动员的教练</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组</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w:t>
      </w:r>
    </w:p>
    <w:p w14:paraId="231EF62C">
      <w:pPr>
        <w:numPr>
          <w:ilvl w:val="0"/>
          <w:numId w:val="0"/>
        </w:numPr>
        <w:spacing w:line="594" w:lineRule="exact"/>
        <w:ind w:firstLine="640" w:firstLineChars="200"/>
        <w:jc w:val="both"/>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第七条</w:t>
      </w:r>
      <w:r>
        <w:rPr>
          <w:rFonts w:hint="default" w:ascii="Times New Roman" w:hAnsi="Times New Roman" w:eastAsia="方正仿宋_GBK" w:cs="Times New Roman"/>
          <w:color w:val="auto"/>
          <w:sz w:val="32"/>
          <w:szCs w:val="32"/>
          <w:highlight w:val="none"/>
          <w:lang w:val="en-US" w:eastAsia="zh-CN"/>
        </w:rPr>
        <w:t xml:space="preserve">  保障团队是指为运动员备战、参赛作出贡献的训练保障辅助人员，包括领队、队医、科研人员、体能教练、康复治疗师、心理辅导师等相关人员。</w:t>
      </w:r>
    </w:p>
    <w:p w14:paraId="05CB3C28">
      <w:pPr>
        <w:numPr>
          <w:ilvl w:val="0"/>
          <w:numId w:val="0"/>
        </w:numPr>
        <w:spacing w:line="594" w:lineRule="exact"/>
        <w:ind w:firstLine="640" w:firstLineChars="200"/>
        <w:jc w:val="both"/>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第八条</w:t>
      </w:r>
      <w:r>
        <w:rPr>
          <w:rFonts w:hint="default" w:ascii="Times New Roman" w:hAnsi="Times New Roman" w:eastAsia="方正仿宋_GBK" w:cs="Times New Roman"/>
          <w:color w:val="auto"/>
          <w:sz w:val="32"/>
          <w:szCs w:val="32"/>
          <w:highlight w:val="none"/>
          <w:lang w:val="en-US" w:eastAsia="zh-CN"/>
        </w:rPr>
        <w:t xml:space="preserve">  本办法所指</w:t>
      </w:r>
      <w:r>
        <w:rPr>
          <w:rFonts w:hint="default" w:ascii="Times New Roman" w:hAnsi="Times New Roman" w:eastAsia="方正仿宋_GBK" w:cs="Times New Roman"/>
          <w:color w:val="auto"/>
          <w:sz w:val="32"/>
          <w:szCs w:val="32"/>
          <w:highlight w:val="none"/>
        </w:rPr>
        <w:t>重大体育比赛</w:t>
      </w:r>
      <w:r>
        <w:rPr>
          <w:rFonts w:hint="default" w:ascii="Times New Roman" w:hAnsi="Times New Roman" w:eastAsia="方正仿宋_GBK" w:cs="Times New Roman"/>
          <w:color w:val="auto"/>
          <w:sz w:val="32"/>
          <w:szCs w:val="32"/>
          <w:highlight w:val="none"/>
          <w:lang w:val="en-US" w:eastAsia="zh-CN"/>
        </w:rPr>
        <w:t>为（含夏季、冬季）：奥运会；全运会；亚运会；世锦赛、世界杯；亚锦赛、亚洲杯；全国最高水平年度比赛（须为最高水平组别或全运会设置年龄组别，赛事名录以市体育局公布为准）；市锦标赛。</w:t>
      </w:r>
    </w:p>
    <w:p w14:paraId="0003C0F0">
      <w:pPr>
        <w:numPr>
          <w:ilvl w:val="0"/>
          <w:numId w:val="0"/>
        </w:numPr>
        <w:spacing w:line="594" w:lineRule="exact"/>
        <w:ind w:firstLine="640" w:firstLineChars="200"/>
        <w:jc w:val="both"/>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第九条</w:t>
      </w:r>
      <w:r>
        <w:rPr>
          <w:rFonts w:hint="default" w:ascii="Times New Roman" w:hAnsi="Times New Roman" w:eastAsia="方正仿宋_GBK" w:cs="Times New Roman"/>
          <w:color w:val="auto"/>
          <w:sz w:val="32"/>
          <w:szCs w:val="32"/>
          <w:highlight w:val="none"/>
          <w:lang w:val="en-US" w:eastAsia="zh-CN"/>
        </w:rPr>
        <w:t xml:space="preserve">  世锦赛、世界杯、亚锦赛、亚洲杯、全国最高水平年度比赛等年度单项比赛中，设总决赛、总排名赛、总积分赛的按总决赛、总排名赛、总积分赛名次给予一次奖励，其分站赛名次不予奖励。只设分站赛的项目则以运动员年度实际参赛站数中所获最好名次一站给予奖励。</w:t>
      </w:r>
    </w:p>
    <w:p w14:paraId="082091E6">
      <w:pPr>
        <w:numPr>
          <w:ilvl w:val="0"/>
          <w:numId w:val="0"/>
        </w:numPr>
        <w:spacing w:line="594" w:lineRule="exact"/>
        <w:ind w:firstLine="0" w:firstLineChars="0"/>
        <w:jc w:val="center"/>
        <w:rPr>
          <w:rFonts w:hint="default" w:ascii="Times New Roman" w:hAnsi="Times New Roman" w:eastAsia="方正仿宋_GBK" w:cs="Times New Roman"/>
          <w:color w:val="auto"/>
          <w:sz w:val="32"/>
          <w:szCs w:val="32"/>
          <w:highlight w:val="none"/>
          <w:lang w:val="en-US" w:eastAsia="zh-CN"/>
        </w:rPr>
      </w:pPr>
    </w:p>
    <w:p w14:paraId="3298F2EA">
      <w:pPr>
        <w:numPr>
          <w:ilvl w:val="0"/>
          <w:numId w:val="0"/>
        </w:numPr>
        <w:spacing w:line="594" w:lineRule="exact"/>
        <w:ind w:firstLine="0" w:firstLineChars="0"/>
        <w:jc w:val="center"/>
        <w:rPr>
          <w:rFonts w:hint="default" w:ascii="Times New Roman" w:hAnsi="Times New Roman" w:eastAsia="方正黑体_GBK" w:cs="Times New Roman"/>
          <w:b w:val="0"/>
          <w:bCs w:val="0"/>
          <w:color w:val="auto"/>
          <w:sz w:val="32"/>
          <w:szCs w:val="32"/>
          <w:highlight w:val="none"/>
          <w:lang w:val="en-US" w:eastAsia="zh-CN"/>
        </w:rPr>
      </w:pPr>
      <w:bookmarkStart w:id="0" w:name="OLE_LINK1"/>
      <w:r>
        <w:rPr>
          <w:rFonts w:hint="default" w:ascii="Times New Roman" w:hAnsi="Times New Roman" w:eastAsia="方正黑体_GBK" w:cs="Times New Roman"/>
          <w:b w:val="0"/>
          <w:bCs w:val="0"/>
          <w:color w:val="auto"/>
          <w:sz w:val="32"/>
          <w:szCs w:val="32"/>
          <w:highlight w:val="none"/>
          <w:lang w:val="en-US" w:eastAsia="zh-CN"/>
        </w:rPr>
        <w:t>第三章  奖励办法</w:t>
      </w:r>
      <w:bookmarkEnd w:id="0"/>
    </w:p>
    <w:p w14:paraId="57E7A50D">
      <w:pPr>
        <w:widowControl w:val="0"/>
        <w:wordWrap/>
        <w:adjustRightInd/>
        <w:snapToGrid/>
        <w:spacing w:line="594" w:lineRule="exact"/>
        <w:ind w:firstLine="640" w:firstLineChars="200"/>
        <w:jc w:val="both"/>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黑体_GBK" w:cs="Times New Roman"/>
          <w:color w:val="auto"/>
          <w:sz w:val="32"/>
          <w:szCs w:val="32"/>
          <w:highlight w:val="none"/>
          <w:lang w:val="en-US" w:eastAsia="zh-CN"/>
        </w:rPr>
        <w:t>第十条</w:t>
      </w:r>
      <w:r>
        <w:rPr>
          <w:rFonts w:hint="default" w:ascii="Times New Roman" w:hAnsi="Times New Roman" w:eastAsia="方正仿宋_GBK" w:cs="Times New Roman"/>
          <w:color w:val="auto"/>
          <w:sz w:val="32"/>
          <w:szCs w:val="32"/>
          <w:highlight w:val="none"/>
          <w:u w:val="none"/>
          <w:lang w:val="en-US" w:eastAsia="zh-CN"/>
        </w:rPr>
        <w:t xml:space="preserve">  </w:t>
      </w:r>
      <w:r>
        <w:rPr>
          <w:rFonts w:hint="default" w:ascii="Times New Roman" w:hAnsi="Times New Roman" w:eastAsia="方正仿宋_GBK" w:cs="Times New Roman"/>
          <w:color w:val="auto"/>
          <w:sz w:val="32"/>
          <w:szCs w:val="32"/>
          <w:highlight w:val="none"/>
        </w:rPr>
        <w:t>运动员</w:t>
      </w:r>
      <w:r>
        <w:rPr>
          <w:rFonts w:hint="default" w:ascii="Times New Roman" w:hAnsi="Times New Roman" w:eastAsia="方正仿宋_GBK" w:cs="Times New Roman"/>
          <w:color w:val="auto"/>
          <w:sz w:val="32"/>
          <w:szCs w:val="32"/>
          <w:highlight w:val="none"/>
          <w:lang w:val="en-US" w:eastAsia="zh-CN"/>
        </w:rPr>
        <w:t>及教练（组）</w:t>
      </w:r>
      <w:r>
        <w:rPr>
          <w:rFonts w:hint="default" w:ascii="Times New Roman" w:hAnsi="Times New Roman" w:eastAsia="方正仿宋_GBK" w:cs="Times New Roman"/>
          <w:color w:val="auto"/>
          <w:sz w:val="32"/>
          <w:szCs w:val="32"/>
          <w:highlight w:val="none"/>
          <w:u w:val="none"/>
          <w:lang w:val="en-US" w:eastAsia="zh-CN"/>
        </w:rPr>
        <w:t>计发奖励规则</w:t>
      </w:r>
    </w:p>
    <w:p w14:paraId="71553538">
      <w:pPr>
        <w:widowControl w:val="0"/>
        <w:wordWrap w:val="0"/>
        <w:adjustRightInd/>
        <w:snapToGrid/>
        <w:spacing w:line="594" w:lineRule="exact"/>
        <w:ind w:firstLine="640" w:firstLineChars="200"/>
        <w:jc w:val="both"/>
        <w:rPr>
          <w:rFonts w:hint="default" w:ascii="Times New Roman" w:hAnsi="Times New Roman" w:eastAsia="方正楷体_GBK" w:cs="Times New Roman"/>
          <w:i w:val="0"/>
          <w:color w:val="000000"/>
          <w:spacing w:val="0"/>
          <w:sz w:val="32"/>
          <w:szCs w:val="32"/>
          <w:highlight w:val="none"/>
          <w:shd w:val="clear" w:color="auto" w:fill="FFFFFF"/>
          <w:lang w:val="en-US" w:eastAsia="zh-CN"/>
        </w:rPr>
      </w:pPr>
      <w:r>
        <w:rPr>
          <w:rFonts w:hint="default" w:ascii="Times New Roman" w:hAnsi="Times New Roman" w:eastAsia="方正楷体_GBK" w:cs="Times New Roman"/>
          <w:i w:val="0"/>
          <w:color w:val="000000"/>
          <w:spacing w:val="0"/>
          <w:sz w:val="32"/>
          <w:szCs w:val="32"/>
          <w:highlight w:val="none"/>
          <w:shd w:val="clear" w:color="auto" w:fill="FFFFFF"/>
          <w:lang w:val="en-US" w:eastAsia="zh-CN"/>
        </w:rPr>
        <w:t>（一）参加重大体育比赛获奖计发奖励规则</w:t>
      </w:r>
    </w:p>
    <w:p w14:paraId="7AABB0E8">
      <w:pPr>
        <w:widowControl w:val="0"/>
        <w:wordWrap w:val="0"/>
        <w:adjustRightInd/>
        <w:snapToGrid/>
        <w:spacing w:line="594" w:lineRule="exact"/>
        <w:ind w:firstLine="640" w:firstLineChars="200"/>
        <w:jc w:val="both"/>
        <w:rPr>
          <w:rFonts w:hint="default" w:ascii="Times New Roman" w:hAnsi="Times New Roman" w:eastAsia="方正黑体_GBK" w:cs="Times New Roman"/>
          <w:i w:val="0"/>
          <w:color w:val="000000"/>
          <w:spacing w:val="0"/>
          <w:sz w:val="32"/>
          <w:szCs w:val="32"/>
          <w:highlight w:val="none"/>
          <w:shd w:val="clear" w:color="auto" w:fill="FFFFFF"/>
        </w:rPr>
      </w:pPr>
      <w:r>
        <w:rPr>
          <w:rFonts w:hint="default" w:ascii="Times New Roman" w:hAnsi="Times New Roman" w:eastAsia="方正黑体_GBK" w:cs="Times New Roman"/>
          <w:i w:val="0"/>
          <w:color w:val="000000"/>
          <w:spacing w:val="0"/>
          <w:sz w:val="32"/>
          <w:szCs w:val="32"/>
          <w:highlight w:val="none"/>
          <w:shd w:val="clear" w:color="auto" w:fill="FFFFFF"/>
        </w:rPr>
        <w:t>重大体育比赛奖励标准</w:t>
      </w:r>
      <w:r>
        <w:rPr>
          <w:rFonts w:hint="default" w:ascii="Times New Roman" w:hAnsi="Times New Roman" w:eastAsia="方正黑体_GBK" w:cs="Times New Roman"/>
          <w:i w:val="0"/>
          <w:color w:val="000000"/>
          <w:spacing w:val="0"/>
          <w:sz w:val="32"/>
          <w:szCs w:val="32"/>
          <w:highlight w:val="none"/>
          <w:shd w:val="clear" w:color="auto" w:fill="FFFFFF"/>
          <w:lang w:val="en-US" w:eastAsia="zh-CN"/>
        </w:rPr>
        <w:t xml:space="preserve">表  </w:t>
      </w:r>
      <w:r>
        <w:rPr>
          <w:rFonts w:hint="default" w:ascii="Times New Roman" w:hAnsi="Times New Roman" w:eastAsia="方正黑体_GBK" w:cs="Times New Roman"/>
          <w:i w:val="0"/>
          <w:color w:val="000000"/>
          <w:spacing w:val="0"/>
          <w:sz w:val="32"/>
          <w:szCs w:val="32"/>
          <w:highlight w:val="none"/>
          <w:shd w:val="clear" w:color="auto" w:fill="FFFFFF"/>
        </w:rPr>
        <w:t>单位：人民币（万元）</w:t>
      </w:r>
    </w:p>
    <w:tbl>
      <w:tblPr>
        <w:tblStyle w:val="11"/>
        <w:tblW w:w="8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4"/>
        <w:gridCol w:w="682"/>
        <w:gridCol w:w="682"/>
        <w:gridCol w:w="682"/>
        <w:gridCol w:w="682"/>
        <w:gridCol w:w="682"/>
        <w:gridCol w:w="682"/>
        <w:gridCol w:w="682"/>
        <w:gridCol w:w="689"/>
      </w:tblGrid>
      <w:tr w14:paraId="52CDA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2954" w:type="dxa"/>
            <w:noWrap w:val="0"/>
            <w:vAlign w:val="center"/>
            <mc:AlternateContent>
              <mc:Choice Requires="wpsCustomData">
                <wpsCustomData:diagonals>
                  <wpsCustomData:diagonal from="5000" to="30000">
                    <wpsCustomData:border w:val="single" w:color="auto" w:sz="4" w:space="0"/>
                  </wpsCustomData:diagonal>
                  <wpsCustomData:diagonal from="15000" to="30000">
                    <wpsCustomData:border w:val="single" w:color="auto" w:sz="4" w:space="0"/>
                  </wpsCustomData:diagonal>
                </wpsCustomData:diagonals>
              </mc:Choice>
            </mc:AlternateContent>
          </w:tcPr>
          <w:p w14:paraId="132EABDC">
            <w:pPr>
              <w:widowControl w:val="0"/>
              <w:wordWrap/>
              <w:adjustRightInd/>
              <w:snapToGrid/>
              <w:spacing w:line="360" w:lineRule="exact"/>
              <w:ind w:left="0" w:right="0" w:rightChars="0" w:firstLine="0" w:firstLineChars="0"/>
              <w:jc w:val="right"/>
              <w:rPr>
                <w:rFonts w:hint="default" w:ascii="Times New Roman" w:hAnsi="Times New Roman" w:eastAsia="方正黑体_GBK" w:cs="Times New Roman"/>
                <w:b w:val="0"/>
                <w:bCs/>
                <w:color w:val="auto"/>
                <w:sz w:val="24"/>
                <w:szCs w:val="20"/>
                <w:highlight w:val="none"/>
                <w:lang w:val="en-US" w:eastAsia="zh-CN"/>
              </w:rPr>
            </w:pPr>
          </w:p>
          <w:p w14:paraId="1B419134">
            <w:pPr>
              <w:widowControl w:val="0"/>
              <w:wordWrap/>
              <w:adjustRightInd/>
              <w:snapToGrid/>
              <w:spacing w:line="360" w:lineRule="exact"/>
              <w:ind w:left="0" w:right="0" w:rightChars="0" w:firstLine="240" w:firstLineChars="100"/>
              <w:jc w:val="both"/>
              <mc:AlternateContent>
                <mc:Choice Requires="wpsCustomData">
                  <wpsCustomData:diagonalParaType/>
                </mc:Choice>
              </mc:AlternateContent>
              <w:rPr>
                <w:rFonts w:hint="default" w:ascii="Times New Roman" w:hAnsi="Times New Roman" w:eastAsia="方正黑体_GBK" w:cs="Times New Roman"/>
                <w:b w:val="0"/>
                <w:bCs/>
                <w:color w:val="auto"/>
                <w:kern w:val="2"/>
                <w:sz w:val="24"/>
                <w:szCs w:val="20"/>
                <w:highlight w:val="none"/>
                <w:lang w:val="en-US" w:eastAsia="zh-CN" w:bidi="ar-SA"/>
              </w:rPr>
            </w:pPr>
            <w:r>
              <w:rPr>
                <w:rFonts w:hint="default" w:ascii="Times New Roman" w:hAnsi="Times New Roman" w:eastAsia="方正黑体_GBK" w:cs="Times New Roman"/>
                <w:b w:val="0"/>
                <w:bCs/>
                <w:color w:val="auto"/>
                <w:sz w:val="24"/>
                <w:szCs w:val="20"/>
                <w:highlight w:val="none"/>
                <w:lang w:val="en-US" w:eastAsia="zh-CN"/>
              </w:rPr>
              <w:t>比赛</w:t>
            </w:r>
          </w:p>
          <w:p w14:paraId="5306A0D4">
            <w:pPr>
              <w:widowControl w:val="0"/>
              <w:wordWrap/>
              <w:adjustRightInd/>
              <w:snapToGrid/>
              <w:spacing w:line="360" w:lineRule="exact"/>
              <w:ind w:left="0" w:right="0" w:rightChars="0" w:firstLine="0" w:firstLineChars="0"/>
              <w:jc w:val="right"/>
              <w:rPr>
                <w:rFonts w:hint="default" w:ascii="Times New Roman" w:hAnsi="Times New Roman" w:eastAsia="方正黑体_GBK" w:cs="Times New Roman"/>
                <w:b w:val="0"/>
                <w:bCs/>
                <w:color w:val="auto"/>
                <w:sz w:val="24"/>
                <w:szCs w:val="20"/>
                <w:highlight w:val="none"/>
              </w:rPr>
            </w:pPr>
          </w:p>
          <w:p w14:paraId="6FA67944">
            <w:pPr>
              <w:widowControl w:val="0"/>
              <w:wordWrap/>
              <w:adjustRightInd/>
              <w:snapToGrid/>
              <w:spacing w:line="360" w:lineRule="exact"/>
              <w:ind w:left="0" w:right="0" w:rightChars="0" w:firstLine="0" w:firstLineChars="0"/>
              <w:jc w:val="center"/>
              <mc:AlternateContent>
                <mc:Choice Requires="wpsCustomData">
                  <wpsCustomData:diagonalParaType/>
                </mc:Choice>
              </mc:AlternateContent>
              <w:rPr>
                <w:rFonts w:hint="default" w:ascii="Times New Roman" w:hAnsi="Times New Roman" w:eastAsia="方正黑体_GBK" w:cs="Times New Roman"/>
                <w:b w:val="0"/>
                <w:bCs/>
                <w:color w:val="auto"/>
                <w:kern w:val="2"/>
                <w:sz w:val="24"/>
                <w:szCs w:val="20"/>
                <w:highlight w:val="none"/>
                <w:lang w:val="en-US" w:eastAsia="zh-CN" w:bidi="ar-SA"/>
              </w:rPr>
            </w:pPr>
            <w:r>
              <w:rPr>
                <w:rFonts w:hint="default" w:ascii="Times New Roman" w:hAnsi="Times New Roman" w:eastAsia="方正黑体_GBK" w:cs="Times New Roman"/>
                <w:b w:val="0"/>
                <w:bCs/>
                <w:color w:val="auto"/>
                <w:sz w:val="24"/>
                <w:szCs w:val="20"/>
                <w:highlight w:val="none"/>
                <w:lang w:val="en-US" w:eastAsia="zh-CN"/>
              </w:rPr>
              <w:t xml:space="preserve"> </w:t>
            </w:r>
            <w:r>
              <w:rPr>
                <w:rFonts w:hint="default" w:ascii="Times New Roman" w:hAnsi="Times New Roman" w:eastAsia="方正黑体_GBK" w:cs="Times New Roman"/>
                <w:b w:val="0"/>
                <w:bCs/>
                <w:color w:val="auto"/>
                <w:sz w:val="24"/>
                <w:szCs w:val="20"/>
                <w:highlight w:val="none"/>
              </w:rPr>
              <w:t>奖金</w:t>
            </w:r>
          </w:p>
          <w:p w14:paraId="04B42EE8">
            <w:pPr>
              <w:widowControl w:val="0"/>
              <w:adjustRightInd/>
              <w:snapToGrid/>
              <w:spacing w:line="360" w:lineRule="exact"/>
              <w:ind w:firstLine="0" w:firstLineChars="0"/>
              <w:jc w:val="center"/>
              <w:rPr>
                <w:rFonts w:hint="default" w:ascii="Times New Roman" w:hAnsi="Times New Roman" w:eastAsia="方正黑体_GBK" w:cs="Times New Roman"/>
                <w:b w:val="0"/>
                <w:bCs/>
                <w:color w:val="auto"/>
                <w:sz w:val="24"/>
                <w:szCs w:val="20"/>
                <w:highlight w:val="none"/>
              </w:rPr>
            </w:pPr>
            <w:r>
              <w:rPr>
                <w:rFonts w:hint="default" w:ascii="Times New Roman" w:hAnsi="Times New Roman" w:eastAsia="方正黑体_GBK" w:cs="Times New Roman"/>
                <w:b w:val="0"/>
                <w:bCs/>
                <w:color w:val="auto"/>
                <w:sz w:val="24"/>
                <w:szCs w:val="20"/>
                <w:highlight w:val="none"/>
                <w:lang w:val="en-US" w:eastAsia="zh-CN"/>
              </w:rPr>
              <w:t xml:space="preserve"> </w:t>
            </w:r>
            <w:r>
              <w:rPr>
                <w:rFonts w:hint="default" w:ascii="Times New Roman" w:hAnsi="Times New Roman" w:eastAsia="方正黑体_GBK" w:cs="Times New Roman"/>
                <w:b w:val="0"/>
                <w:bCs/>
                <w:color w:val="auto"/>
                <w:sz w:val="24"/>
                <w:szCs w:val="20"/>
                <w:highlight w:val="none"/>
              </w:rPr>
              <w:t>名次</w:t>
            </w:r>
          </w:p>
          <w:p w14:paraId="08E51510">
            <w:pPr>
              <w:widowControl w:val="0"/>
              <w:wordWrap/>
              <w:adjustRightInd/>
              <w:snapToGrid/>
              <w:spacing w:line="360" w:lineRule="exact"/>
              <w:ind w:right="0" w:rightChars="0" w:firstLine="0" w:firstLineChars="0"/>
              <w:jc w:val="right"/>
              <w:rPr>
                <w:rFonts w:hint="default" w:ascii="Times New Roman" w:hAnsi="Times New Roman" w:eastAsia="方正黑体_GBK" w:cs="Times New Roman"/>
                <w:b w:val="0"/>
                <w:bCs/>
                <w:color w:val="auto"/>
                <w:kern w:val="2"/>
                <w:sz w:val="24"/>
                <w:szCs w:val="20"/>
                <w:highlight w:val="none"/>
                <w:lang w:val="en-US" w:eastAsia="zh-CN" w:bidi="ar-SA"/>
              </w:rPr>
            </w:pPr>
          </w:p>
        </w:tc>
        <w:tc>
          <w:tcPr>
            <w:tcW w:w="682" w:type="dxa"/>
            <w:noWrap w:val="0"/>
            <w:vAlign w:val="center"/>
          </w:tcPr>
          <w:p w14:paraId="52FD9ECF">
            <w:pPr>
              <w:widowControl w:val="0"/>
              <w:wordWrap w:val="0"/>
              <w:adjustRightInd/>
              <w:snapToGrid/>
              <w:spacing w:line="360" w:lineRule="exact"/>
              <w:ind w:firstLine="0" w:firstLineChars="0"/>
              <w:jc w:val="center"/>
              <w:rPr>
                <w:rFonts w:hint="default" w:ascii="Times New Roman" w:hAnsi="Times New Roman" w:eastAsia="方正黑体_GBK" w:cs="Times New Roman"/>
                <w:b w:val="0"/>
                <w:bCs/>
                <w:color w:val="auto"/>
                <w:kern w:val="2"/>
                <w:sz w:val="24"/>
                <w:szCs w:val="20"/>
                <w:highlight w:val="none"/>
                <w:lang w:val="en-US" w:eastAsia="zh-CN" w:bidi="ar-SA"/>
              </w:rPr>
            </w:pPr>
            <w:r>
              <w:rPr>
                <w:rFonts w:hint="default" w:ascii="Times New Roman" w:hAnsi="Times New Roman" w:eastAsia="方正黑体_GBK" w:cs="Times New Roman"/>
                <w:b w:val="0"/>
                <w:bCs/>
                <w:color w:val="auto"/>
                <w:sz w:val="24"/>
                <w:szCs w:val="20"/>
                <w:highlight w:val="none"/>
                <w:lang w:val="en-US" w:eastAsia="zh-CN"/>
              </w:rPr>
              <w:t>第一名</w:t>
            </w:r>
          </w:p>
        </w:tc>
        <w:tc>
          <w:tcPr>
            <w:tcW w:w="682" w:type="dxa"/>
            <w:noWrap w:val="0"/>
            <w:vAlign w:val="center"/>
          </w:tcPr>
          <w:p w14:paraId="16F4DFC1">
            <w:pPr>
              <w:widowControl w:val="0"/>
              <w:wordWrap w:val="0"/>
              <w:adjustRightInd/>
              <w:snapToGrid/>
              <w:spacing w:line="360" w:lineRule="exact"/>
              <w:ind w:firstLine="0" w:firstLineChars="0"/>
              <w:jc w:val="center"/>
              <w:rPr>
                <w:rFonts w:hint="default" w:ascii="Times New Roman" w:hAnsi="Times New Roman" w:eastAsia="方正黑体_GBK" w:cs="Times New Roman"/>
                <w:b w:val="0"/>
                <w:bCs/>
                <w:color w:val="auto"/>
                <w:kern w:val="2"/>
                <w:sz w:val="24"/>
                <w:szCs w:val="20"/>
                <w:highlight w:val="none"/>
                <w:lang w:val="en-US" w:eastAsia="zh-CN" w:bidi="ar-SA"/>
              </w:rPr>
            </w:pPr>
            <w:r>
              <w:rPr>
                <w:rFonts w:hint="default" w:ascii="Times New Roman" w:hAnsi="Times New Roman" w:eastAsia="方正黑体_GBK" w:cs="Times New Roman"/>
                <w:b w:val="0"/>
                <w:bCs/>
                <w:color w:val="auto"/>
                <w:sz w:val="24"/>
                <w:szCs w:val="20"/>
                <w:highlight w:val="none"/>
                <w:lang w:val="en-US" w:eastAsia="zh-CN"/>
              </w:rPr>
              <w:t>第二名</w:t>
            </w:r>
          </w:p>
        </w:tc>
        <w:tc>
          <w:tcPr>
            <w:tcW w:w="682" w:type="dxa"/>
            <w:noWrap w:val="0"/>
            <w:vAlign w:val="center"/>
          </w:tcPr>
          <w:p w14:paraId="15AE76FC">
            <w:pPr>
              <w:widowControl w:val="0"/>
              <w:wordWrap w:val="0"/>
              <w:adjustRightInd/>
              <w:snapToGrid/>
              <w:spacing w:line="360" w:lineRule="exact"/>
              <w:ind w:firstLine="0" w:firstLineChars="0"/>
              <w:jc w:val="center"/>
              <w:rPr>
                <w:rFonts w:hint="default" w:ascii="Times New Roman" w:hAnsi="Times New Roman" w:eastAsia="方正黑体_GBK" w:cs="Times New Roman"/>
                <w:b w:val="0"/>
                <w:bCs/>
                <w:color w:val="auto"/>
                <w:kern w:val="2"/>
                <w:sz w:val="24"/>
                <w:szCs w:val="20"/>
                <w:highlight w:val="none"/>
                <w:lang w:val="en-US" w:eastAsia="zh-CN" w:bidi="ar-SA"/>
              </w:rPr>
            </w:pPr>
            <w:r>
              <w:rPr>
                <w:rFonts w:hint="default" w:ascii="Times New Roman" w:hAnsi="Times New Roman" w:eastAsia="方正黑体_GBK" w:cs="Times New Roman"/>
                <w:b w:val="0"/>
                <w:bCs/>
                <w:color w:val="auto"/>
                <w:sz w:val="24"/>
                <w:szCs w:val="20"/>
                <w:highlight w:val="none"/>
                <w:lang w:val="en-US" w:eastAsia="zh-CN"/>
              </w:rPr>
              <w:t>第三名</w:t>
            </w:r>
          </w:p>
        </w:tc>
        <w:tc>
          <w:tcPr>
            <w:tcW w:w="682" w:type="dxa"/>
            <w:noWrap w:val="0"/>
            <w:vAlign w:val="center"/>
          </w:tcPr>
          <w:p w14:paraId="74AAB06F">
            <w:pPr>
              <w:widowControl w:val="0"/>
              <w:wordWrap w:val="0"/>
              <w:adjustRightInd/>
              <w:snapToGrid/>
              <w:spacing w:line="360" w:lineRule="exact"/>
              <w:ind w:firstLine="0" w:firstLineChars="0"/>
              <w:jc w:val="center"/>
              <w:rPr>
                <w:rFonts w:hint="default" w:ascii="Times New Roman" w:hAnsi="Times New Roman" w:eastAsia="方正黑体_GBK" w:cs="Times New Roman"/>
                <w:b w:val="0"/>
                <w:bCs/>
                <w:color w:val="auto"/>
                <w:kern w:val="2"/>
                <w:sz w:val="24"/>
                <w:szCs w:val="20"/>
                <w:highlight w:val="none"/>
                <w:lang w:val="en-US" w:eastAsia="zh-CN" w:bidi="ar-SA"/>
              </w:rPr>
            </w:pPr>
            <w:r>
              <w:rPr>
                <w:rFonts w:hint="default" w:ascii="Times New Roman" w:hAnsi="Times New Roman" w:eastAsia="方正黑体_GBK" w:cs="Times New Roman"/>
                <w:b w:val="0"/>
                <w:bCs/>
                <w:color w:val="auto"/>
                <w:sz w:val="24"/>
                <w:szCs w:val="20"/>
                <w:highlight w:val="none"/>
                <w:lang w:val="en-US" w:eastAsia="zh-CN"/>
              </w:rPr>
              <w:t>第四名</w:t>
            </w:r>
          </w:p>
        </w:tc>
        <w:tc>
          <w:tcPr>
            <w:tcW w:w="682" w:type="dxa"/>
            <w:noWrap w:val="0"/>
            <w:vAlign w:val="center"/>
          </w:tcPr>
          <w:p w14:paraId="09AD97F4">
            <w:pPr>
              <w:widowControl w:val="0"/>
              <w:wordWrap w:val="0"/>
              <w:adjustRightInd/>
              <w:snapToGrid/>
              <w:spacing w:line="360" w:lineRule="exact"/>
              <w:ind w:firstLine="0" w:firstLineChars="0"/>
              <w:jc w:val="center"/>
              <w:rPr>
                <w:rFonts w:hint="default" w:ascii="Times New Roman" w:hAnsi="Times New Roman" w:eastAsia="方正黑体_GBK" w:cs="Times New Roman"/>
                <w:b w:val="0"/>
                <w:bCs/>
                <w:color w:val="auto"/>
                <w:kern w:val="2"/>
                <w:sz w:val="24"/>
                <w:szCs w:val="20"/>
                <w:highlight w:val="none"/>
                <w:lang w:val="en-US" w:eastAsia="zh-CN" w:bidi="ar-SA"/>
              </w:rPr>
            </w:pPr>
            <w:r>
              <w:rPr>
                <w:rFonts w:hint="default" w:ascii="Times New Roman" w:hAnsi="Times New Roman" w:eastAsia="方正黑体_GBK" w:cs="Times New Roman"/>
                <w:b w:val="0"/>
                <w:bCs/>
                <w:color w:val="auto"/>
                <w:sz w:val="24"/>
                <w:szCs w:val="20"/>
                <w:highlight w:val="none"/>
                <w:lang w:val="en-US" w:eastAsia="zh-CN"/>
              </w:rPr>
              <w:t>第五名</w:t>
            </w:r>
          </w:p>
        </w:tc>
        <w:tc>
          <w:tcPr>
            <w:tcW w:w="682" w:type="dxa"/>
            <w:noWrap w:val="0"/>
            <w:vAlign w:val="center"/>
          </w:tcPr>
          <w:p w14:paraId="47378931">
            <w:pPr>
              <w:widowControl w:val="0"/>
              <w:wordWrap w:val="0"/>
              <w:adjustRightInd/>
              <w:snapToGrid/>
              <w:spacing w:line="360" w:lineRule="exact"/>
              <w:ind w:firstLine="0" w:firstLineChars="0"/>
              <w:jc w:val="center"/>
              <w:rPr>
                <w:rFonts w:hint="default" w:ascii="Times New Roman" w:hAnsi="Times New Roman" w:eastAsia="方正黑体_GBK" w:cs="Times New Roman"/>
                <w:b w:val="0"/>
                <w:bCs/>
                <w:color w:val="auto"/>
                <w:kern w:val="2"/>
                <w:sz w:val="24"/>
                <w:szCs w:val="20"/>
                <w:highlight w:val="none"/>
                <w:lang w:val="en-US" w:eastAsia="zh-CN" w:bidi="ar-SA"/>
              </w:rPr>
            </w:pPr>
            <w:r>
              <w:rPr>
                <w:rFonts w:hint="default" w:ascii="Times New Roman" w:hAnsi="Times New Roman" w:eastAsia="方正黑体_GBK" w:cs="Times New Roman"/>
                <w:b w:val="0"/>
                <w:bCs/>
                <w:color w:val="auto"/>
                <w:sz w:val="24"/>
                <w:szCs w:val="20"/>
                <w:highlight w:val="none"/>
                <w:lang w:val="en-US" w:eastAsia="zh-CN"/>
              </w:rPr>
              <w:t>第六名</w:t>
            </w:r>
          </w:p>
        </w:tc>
        <w:tc>
          <w:tcPr>
            <w:tcW w:w="682" w:type="dxa"/>
            <w:noWrap w:val="0"/>
            <w:vAlign w:val="center"/>
          </w:tcPr>
          <w:p w14:paraId="3BB9F5DA">
            <w:pPr>
              <w:widowControl w:val="0"/>
              <w:wordWrap w:val="0"/>
              <w:adjustRightInd/>
              <w:snapToGrid/>
              <w:spacing w:line="360" w:lineRule="exact"/>
              <w:ind w:firstLine="0" w:firstLineChars="0"/>
              <w:jc w:val="center"/>
              <w:rPr>
                <w:rFonts w:hint="default" w:ascii="Times New Roman" w:hAnsi="Times New Roman" w:eastAsia="方正黑体_GBK" w:cs="Times New Roman"/>
                <w:b w:val="0"/>
                <w:bCs/>
                <w:color w:val="auto"/>
                <w:kern w:val="2"/>
                <w:sz w:val="24"/>
                <w:szCs w:val="20"/>
                <w:highlight w:val="none"/>
                <w:lang w:val="en-US" w:eastAsia="zh-CN" w:bidi="ar-SA"/>
              </w:rPr>
            </w:pPr>
            <w:r>
              <w:rPr>
                <w:rFonts w:hint="default" w:ascii="Times New Roman" w:hAnsi="Times New Roman" w:eastAsia="方正黑体_GBK" w:cs="Times New Roman"/>
                <w:b w:val="0"/>
                <w:bCs/>
                <w:color w:val="auto"/>
                <w:sz w:val="24"/>
                <w:szCs w:val="20"/>
                <w:highlight w:val="none"/>
                <w:lang w:val="en-US" w:eastAsia="zh-CN"/>
              </w:rPr>
              <w:t>第七名</w:t>
            </w:r>
          </w:p>
        </w:tc>
        <w:tc>
          <w:tcPr>
            <w:tcW w:w="689" w:type="dxa"/>
            <w:noWrap w:val="0"/>
            <w:vAlign w:val="center"/>
          </w:tcPr>
          <w:p w14:paraId="7F1381C7">
            <w:pPr>
              <w:widowControl w:val="0"/>
              <w:wordWrap w:val="0"/>
              <w:adjustRightInd/>
              <w:snapToGrid/>
              <w:spacing w:line="360" w:lineRule="exact"/>
              <w:ind w:firstLine="0" w:firstLineChars="0"/>
              <w:jc w:val="center"/>
              <w:rPr>
                <w:rFonts w:hint="default" w:ascii="Times New Roman" w:hAnsi="Times New Roman" w:eastAsia="方正黑体_GBK" w:cs="Times New Roman"/>
                <w:b w:val="0"/>
                <w:bCs/>
                <w:color w:val="auto"/>
                <w:kern w:val="2"/>
                <w:sz w:val="24"/>
                <w:szCs w:val="20"/>
                <w:highlight w:val="none"/>
                <w:lang w:val="en-US" w:eastAsia="zh-CN" w:bidi="ar-SA"/>
              </w:rPr>
            </w:pPr>
            <w:r>
              <w:rPr>
                <w:rFonts w:hint="default" w:ascii="Times New Roman" w:hAnsi="Times New Roman" w:eastAsia="方正黑体_GBK" w:cs="Times New Roman"/>
                <w:b w:val="0"/>
                <w:bCs/>
                <w:color w:val="auto"/>
                <w:sz w:val="24"/>
                <w:szCs w:val="20"/>
                <w:highlight w:val="none"/>
                <w:lang w:val="en-US" w:eastAsia="zh-CN"/>
              </w:rPr>
              <w:t>第八名</w:t>
            </w:r>
          </w:p>
        </w:tc>
      </w:tr>
      <w:tr w14:paraId="776EF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954" w:type="dxa"/>
            <w:noWrap w:val="0"/>
            <w:vAlign w:val="center"/>
          </w:tcPr>
          <w:p w14:paraId="3264E121">
            <w:pPr>
              <w:widowControl w:val="0"/>
              <w:wordWrap w:val="0"/>
              <w:adjustRightInd/>
              <w:snapToGrid/>
              <w:spacing w:line="360" w:lineRule="exact"/>
              <w:ind w:firstLine="0" w:firstLineChars="0"/>
              <w:jc w:val="center"/>
              <w:rPr>
                <w:rFonts w:hint="default" w:ascii="Times New Roman" w:hAnsi="Times New Roman" w:eastAsia="方正黑体_GBK" w:cs="Times New Roman"/>
                <w:b w:val="0"/>
                <w:bCs/>
                <w:color w:val="auto"/>
                <w:kern w:val="2"/>
                <w:sz w:val="24"/>
                <w:szCs w:val="20"/>
                <w:highlight w:val="none"/>
                <w:lang w:val="en-US" w:eastAsia="zh-CN" w:bidi="ar-SA"/>
              </w:rPr>
            </w:pPr>
            <w:r>
              <w:rPr>
                <w:rFonts w:hint="default" w:ascii="Times New Roman" w:hAnsi="Times New Roman" w:eastAsia="方正黑体_GBK" w:cs="Times New Roman"/>
                <w:b w:val="0"/>
                <w:bCs/>
                <w:color w:val="auto"/>
                <w:sz w:val="24"/>
                <w:szCs w:val="20"/>
                <w:highlight w:val="none"/>
              </w:rPr>
              <w:t>奥运会</w:t>
            </w:r>
          </w:p>
        </w:tc>
        <w:tc>
          <w:tcPr>
            <w:tcW w:w="682" w:type="dxa"/>
            <w:noWrap w:val="0"/>
            <w:vAlign w:val="center"/>
          </w:tcPr>
          <w:p w14:paraId="033AD2B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kern w:val="2"/>
                <w:sz w:val="24"/>
                <w:szCs w:val="24"/>
                <w:highlight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75</w:t>
            </w:r>
          </w:p>
        </w:tc>
        <w:tc>
          <w:tcPr>
            <w:tcW w:w="682" w:type="dxa"/>
            <w:noWrap w:val="0"/>
            <w:vAlign w:val="center"/>
          </w:tcPr>
          <w:p w14:paraId="7A46504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kern w:val="2"/>
                <w:sz w:val="24"/>
                <w:szCs w:val="24"/>
                <w:highlight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82" w:type="dxa"/>
            <w:noWrap w:val="0"/>
            <w:vAlign w:val="center"/>
          </w:tcPr>
          <w:p w14:paraId="24BD7A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kern w:val="2"/>
                <w:sz w:val="24"/>
                <w:szCs w:val="24"/>
                <w:highlight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682" w:type="dxa"/>
            <w:noWrap w:val="0"/>
            <w:vAlign w:val="center"/>
          </w:tcPr>
          <w:p w14:paraId="16CA77A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kern w:val="2"/>
                <w:sz w:val="24"/>
                <w:szCs w:val="24"/>
                <w:highlight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7.5</w:t>
            </w:r>
          </w:p>
        </w:tc>
        <w:tc>
          <w:tcPr>
            <w:tcW w:w="682" w:type="dxa"/>
            <w:noWrap w:val="0"/>
            <w:vAlign w:val="center"/>
          </w:tcPr>
          <w:p w14:paraId="055256A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kern w:val="2"/>
                <w:sz w:val="24"/>
                <w:szCs w:val="24"/>
                <w:highlight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682" w:type="dxa"/>
            <w:noWrap w:val="0"/>
            <w:vAlign w:val="center"/>
          </w:tcPr>
          <w:p w14:paraId="0C8646D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kern w:val="2"/>
                <w:sz w:val="24"/>
                <w:szCs w:val="24"/>
                <w:highlight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4.5</w:t>
            </w:r>
          </w:p>
        </w:tc>
        <w:tc>
          <w:tcPr>
            <w:tcW w:w="682" w:type="dxa"/>
            <w:noWrap w:val="0"/>
            <w:vAlign w:val="center"/>
          </w:tcPr>
          <w:p w14:paraId="113576C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kern w:val="2"/>
                <w:sz w:val="24"/>
                <w:szCs w:val="24"/>
                <w:highlight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689" w:type="dxa"/>
            <w:noWrap w:val="0"/>
            <w:vAlign w:val="center"/>
          </w:tcPr>
          <w:p w14:paraId="041334E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kern w:val="2"/>
                <w:sz w:val="24"/>
                <w:szCs w:val="24"/>
                <w:highlight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1.5</w:t>
            </w:r>
          </w:p>
        </w:tc>
      </w:tr>
      <w:tr w14:paraId="5A1F4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954" w:type="dxa"/>
            <w:noWrap w:val="0"/>
            <w:vAlign w:val="center"/>
          </w:tcPr>
          <w:p w14:paraId="52AB5D62">
            <w:pPr>
              <w:widowControl w:val="0"/>
              <w:wordWrap w:val="0"/>
              <w:adjustRightInd/>
              <w:snapToGrid/>
              <w:spacing w:line="360" w:lineRule="exact"/>
              <w:ind w:firstLine="0" w:firstLineChars="0"/>
              <w:jc w:val="center"/>
              <w:rPr>
                <w:rFonts w:hint="default" w:ascii="Times New Roman" w:hAnsi="Times New Roman" w:eastAsia="方正黑体_GBK" w:cs="Times New Roman"/>
                <w:b w:val="0"/>
                <w:bCs/>
                <w:color w:val="auto"/>
                <w:sz w:val="24"/>
                <w:szCs w:val="20"/>
                <w:highlight w:val="none"/>
              </w:rPr>
            </w:pPr>
            <w:r>
              <w:rPr>
                <w:rFonts w:hint="default" w:ascii="Times New Roman" w:hAnsi="Times New Roman" w:eastAsia="方正黑体_GBK" w:cs="Times New Roman"/>
                <w:b w:val="0"/>
                <w:bCs/>
                <w:color w:val="auto"/>
                <w:sz w:val="24"/>
                <w:szCs w:val="20"/>
                <w:highlight w:val="none"/>
              </w:rPr>
              <w:t>全运会</w:t>
            </w:r>
          </w:p>
        </w:tc>
        <w:tc>
          <w:tcPr>
            <w:tcW w:w="682" w:type="dxa"/>
            <w:noWrap w:val="0"/>
            <w:vAlign w:val="center"/>
          </w:tcPr>
          <w:p w14:paraId="1348896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682" w:type="dxa"/>
            <w:noWrap w:val="0"/>
            <w:vAlign w:val="center"/>
          </w:tcPr>
          <w:p w14:paraId="26B8100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682" w:type="dxa"/>
            <w:noWrap w:val="0"/>
            <w:vAlign w:val="center"/>
          </w:tcPr>
          <w:p w14:paraId="3088AF7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682" w:type="dxa"/>
            <w:noWrap w:val="0"/>
            <w:vAlign w:val="center"/>
          </w:tcPr>
          <w:p w14:paraId="6F36E48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682" w:type="dxa"/>
            <w:noWrap w:val="0"/>
            <w:vAlign w:val="center"/>
          </w:tcPr>
          <w:p w14:paraId="5DD160C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682" w:type="dxa"/>
            <w:noWrap w:val="0"/>
            <w:vAlign w:val="center"/>
          </w:tcPr>
          <w:p w14:paraId="0E0399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682" w:type="dxa"/>
            <w:noWrap w:val="0"/>
            <w:vAlign w:val="center"/>
          </w:tcPr>
          <w:p w14:paraId="002E8EB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689" w:type="dxa"/>
            <w:noWrap w:val="0"/>
            <w:vAlign w:val="center"/>
          </w:tcPr>
          <w:p w14:paraId="2BFDBCD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0.5</w:t>
            </w:r>
          </w:p>
        </w:tc>
      </w:tr>
      <w:tr w14:paraId="71019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jc w:val="center"/>
        </w:trPr>
        <w:tc>
          <w:tcPr>
            <w:tcW w:w="2954" w:type="dxa"/>
            <w:noWrap w:val="0"/>
            <w:vAlign w:val="center"/>
          </w:tcPr>
          <w:p w14:paraId="18E5ADF7">
            <w:pPr>
              <w:widowControl w:val="0"/>
              <w:wordWrap w:val="0"/>
              <w:adjustRightInd/>
              <w:snapToGrid/>
              <w:spacing w:line="360" w:lineRule="exact"/>
              <w:ind w:firstLine="0" w:firstLineChars="0"/>
              <w:jc w:val="center"/>
              <w:rPr>
                <w:rFonts w:hint="default" w:ascii="Times New Roman" w:hAnsi="Times New Roman" w:eastAsia="方正黑体_GBK" w:cs="Times New Roman"/>
                <w:b w:val="0"/>
                <w:bCs/>
                <w:color w:val="auto"/>
                <w:kern w:val="2"/>
                <w:sz w:val="24"/>
                <w:szCs w:val="20"/>
                <w:highlight w:val="none"/>
                <w:lang w:val="en-US" w:eastAsia="zh-CN" w:bidi="ar-SA"/>
              </w:rPr>
            </w:pPr>
            <w:r>
              <w:rPr>
                <w:rFonts w:hint="default" w:ascii="Times New Roman" w:hAnsi="Times New Roman" w:eastAsia="方正黑体_GBK" w:cs="Times New Roman"/>
                <w:b w:val="0"/>
                <w:bCs/>
                <w:color w:val="auto"/>
                <w:sz w:val="24"/>
                <w:szCs w:val="20"/>
                <w:highlight w:val="none"/>
              </w:rPr>
              <w:t>亚运会</w:t>
            </w:r>
            <w:r>
              <w:rPr>
                <w:rFonts w:hint="default" w:ascii="Times New Roman" w:hAnsi="Times New Roman" w:eastAsia="方正黑体_GBK" w:cs="Times New Roman"/>
                <w:b w:val="0"/>
                <w:bCs/>
                <w:color w:val="auto"/>
                <w:sz w:val="24"/>
                <w:szCs w:val="20"/>
                <w:highlight w:val="none"/>
                <w:lang w:eastAsia="zh-CN"/>
              </w:rPr>
              <w:t>、</w:t>
            </w:r>
            <w:r>
              <w:rPr>
                <w:rFonts w:hint="default" w:ascii="Times New Roman" w:hAnsi="Times New Roman" w:eastAsia="方正黑体_GBK" w:cs="Times New Roman"/>
                <w:b w:val="0"/>
                <w:bCs/>
                <w:color w:val="auto"/>
                <w:sz w:val="24"/>
                <w:szCs w:val="20"/>
                <w:highlight w:val="none"/>
              </w:rPr>
              <w:t>世锦赛、世界杯</w:t>
            </w:r>
          </w:p>
        </w:tc>
        <w:tc>
          <w:tcPr>
            <w:tcW w:w="682" w:type="dxa"/>
            <w:noWrap w:val="0"/>
            <w:vAlign w:val="center"/>
          </w:tcPr>
          <w:p w14:paraId="2743F0D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kern w:val="2"/>
                <w:sz w:val="24"/>
                <w:szCs w:val="24"/>
                <w:highlight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7.5</w:t>
            </w:r>
          </w:p>
        </w:tc>
        <w:tc>
          <w:tcPr>
            <w:tcW w:w="682" w:type="dxa"/>
            <w:noWrap w:val="0"/>
            <w:vAlign w:val="center"/>
          </w:tcPr>
          <w:p w14:paraId="3A42FA2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kern w:val="2"/>
                <w:sz w:val="24"/>
                <w:szCs w:val="24"/>
                <w:highlight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682" w:type="dxa"/>
            <w:noWrap w:val="0"/>
            <w:vAlign w:val="center"/>
          </w:tcPr>
          <w:p w14:paraId="5FA78A5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kern w:val="2"/>
                <w:sz w:val="24"/>
                <w:szCs w:val="24"/>
                <w:highlight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682" w:type="dxa"/>
            <w:noWrap w:val="0"/>
            <w:vAlign w:val="center"/>
          </w:tcPr>
          <w:p w14:paraId="4F57D10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kern w:val="2"/>
                <w:sz w:val="24"/>
                <w:szCs w:val="24"/>
                <w:highlight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0.75</w:t>
            </w:r>
          </w:p>
        </w:tc>
        <w:tc>
          <w:tcPr>
            <w:tcW w:w="682" w:type="dxa"/>
            <w:noWrap w:val="0"/>
            <w:vAlign w:val="center"/>
          </w:tcPr>
          <w:p w14:paraId="70B5CB0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kern w:val="2"/>
                <w:sz w:val="24"/>
                <w:szCs w:val="24"/>
                <w:highlight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0.6</w:t>
            </w:r>
          </w:p>
        </w:tc>
        <w:tc>
          <w:tcPr>
            <w:tcW w:w="682" w:type="dxa"/>
            <w:noWrap w:val="0"/>
            <w:vAlign w:val="center"/>
          </w:tcPr>
          <w:p w14:paraId="7CA413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kern w:val="2"/>
                <w:sz w:val="24"/>
                <w:szCs w:val="24"/>
                <w:highlight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0.45</w:t>
            </w:r>
          </w:p>
        </w:tc>
        <w:tc>
          <w:tcPr>
            <w:tcW w:w="682" w:type="dxa"/>
            <w:noWrap w:val="0"/>
            <w:vAlign w:val="center"/>
          </w:tcPr>
          <w:p w14:paraId="7D67AE3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kern w:val="2"/>
                <w:sz w:val="24"/>
                <w:szCs w:val="24"/>
                <w:highlight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0.3</w:t>
            </w:r>
          </w:p>
        </w:tc>
        <w:tc>
          <w:tcPr>
            <w:tcW w:w="689" w:type="dxa"/>
            <w:noWrap w:val="0"/>
            <w:vAlign w:val="center"/>
          </w:tcPr>
          <w:p w14:paraId="308FCA4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kern w:val="2"/>
                <w:sz w:val="24"/>
                <w:szCs w:val="24"/>
                <w:highlight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0.15</w:t>
            </w:r>
          </w:p>
        </w:tc>
      </w:tr>
      <w:tr w14:paraId="027BC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954" w:type="dxa"/>
            <w:noWrap w:val="0"/>
            <w:vAlign w:val="center"/>
          </w:tcPr>
          <w:p w14:paraId="7CFF85DF">
            <w:pPr>
              <w:widowControl w:val="0"/>
              <w:wordWrap w:val="0"/>
              <w:adjustRightInd/>
              <w:snapToGrid/>
              <w:spacing w:line="360" w:lineRule="exact"/>
              <w:ind w:firstLine="0" w:firstLineChars="0"/>
              <w:jc w:val="center"/>
              <w:rPr>
                <w:rFonts w:hint="default" w:ascii="Times New Roman" w:hAnsi="Times New Roman" w:eastAsia="方正黑体_GBK" w:cs="Times New Roman"/>
                <w:b w:val="0"/>
                <w:bCs/>
                <w:color w:val="auto"/>
                <w:kern w:val="2"/>
                <w:sz w:val="24"/>
                <w:szCs w:val="20"/>
                <w:highlight w:val="none"/>
                <w:lang w:val="en-US" w:eastAsia="zh-CN" w:bidi="ar-SA"/>
              </w:rPr>
            </w:pPr>
            <w:r>
              <w:rPr>
                <w:rFonts w:hint="default" w:ascii="Times New Roman" w:hAnsi="Times New Roman" w:eastAsia="方正黑体_GBK" w:cs="Times New Roman"/>
                <w:b w:val="0"/>
                <w:bCs/>
                <w:color w:val="auto"/>
                <w:sz w:val="24"/>
                <w:szCs w:val="20"/>
                <w:highlight w:val="none"/>
              </w:rPr>
              <w:t>亚锦赛、亚洲杯</w:t>
            </w:r>
          </w:p>
        </w:tc>
        <w:tc>
          <w:tcPr>
            <w:tcW w:w="682" w:type="dxa"/>
            <w:noWrap w:val="0"/>
            <w:vAlign w:val="center"/>
          </w:tcPr>
          <w:p w14:paraId="7137023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kern w:val="2"/>
                <w:sz w:val="24"/>
                <w:szCs w:val="24"/>
                <w:highlight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682" w:type="dxa"/>
            <w:noWrap w:val="0"/>
            <w:vAlign w:val="center"/>
          </w:tcPr>
          <w:p w14:paraId="7E7B0E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kern w:val="2"/>
                <w:sz w:val="24"/>
                <w:szCs w:val="24"/>
                <w:highlight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682" w:type="dxa"/>
            <w:noWrap w:val="0"/>
            <w:vAlign w:val="center"/>
          </w:tcPr>
          <w:p w14:paraId="519C82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kern w:val="2"/>
                <w:sz w:val="24"/>
                <w:szCs w:val="24"/>
                <w:highlight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0.5</w:t>
            </w:r>
          </w:p>
        </w:tc>
        <w:tc>
          <w:tcPr>
            <w:tcW w:w="682" w:type="dxa"/>
            <w:noWrap w:val="0"/>
            <w:vAlign w:val="center"/>
          </w:tcPr>
          <w:p w14:paraId="4965F8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kern w:val="2"/>
                <w:sz w:val="24"/>
                <w:szCs w:val="24"/>
                <w:highlight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0.25</w:t>
            </w:r>
          </w:p>
        </w:tc>
        <w:tc>
          <w:tcPr>
            <w:tcW w:w="682" w:type="dxa"/>
            <w:noWrap w:val="0"/>
            <w:vAlign w:val="center"/>
          </w:tcPr>
          <w:p w14:paraId="45E27EF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kern w:val="2"/>
                <w:sz w:val="24"/>
                <w:szCs w:val="24"/>
                <w:highlight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0.2</w:t>
            </w:r>
          </w:p>
        </w:tc>
        <w:tc>
          <w:tcPr>
            <w:tcW w:w="682" w:type="dxa"/>
            <w:noWrap w:val="0"/>
            <w:vAlign w:val="center"/>
          </w:tcPr>
          <w:p w14:paraId="5171A30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kern w:val="2"/>
                <w:sz w:val="24"/>
                <w:szCs w:val="24"/>
                <w:highlight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0.15</w:t>
            </w:r>
          </w:p>
        </w:tc>
        <w:tc>
          <w:tcPr>
            <w:tcW w:w="682" w:type="dxa"/>
            <w:noWrap w:val="0"/>
            <w:vAlign w:val="center"/>
          </w:tcPr>
          <w:p w14:paraId="1DF48BF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kern w:val="2"/>
                <w:sz w:val="24"/>
                <w:szCs w:val="24"/>
                <w:highlight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0.1</w:t>
            </w:r>
          </w:p>
        </w:tc>
        <w:tc>
          <w:tcPr>
            <w:tcW w:w="689" w:type="dxa"/>
            <w:noWrap w:val="0"/>
            <w:vAlign w:val="center"/>
          </w:tcPr>
          <w:p w14:paraId="5963B27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kern w:val="2"/>
                <w:sz w:val="24"/>
                <w:szCs w:val="24"/>
                <w:highlight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0.05</w:t>
            </w:r>
          </w:p>
        </w:tc>
      </w:tr>
      <w:tr w14:paraId="6FDF9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2954" w:type="dxa"/>
            <w:noWrap w:val="0"/>
            <w:vAlign w:val="center"/>
          </w:tcPr>
          <w:p w14:paraId="7227FB77">
            <w:pPr>
              <w:widowControl w:val="0"/>
              <w:wordWrap w:val="0"/>
              <w:adjustRightInd/>
              <w:snapToGrid/>
              <w:spacing w:line="360" w:lineRule="exact"/>
              <w:ind w:firstLine="0" w:firstLineChars="0"/>
              <w:jc w:val="center"/>
              <w:rPr>
                <w:rFonts w:hint="default" w:ascii="Times New Roman" w:hAnsi="Times New Roman" w:eastAsia="方正黑体_GBK" w:cs="Times New Roman"/>
                <w:b w:val="0"/>
                <w:bCs/>
                <w:color w:val="auto"/>
                <w:kern w:val="2"/>
                <w:sz w:val="24"/>
                <w:szCs w:val="20"/>
                <w:highlight w:val="none"/>
                <w:lang w:val="en-US" w:eastAsia="zh-CN" w:bidi="ar-SA"/>
              </w:rPr>
            </w:pPr>
            <w:r>
              <w:rPr>
                <w:rFonts w:hint="default" w:ascii="Times New Roman" w:hAnsi="Times New Roman" w:eastAsia="方正黑体_GBK" w:cs="Times New Roman"/>
                <w:b w:val="0"/>
                <w:bCs/>
                <w:color w:val="auto"/>
                <w:sz w:val="24"/>
                <w:szCs w:val="20"/>
                <w:highlight w:val="none"/>
                <w:lang w:eastAsia="zh-CN"/>
              </w:rPr>
              <w:t>全国最高水平年度比赛、对应全运会和冬运会年龄组比赛的全国最高水平年度年龄组比赛</w:t>
            </w:r>
          </w:p>
        </w:tc>
        <w:tc>
          <w:tcPr>
            <w:tcW w:w="682" w:type="dxa"/>
            <w:noWrap w:val="0"/>
            <w:vAlign w:val="center"/>
          </w:tcPr>
          <w:p w14:paraId="36BEDEB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kern w:val="2"/>
                <w:sz w:val="24"/>
                <w:szCs w:val="24"/>
                <w:highlight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1.25</w:t>
            </w:r>
          </w:p>
        </w:tc>
        <w:tc>
          <w:tcPr>
            <w:tcW w:w="682" w:type="dxa"/>
            <w:noWrap w:val="0"/>
            <w:vAlign w:val="center"/>
          </w:tcPr>
          <w:p w14:paraId="28E3A8E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kern w:val="2"/>
                <w:sz w:val="24"/>
                <w:szCs w:val="24"/>
                <w:highlight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0.5</w:t>
            </w:r>
          </w:p>
        </w:tc>
        <w:tc>
          <w:tcPr>
            <w:tcW w:w="682" w:type="dxa"/>
            <w:noWrap w:val="0"/>
            <w:vAlign w:val="center"/>
          </w:tcPr>
          <w:p w14:paraId="644E0DB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kern w:val="2"/>
                <w:sz w:val="24"/>
                <w:szCs w:val="24"/>
                <w:highlight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0.25</w:t>
            </w:r>
          </w:p>
        </w:tc>
        <w:tc>
          <w:tcPr>
            <w:tcW w:w="682" w:type="dxa"/>
            <w:noWrap w:val="0"/>
            <w:vAlign w:val="center"/>
          </w:tcPr>
          <w:p w14:paraId="673B31F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方正仿宋_GBK" w:cs="Times New Roman"/>
                <w:b w:val="0"/>
                <w:bCs/>
                <w:color w:val="auto"/>
                <w:kern w:val="2"/>
                <w:sz w:val="24"/>
                <w:szCs w:val="24"/>
                <w:highlight w:val="none"/>
                <w:lang w:val="en-US" w:eastAsia="zh-CN" w:bidi="ar-SA"/>
              </w:rPr>
            </w:pPr>
          </w:p>
        </w:tc>
        <w:tc>
          <w:tcPr>
            <w:tcW w:w="682" w:type="dxa"/>
            <w:noWrap w:val="0"/>
            <w:vAlign w:val="center"/>
          </w:tcPr>
          <w:p w14:paraId="5F42C8E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方正仿宋_GBK" w:cs="Times New Roman"/>
                <w:b w:val="0"/>
                <w:bCs/>
                <w:color w:val="auto"/>
                <w:kern w:val="2"/>
                <w:sz w:val="24"/>
                <w:szCs w:val="24"/>
                <w:highlight w:val="none"/>
                <w:lang w:val="en-US" w:eastAsia="zh-CN" w:bidi="ar-SA"/>
              </w:rPr>
            </w:pPr>
          </w:p>
        </w:tc>
        <w:tc>
          <w:tcPr>
            <w:tcW w:w="682" w:type="dxa"/>
            <w:noWrap w:val="0"/>
            <w:vAlign w:val="center"/>
          </w:tcPr>
          <w:p w14:paraId="34A057E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方正仿宋_GBK" w:cs="Times New Roman"/>
                <w:b w:val="0"/>
                <w:bCs/>
                <w:color w:val="auto"/>
                <w:kern w:val="2"/>
                <w:sz w:val="24"/>
                <w:szCs w:val="24"/>
                <w:highlight w:val="none"/>
                <w:lang w:val="en-US" w:eastAsia="zh-CN" w:bidi="ar-SA"/>
              </w:rPr>
            </w:pPr>
          </w:p>
        </w:tc>
        <w:tc>
          <w:tcPr>
            <w:tcW w:w="682" w:type="dxa"/>
            <w:noWrap w:val="0"/>
            <w:vAlign w:val="center"/>
          </w:tcPr>
          <w:p w14:paraId="3F857D8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方正仿宋_GBK" w:cs="Times New Roman"/>
                <w:b w:val="0"/>
                <w:bCs/>
                <w:color w:val="auto"/>
                <w:kern w:val="2"/>
                <w:sz w:val="24"/>
                <w:szCs w:val="24"/>
                <w:highlight w:val="none"/>
                <w:lang w:val="en-US" w:eastAsia="zh-CN" w:bidi="ar-SA"/>
              </w:rPr>
            </w:pPr>
          </w:p>
        </w:tc>
        <w:tc>
          <w:tcPr>
            <w:tcW w:w="689" w:type="dxa"/>
            <w:noWrap w:val="0"/>
            <w:vAlign w:val="center"/>
          </w:tcPr>
          <w:p w14:paraId="5D301B5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方正仿宋_GBK" w:cs="Times New Roman"/>
                <w:b w:val="0"/>
                <w:bCs/>
                <w:color w:val="auto"/>
                <w:kern w:val="2"/>
                <w:sz w:val="24"/>
                <w:szCs w:val="24"/>
                <w:highlight w:val="none"/>
                <w:lang w:val="en-US" w:eastAsia="zh-CN" w:bidi="ar-SA"/>
              </w:rPr>
            </w:pPr>
          </w:p>
        </w:tc>
      </w:tr>
      <w:tr w14:paraId="621A9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954" w:type="dxa"/>
            <w:noWrap w:val="0"/>
            <w:vAlign w:val="center"/>
          </w:tcPr>
          <w:p w14:paraId="4F683C26">
            <w:pPr>
              <w:widowControl w:val="0"/>
              <w:wordWrap w:val="0"/>
              <w:adjustRightInd/>
              <w:snapToGrid/>
              <w:spacing w:line="360" w:lineRule="exact"/>
              <w:ind w:firstLine="0" w:firstLineChars="0"/>
              <w:jc w:val="center"/>
              <w:rPr>
                <w:rFonts w:hint="default" w:ascii="Times New Roman" w:hAnsi="Times New Roman" w:eastAsia="方正黑体_GBK" w:cs="Times New Roman"/>
                <w:b w:val="0"/>
                <w:bCs/>
                <w:color w:val="auto"/>
                <w:kern w:val="2"/>
                <w:sz w:val="24"/>
                <w:szCs w:val="20"/>
                <w:highlight w:val="none"/>
                <w:lang w:val="en-US" w:eastAsia="zh-CN" w:bidi="ar-SA"/>
              </w:rPr>
            </w:pPr>
            <w:r>
              <w:rPr>
                <w:rFonts w:hint="default" w:ascii="Times New Roman" w:hAnsi="Times New Roman" w:eastAsia="方正黑体_GBK" w:cs="Times New Roman"/>
                <w:b w:val="0"/>
                <w:bCs/>
                <w:color w:val="auto"/>
                <w:sz w:val="24"/>
                <w:szCs w:val="20"/>
                <w:highlight w:val="none"/>
                <w:lang w:val="en-US" w:eastAsia="zh-CN"/>
              </w:rPr>
              <w:t>市锦标赛</w:t>
            </w:r>
          </w:p>
        </w:tc>
        <w:tc>
          <w:tcPr>
            <w:tcW w:w="682" w:type="dxa"/>
            <w:noWrap w:val="0"/>
            <w:vAlign w:val="center"/>
          </w:tcPr>
          <w:p w14:paraId="7F0158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kern w:val="2"/>
                <w:sz w:val="24"/>
                <w:szCs w:val="24"/>
                <w:highlight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0.05</w:t>
            </w:r>
          </w:p>
        </w:tc>
        <w:tc>
          <w:tcPr>
            <w:tcW w:w="682" w:type="dxa"/>
            <w:noWrap w:val="0"/>
            <w:vAlign w:val="center"/>
          </w:tcPr>
          <w:p w14:paraId="6AB7057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kern w:val="2"/>
                <w:sz w:val="24"/>
                <w:szCs w:val="24"/>
                <w:highlight w:val="none"/>
                <w:lang w:val="en-US" w:eastAsia="zh-CN" w:bidi="ar-SA"/>
              </w:rPr>
            </w:pPr>
            <w:r>
              <w:rPr>
                <w:rFonts w:hint="default" w:ascii="Times New Roman" w:hAnsi="Times New Roman" w:eastAsia="宋体" w:cs="Times New Roman"/>
                <w:i w:val="0"/>
                <w:iCs w:val="0"/>
                <w:color w:val="000000"/>
                <w:spacing w:val="-17"/>
                <w:kern w:val="0"/>
                <w:sz w:val="24"/>
                <w:szCs w:val="24"/>
                <w:u w:val="none"/>
                <w:lang w:val="en-US" w:eastAsia="zh-CN" w:bidi="ar"/>
              </w:rPr>
              <w:t>0.035</w:t>
            </w:r>
          </w:p>
        </w:tc>
        <w:tc>
          <w:tcPr>
            <w:tcW w:w="682" w:type="dxa"/>
            <w:noWrap w:val="0"/>
            <w:vAlign w:val="center"/>
          </w:tcPr>
          <w:p w14:paraId="101E44A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kern w:val="2"/>
                <w:sz w:val="24"/>
                <w:szCs w:val="24"/>
                <w:highlight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0.03</w:t>
            </w:r>
          </w:p>
        </w:tc>
        <w:tc>
          <w:tcPr>
            <w:tcW w:w="682" w:type="dxa"/>
            <w:noWrap w:val="0"/>
            <w:vAlign w:val="center"/>
          </w:tcPr>
          <w:p w14:paraId="3C40A97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方正仿宋_GBK" w:cs="Times New Roman"/>
                <w:b w:val="0"/>
                <w:bCs/>
                <w:color w:val="auto"/>
                <w:kern w:val="2"/>
                <w:sz w:val="24"/>
                <w:szCs w:val="24"/>
                <w:highlight w:val="none"/>
                <w:lang w:val="en-US" w:eastAsia="zh-CN" w:bidi="ar-SA"/>
              </w:rPr>
            </w:pPr>
          </w:p>
        </w:tc>
        <w:tc>
          <w:tcPr>
            <w:tcW w:w="682" w:type="dxa"/>
            <w:noWrap w:val="0"/>
            <w:vAlign w:val="center"/>
          </w:tcPr>
          <w:p w14:paraId="5327889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方正仿宋_GBK" w:cs="Times New Roman"/>
                <w:b w:val="0"/>
                <w:bCs/>
                <w:color w:val="auto"/>
                <w:kern w:val="2"/>
                <w:sz w:val="24"/>
                <w:szCs w:val="24"/>
                <w:highlight w:val="none"/>
                <w:lang w:val="en-US" w:eastAsia="zh-CN" w:bidi="ar-SA"/>
              </w:rPr>
            </w:pPr>
          </w:p>
        </w:tc>
        <w:tc>
          <w:tcPr>
            <w:tcW w:w="682" w:type="dxa"/>
            <w:noWrap w:val="0"/>
            <w:vAlign w:val="center"/>
          </w:tcPr>
          <w:p w14:paraId="5E504BC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方正仿宋_GBK" w:cs="Times New Roman"/>
                <w:b w:val="0"/>
                <w:bCs/>
                <w:color w:val="auto"/>
                <w:kern w:val="2"/>
                <w:sz w:val="24"/>
                <w:szCs w:val="24"/>
                <w:highlight w:val="none"/>
                <w:lang w:val="en-US" w:eastAsia="zh-CN" w:bidi="ar-SA"/>
              </w:rPr>
            </w:pPr>
          </w:p>
        </w:tc>
        <w:tc>
          <w:tcPr>
            <w:tcW w:w="682" w:type="dxa"/>
            <w:noWrap w:val="0"/>
            <w:vAlign w:val="center"/>
          </w:tcPr>
          <w:p w14:paraId="6144E2F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方正仿宋_GBK" w:cs="Times New Roman"/>
                <w:b w:val="0"/>
                <w:bCs/>
                <w:color w:val="auto"/>
                <w:kern w:val="2"/>
                <w:sz w:val="24"/>
                <w:szCs w:val="24"/>
                <w:highlight w:val="none"/>
                <w:lang w:val="en-US" w:eastAsia="zh-CN" w:bidi="ar-SA"/>
              </w:rPr>
            </w:pPr>
          </w:p>
        </w:tc>
        <w:tc>
          <w:tcPr>
            <w:tcW w:w="689" w:type="dxa"/>
            <w:noWrap w:val="0"/>
            <w:vAlign w:val="center"/>
          </w:tcPr>
          <w:p w14:paraId="26A3DCF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方正仿宋_GBK" w:cs="Times New Roman"/>
                <w:b w:val="0"/>
                <w:bCs/>
                <w:color w:val="auto"/>
                <w:kern w:val="2"/>
                <w:sz w:val="24"/>
                <w:szCs w:val="24"/>
                <w:highlight w:val="none"/>
                <w:lang w:val="en-US" w:eastAsia="zh-CN" w:bidi="ar-SA"/>
              </w:rPr>
            </w:pPr>
          </w:p>
        </w:tc>
      </w:tr>
    </w:tbl>
    <w:p w14:paraId="58EC4474">
      <w:pPr>
        <w:widowControl w:val="0"/>
        <w:wordWrap/>
        <w:adjustRightInd/>
        <w:snapToGrid/>
        <w:spacing w:line="594" w:lineRule="exact"/>
        <w:ind w:firstLine="640" w:firstLineChars="200"/>
        <w:jc w:val="both"/>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1.运动员计发奖励规则</w:t>
      </w:r>
    </w:p>
    <w:p w14:paraId="32CF0149">
      <w:pPr>
        <w:widowControl w:val="0"/>
        <w:wordWrap/>
        <w:adjustRightInd/>
        <w:snapToGrid/>
        <w:spacing w:line="594" w:lineRule="exact"/>
        <w:ind w:firstLine="640" w:firstLineChars="200"/>
        <w:jc w:val="both"/>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（1）运动员每获得一个名次按奖励标准计发奖励，兼项获得多个名次予以累计计发奖励。</w:t>
      </w:r>
    </w:p>
    <w:p w14:paraId="5F43BBFB">
      <w:pPr>
        <w:widowControl w:val="0"/>
        <w:wordWrap/>
        <w:adjustRightInd/>
        <w:snapToGrid/>
        <w:spacing w:line="594" w:lineRule="exact"/>
        <w:ind w:firstLine="640" w:firstLineChars="200"/>
        <w:jc w:val="both"/>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（2）单人或两人项目，按所获名次的奖励标准给予运动员每人1份奖励。</w:t>
      </w:r>
    </w:p>
    <w:p w14:paraId="3A9BA495">
      <w:pPr>
        <w:widowControl w:val="0"/>
        <w:wordWrap/>
        <w:adjustRightInd/>
        <w:snapToGrid/>
        <w:spacing w:line="594" w:lineRule="exact"/>
        <w:ind w:firstLine="640" w:firstLineChars="200"/>
        <w:jc w:val="both"/>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（3）两人以上的项目，按所获名次的奖励标准给予主力运动员（参加最后决赛的运动员）每人1份奖励，非主力运动员按照主力运动员奖励标准的50%计发奖励。</w:t>
      </w:r>
    </w:p>
    <w:p w14:paraId="6C007B2F">
      <w:pPr>
        <w:widowControl w:val="0"/>
        <w:wordWrap/>
        <w:adjustRightInd/>
        <w:snapToGrid/>
        <w:spacing w:line="594" w:lineRule="exact"/>
        <w:ind w:firstLine="640" w:firstLineChars="200"/>
        <w:jc w:val="both"/>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4）足球、篮球、排球、橄榄球等上场运动员超过5人（含）的集体球类项目的主力与非主力运动员，分别按不超过奖励标准的100%和50%给予运动员每人1份奖励。非主力运动员人数原则不低于竞赛规程规定参赛人数的30%（不足取整按四舍五入）。</w:t>
      </w:r>
    </w:p>
    <w:p w14:paraId="1761B78A">
      <w:pPr>
        <w:widowControl w:val="0"/>
        <w:wordWrap/>
        <w:adjustRightInd/>
        <w:snapToGrid/>
        <w:spacing w:line="594" w:lineRule="exact"/>
        <w:ind w:firstLine="640" w:firstLineChars="200"/>
        <w:jc w:val="both"/>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2.教练（组）计发奖励规则</w:t>
      </w:r>
    </w:p>
    <w:p w14:paraId="03428C8F">
      <w:pPr>
        <w:widowControl w:val="0"/>
        <w:wordWrap/>
        <w:adjustRightInd/>
        <w:snapToGrid/>
        <w:spacing w:line="594" w:lineRule="exact"/>
        <w:ind w:firstLine="640" w:firstLineChars="200"/>
        <w:jc w:val="both"/>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（1）教练（组）按其所培养运动员的成绩计发奖励（不包括全国最高水平年度比赛）。</w:t>
      </w:r>
    </w:p>
    <w:p w14:paraId="68BFF8B8">
      <w:pPr>
        <w:widowControl w:val="0"/>
        <w:wordWrap/>
        <w:adjustRightInd/>
        <w:snapToGrid/>
        <w:spacing w:line="594" w:lineRule="exact"/>
        <w:ind w:firstLine="640" w:firstLineChars="200"/>
        <w:jc w:val="both"/>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（2）单人或两人项目教练组按奖励标准的1.5倍计发奖励；两人以上项目的教练组按奖励标准的2倍计发奖励；集体球类项目的教练组按奖励标准的3倍计发奖励。如项目只有1名教练则按奖励标准等额计发奖励。</w:t>
      </w:r>
    </w:p>
    <w:p w14:paraId="1D65A647">
      <w:pPr>
        <w:widowControl w:val="0"/>
        <w:wordWrap/>
        <w:adjustRightInd/>
        <w:snapToGrid/>
        <w:spacing w:line="594" w:lineRule="exact"/>
        <w:ind w:firstLine="640" w:firstLineChars="200"/>
        <w:jc w:val="both"/>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（3）教练（组）所培养的运动员在比赛中获得多个相应名次，予以累计计发奖励。</w:t>
      </w:r>
    </w:p>
    <w:p w14:paraId="05549BE3">
      <w:pPr>
        <w:widowControl w:val="0"/>
        <w:wordWrap/>
        <w:adjustRightInd/>
        <w:snapToGrid/>
        <w:spacing w:line="594" w:lineRule="exact"/>
        <w:ind w:firstLine="640" w:firstLineChars="200"/>
        <w:jc w:val="both"/>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（4）教练组个人奖励应根据其岗位、培养时间及贡献大小综合评定。</w:t>
      </w:r>
    </w:p>
    <w:p w14:paraId="76C3A438">
      <w:pPr>
        <w:widowControl w:val="0"/>
        <w:wordWrap w:val="0"/>
        <w:adjustRightInd/>
        <w:snapToGrid/>
        <w:spacing w:line="594" w:lineRule="exact"/>
        <w:ind w:firstLine="640" w:firstLineChars="200"/>
        <w:jc w:val="both"/>
        <w:rPr>
          <w:rFonts w:hint="default" w:ascii="Times New Roman" w:hAnsi="Times New Roman" w:eastAsia="方正楷体_GBK" w:cs="Times New Roman"/>
          <w:i w:val="0"/>
          <w:color w:val="000000"/>
          <w:spacing w:val="0"/>
          <w:sz w:val="32"/>
          <w:szCs w:val="32"/>
          <w:highlight w:val="none"/>
          <w:shd w:val="clear" w:color="auto" w:fill="FFFFFF"/>
          <w:lang w:val="en-US" w:eastAsia="zh-CN"/>
        </w:rPr>
      </w:pPr>
      <w:r>
        <w:rPr>
          <w:rFonts w:hint="default" w:ascii="Times New Roman" w:hAnsi="Times New Roman" w:eastAsia="方正楷体_GBK" w:cs="Times New Roman"/>
          <w:i w:val="0"/>
          <w:color w:val="000000"/>
          <w:spacing w:val="0"/>
          <w:sz w:val="32"/>
          <w:szCs w:val="32"/>
          <w:highlight w:val="none"/>
          <w:shd w:val="clear" w:color="auto" w:fill="FFFFFF"/>
          <w:lang w:eastAsia="zh-CN"/>
        </w:rPr>
        <w:t>（</w:t>
      </w:r>
      <w:r>
        <w:rPr>
          <w:rFonts w:hint="default" w:ascii="Times New Roman" w:hAnsi="Times New Roman" w:eastAsia="方正楷体_GBK" w:cs="Times New Roman"/>
          <w:i w:val="0"/>
          <w:color w:val="000000"/>
          <w:spacing w:val="0"/>
          <w:sz w:val="32"/>
          <w:szCs w:val="32"/>
          <w:highlight w:val="none"/>
          <w:shd w:val="clear" w:color="auto" w:fill="FFFFFF"/>
          <w:lang w:val="en-US" w:eastAsia="zh-CN"/>
        </w:rPr>
        <w:t>二</w:t>
      </w:r>
      <w:r>
        <w:rPr>
          <w:rFonts w:hint="default" w:ascii="Times New Roman" w:hAnsi="Times New Roman" w:eastAsia="方正楷体_GBK" w:cs="Times New Roman"/>
          <w:i w:val="0"/>
          <w:color w:val="000000"/>
          <w:spacing w:val="0"/>
          <w:sz w:val="32"/>
          <w:szCs w:val="32"/>
          <w:highlight w:val="none"/>
          <w:shd w:val="clear" w:color="auto" w:fill="FFFFFF"/>
          <w:lang w:eastAsia="zh-CN"/>
        </w:rPr>
        <w:t>）</w:t>
      </w:r>
      <w:r>
        <w:rPr>
          <w:rFonts w:hint="default" w:ascii="Times New Roman" w:hAnsi="Times New Roman" w:eastAsia="方正楷体_GBK" w:cs="Times New Roman"/>
          <w:i w:val="0"/>
          <w:color w:val="000000"/>
          <w:spacing w:val="0"/>
          <w:sz w:val="32"/>
          <w:szCs w:val="32"/>
          <w:highlight w:val="none"/>
          <w:shd w:val="clear" w:color="auto" w:fill="FFFFFF"/>
          <w:lang w:val="en-US" w:eastAsia="zh-CN"/>
        </w:rPr>
        <w:t>参加重大体育比赛破纪录计发奖励规则</w:t>
      </w:r>
    </w:p>
    <w:p w14:paraId="1D9CEE2B">
      <w:pPr>
        <w:widowControl w:val="0"/>
        <w:wordWrap w:val="0"/>
        <w:adjustRightInd/>
        <w:snapToGrid/>
        <w:spacing w:line="594" w:lineRule="exact"/>
        <w:ind w:firstLine="640" w:firstLineChars="200"/>
        <w:jc w:val="both"/>
        <w:rPr>
          <w:rFonts w:hint="default" w:ascii="Times New Roman" w:hAnsi="Times New Roman" w:eastAsia="方正黑体_GBK" w:cs="Times New Roman"/>
          <w:i w:val="0"/>
          <w:color w:val="000000"/>
          <w:spacing w:val="0"/>
          <w:sz w:val="32"/>
          <w:szCs w:val="32"/>
          <w:highlight w:val="none"/>
          <w:shd w:val="clear" w:color="auto" w:fill="FFFFFF"/>
          <w:lang w:val="en-US" w:eastAsia="zh-CN"/>
        </w:rPr>
      </w:pPr>
      <w:r>
        <w:rPr>
          <w:rFonts w:hint="default" w:ascii="Times New Roman" w:hAnsi="Times New Roman" w:eastAsia="方正黑体_GBK" w:cs="Times New Roman"/>
          <w:i w:val="0"/>
          <w:color w:val="000000"/>
          <w:spacing w:val="0"/>
          <w:sz w:val="32"/>
          <w:szCs w:val="32"/>
          <w:highlight w:val="none"/>
          <w:shd w:val="clear" w:color="auto" w:fill="FFFFFF"/>
        </w:rPr>
        <w:t>重大体育比赛</w:t>
      </w:r>
      <w:r>
        <w:rPr>
          <w:rFonts w:hint="default" w:ascii="Times New Roman" w:hAnsi="Times New Roman" w:eastAsia="方正黑体_GBK" w:cs="Times New Roman"/>
          <w:i w:val="0"/>
          <w:color w:val="000000"/>
          <w:spacing w:val="0"/>
          <w:sz w:val="32"/>
          <w:szCs w:val="32"/>
          <w:highlight w:val="none"/>
          <w:shd w:val="clear" w:color="auto" w:fill="FFFFFF"/>
          <w:lang w:val="en-US" w:eastAsia="zh-CN"/>
        </w:rPr>
        <w:t xml:space="preserve">破纪录奖励标准表  </w:t>
      </w:r>
      <w:r>
        <w:rPr>
          <w:rFonts w:hint="default" w:ascii="Times New Roman" w:hAnsi="Times New Roman" w:eastAsia="方正黑体_GBK" w:cs="Times New Roman"/>
          <w:i w:val="0"/>
          <w:color w:val="000000"/>
          <w:spacing w:val="0"/>
          <w:sz w:val="32"/>
          <w:szCs w:val="32"/>
          <w:highlight w:val="none"/>
          <w:shd w:val="clear" w:color="auto" w:fill="FFFFFF"/>
        </w:rPr>
        <w:t>单位：人民币（万元）</w:t>
      </w:r>
    </w:p>
    <w:tbl>
      <w:tblPr>
        <w:tblStyle w:val="11"/>
        <w:tblW w:w="7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5"/>
        <w:gridCol w:w="1595"/>
        <w:gridCol w:w="1595"/>
        <w:gridCol w:w="1595"/>
        <w:gridCol w:w="1595"/>
      </w:tblGrid>
      <w:tr w14:paraId="63F83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1595" w:type="dxa"/>
            <w:noWrap w:val="0"/>
            <w:vAlign w:val="center"/>
          </w:tcPr>
          <w:p w14:paraId="778E0143">
            <w:pPr>
              <w:widowControl w:val="0"/>
              <w:wordWrap w:val="0"/>
              <w:adjustRightInd/>
              <w:snapToGrid/>
              <w:spacing w:line="440" w:lineRule="exact"/>
              <w:ind w:firstLine="0" w:firstLineChars="0"/>
              <w:jc w:val="center"/>
              <w:rPr>
                <w:rFonts w:hint="default" w:ascii="Times New Roman" w:hAnsi="Times New Roman" w:eastAsia="方正黑体_GBK" w:cs="Times New Roman"/>
                <w:b w:val="0"/>
                <w:bCs/>
                <w:color w:val="auto"/>
                <w:sz w:val="24"/>
                <w:szCs w:val="20"/>
                <w:highlight w:val="none"/>
                <w:lang w:val="en-US" w:eastAsia="zh-CN"/>
              </w:rPr>
            </w:pPr>
            <w:r>
              <w:rPr>
                <w:rFonts w:hint="default" w:ascii="Times New Roman" w:hAnsi="Times New Roman" w:eastAsia="方正黑体_GBK" w:cs="Times New Roman"/>
                <w:b w:val="0"/>
                <w:bCs/>
                <w:color w:val="auto"/>
                <w:sz w:val="24"/>
                <w:szCs w:val="20"/>
                <w:highlight w:val="none"/>
                <w:lang w:val="en-US" w:eastAsia="zh-CN"/>
              </w:rPr>
              <w:t>级别</w:t>
            </w:r>
          </w:p>
        </w:tc>
        <w:tc>
          <w:tcPr>
            <w:tcW w:w="1595" w:type="dxa"/>
            <w:noWrap w:val="0"/>
            <w:vAlign w:val="center"/>
          </w:tcPr>
          <w:p w14:paraId="1454290F">
            <w:pPr>
              <w:widowControl w:val="0"/>
              <w:wordWrap w:val="0"/>
              <w:adjustRightInd/>
              <w:snapToGrid/>
              <w:spacing w:line="440" w:lineRule="exact"/>
              <w:ind w:firstLine="0" w:firstLineChars="0"/>
              <w:jc w:val="center"/>
              <w:rPr>
                <w:rFonts w:hint="default" w:ascii="Times New Roman" w:hAnsi="Times New Roman" w:eastAsia="方正黑体_GBK" w:cs="Times New Roman"/>
                <w:b w:val="0"/>
                <w:bCs/>
                <w:color w:val="auto"/>
                <w:sz w:val="24"/>
                <w:szCs w:val="20"/>
                <w:highlight w:val="none"/>
                <w:lang w:val="en-US" w:eastAsia="zh-CN"/>
              </w:rPr>
            </w:pPr>
            <w:r>
              <w:rPr>
                <w:rFonts w:hint="default" w:ascii="Times New Roman" w:hAnsi="Times New Roman" w:eastAsia="方正黑体_GBK" w:cs="Times New Roman"/>
                <w:b w:val="0"/>
                <w:bCs/>
                <w:color w:val="auto"/>
                <w:sz w:val="24"/>
                <w:szCs w:val="20"/>
                <w:highlight w:val="none"/>
                <w:lang w:val="en-US" w:eastAsia="zh-CN"/>
              </w:rPr>
              <w:t>市纪录</w:t>
            </w:r>
          </w:p>
        </w:tc>
        <w:tc>
          <w:tcPr>
            <w:tcW w:w="1595" w:type="dxa"/>
            <w:noWrap w:val="0"/>
            <w:vAlign w:val="center"/>
          </w:tcPr>
          <w:p w14:paraId="7015E1DF">
            <w:pPr>
              <w:widowControl w:val="0"/>
              <w:wordWrap w:val="0"/>
              <w:adjustRightInd/>
              <w:snapToGrid/>
              <w:spacing w:line="440" w:lineRule="exact"/>
              <w:ind w:firstLine="0" w:firstLineChars="0"/>
              <w:jc w:val="center"/>
              <w:rPr>
                <w:rFonts w:hint="default" w:ascii="Times New Roman" w:hAnsi="Times New Roman" w:eastAsia="方正黑体_GBK" w:cs="Times New Roman"/>
                <w:b w:val="0"/>
                <w:bCs/>
                <w:color w:val="auto"/>
                <w:sz w:val="24"/>
                <w:szCs w:val="20"/>
                <w:highlight w:val="none"/>
                <w:lang w:val="en-US" w:eastAsia="zh-CN"/>
              </w:rPr>
            </w:pPr>
            <w:r>
              <w:rPr>
                <w:rFonts w:hint="default" w:ascii="Times New Roman" w:hAnsi="Times New Roman" w:eastAsia="方正黑体_GBK" w:cs="Times New Roman"/>
                <w:b w:val="0"/>
                <w:bCs/>
                <w:color w:val="auto"/>
                <w:sz w:val="24"/>
                <w:szCs w:val="20"/>
                <w:highlight w:val="none"/>
                <w:lang w:val="en-US" w:eastAsia="zh-CN"/>
              </w:rPr>
              <w:t>全国纪录</w:t>
            </w:r>
          </w:p>
        </w:tc>
        <w:tc>
          <w:tcPr>
            <w:tcW w:w="1595" w:type="dxa"/>
            <w:noWrap w:val="0"/>
            <w:vAlign w:val="center"/>
          </w:tcPr>
          <w:p w14:paraId="58E7FE6C">
            <w:pPr>
              <w:widowControl w:val="0"/>
              <w:wordWrap w:val="0"/>
              <w:adjustRightInd/>
              <w:snapToGrid/>
              <w:spacing w:line="440" w:lineRule="exact"/>
              <w:ind w:firstLine="0" w:firstLineChars="0"/>
              <w:jc w:val="center"/>
              <w:rPr>
                <w:rFonts w:hint="default" w:ascii="Times New Roman" w:hAnsi="Times New Roman" w:eastAsia="方正黑体_GBK" w:cs="Times New Roman"/>
                <w:b w:val="0"/>
                <w:bCs/>
                <w:color w:val="auto"/>
                <w:sz w:val="24"/>
                <w:szCs w:val="20"/>
                <w:highlight w:val="none"/>
                <w:lang w:val="en-US" w:eastAsia="zh-CN"/>
              </w:rPr>
            </w:pPr>
            <w:r>
              <w:rPr>
                <w:rFonts w:hint="default" w:ascii="Times New Roman" w:hAnsi="Times New Roman" w:eastAsia="方正黑体_GBK" w:cs="Times New Roman"/>
                <w:b w:val="0"/>
                <w:bCs/>
                <w:color w:val="auto"/>
                <w:sz w:val="24"/>
                <w:szCs w:val="20"/>
                <w:highlight w:val="none"/>
                <w:lang w:val="en-US" w:eastAsia="zh-CN"/>
              </w:rPr>
              <w:t>亚洲纪录</w:t>
            </w:r>
          </w:p>
        </w:tc>
        <w:tc>
          <w:tcPr>
            <w:tcW w:w="1595" w:type="dxa"/>
            <w:noWrap w:val="0"/>
            <w:vAlign w:val="center"/>
          </w:tcPr>
          <w:p w14:paraId="058C77EE">
            <w:pPr>
              <w:widowControl w:val="0"/>
              <w:wordWrap w:val="0"/>
              <w:adjustRightInd/>
              <w:snapToGrid/>
              <w:spacing w:line="440" w:lineRule="exact"/>
              <w:ind w:firstLine="0" w:firstLineChars="0"/>
              <w:jc w:val="center"/>
              <w:rPr>
                <w:rFonts w:hint="default" w:ascii="Times New Roman" w:hAnsi="Times New Roman" w:eastAsia="方正黑体_GBK" w:cs="Times New Roman"/>
                <w:b w:val="0"/>
                <w:bCs/>
                <w:color w:val="auto"/>
                <w:sz w:val="24"/>
                <w:szCs w:val="20"/>
                <w:highlight w:val="none"/>
                <w:lang w:val="en-US" w:eastAsia="zh-CN"/>
              </w:rPr>
            </w:pPr>
            <w:r>
              <w:rPr>
                <w:rFonts w:hint="default" w:ascii="Times New Roman" w:hAnsi="Times New Roman" w:eastAsia="方正黑体_GBK" w:cs="Times New Roman"/>
                <w:b w:val="0"/>
                <w:bCs/>
                <w:color w:val="auto"/>
                <w:sz w:val="24"/>
                <w:szCs w:val="20"/>
                <w:highlight w:val="none"/>
                <w:lang w:val="en-US" w:eastAsia="zh-CN"/>
              </w:rPr>
              <w:t>世界纪录</w:t>
            </w:r>
          </w:p>
        </w:tc>
      </w:tr>
      <w:tr w14:paraId="3A6DB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1595" w:type="dxa"/>
            <w:noWrap w:val="0"/>
            <w:vAlign w:val="center"/>
          </w:tcPr>
          <w:p w14:paraId="4DD82CF5">
            <w:pPr>
              <w:widowControl w:val="0"/>
              <w:wordWrap w:val="0"/>
              <w:adjustRightInd/>
              <w:spacing w:line="576" w:lineRule="exact"/>
              <w:ind w:firstLine="0" w:firstLineChars="0"/>
              <w:jc w:val="center"/>
              <w:rPr>
                <w:rFonts w:hint="default" w:ascii="Times New Roman" w:hAnsi="Times New Roman" w:eastAsia="方正仿宋_GBK" w:cs="Times New Roman"/>
                <w:b w:val="0"/>
                <w:bCs/>
                <w:color w:val="auto"/>
                <w:kern w:val="2"/>
                <w:sz w:val="24"/>
                <w:szCs w:val="20"/>
                <w:highlight w:val="none"/>
                <w:lang w:val="en-US" w:eastAsia="zh-CN" w:bidi="ar-SA"/>
              </w:rPr>
            </w:pPr>
            <w:r>
              <w:rPr>
                <w:rFonts w:hint="default" w:ascii="Times New Roman" w:hAnsi="Times New Roman" w:eastAsia="方正黑体_GBK" w:cs="Times New Roman"/>
                <w:b w:val="0"/>
                <w:bCs/>
                <w:color w:val="auto"/>
                <w:sz w:val="24"/>
                <w:szCs w:val="20"/>
                <w:highlight w:val="none"/>
                <w:lang w:val="en-US" w:eastAsia="zh-CN"/>
              </w:rPr>
              <w:t>奖金</w:t>
            </w:r>
          </w:p>
        </w:tc>
        <w:tc>
          <w:tcPr>
            <w:tcW w:w="1595" w:type="dxa"/>
            <w:noWrap w:val="0"/>
            <w:vAlign w:val="center"/>
          </w:tcPr>
          <w:p w14:paraId="66CFA845">
            <w:pPr>
              <w:widowControl w:val="0"/>
              <w:wordWrap w:val="0"/>
              <w:adjustRightInd/>
              <w:spacing w:line="576" w:lineRule="exact"/>
              <w:ind w:firstLine="0" w:firstLineChars="0"/>
              <w:jc w:val="center"/>
              <w:rPr>
                <w:rFonts w:hint="default" w:ascii="Times New Roman" w:hAnsi="Times New Roman" w:eastAsia="方正仿宋_GBK" w:cs="Times New Roman"/>
                <w:b w:val="0"/>
                <w:bCs/>
                <w:color w:val="auto"/>
                <w:kern w:val="2"/>
                <w:sz w:val="24"/>
                <w:szCs w:val="20"/>
                <w:highlight w:val="none"/>
                <w:lang w:val="en-US" w:eastAsia="zh-CN" w:bidi="ar-SA"/>
              </w:rPr>
            </w:pPr>
            <w:r>
              <w:rPr>
                <w:rFonts w:hint="default" w:ascii="Times New Roman" w:hAnsi="Times New Roman" w:eastAsia="方正仿宋_GBK" w:cs="Times New Roman"/>
                <w:b w:val="0"/>
                <w:bCs/>
                <w:color w:val="auto"/>
                <w:sz w:val="24"/>
                <w:szCs w:val="20"/>
                <w:highlight w:val="none"/>
                <w:lang w:val="en-US" w:eastAsia="zh-CN"/>
              </w:rPr>
              <w:t>0.5</w:t>
            </w:r>
          </w:p>
        </w:tc>
        <w:tc>
          <w:tcPr>
            <w:tcW w:w="1595" w:type="dxa"/>
            <w:noWrap w:val="0"/>
            <w:vAlign w:val="center"/>
          </w:tcPr>
          <w:p w14:paraId="52E3984C">
            <w:pPr>
              <w:widowControl w:val="0"/>
              <w:wordWrap w:val="0"/>
              <w:adjustRightInd/>
              <w:spacing w:line="576" w:lineRule="exact"/>
              <w:ind w:firstLine="0" w:firstLineChars="0"/>
              <w:jc w:val="center"/>
              <w:rPr>
                <w:rFonts w:hint="default" w:ascii="Times New Roman" w:hAnsi="Times New Roman" w:eastAsia="方正仿宋_GBK" w:cs="Times New Roman"/>
                <w:b w:val="0"/>
                <w:bCs/>
                <w:color w:val="auto"/>
                <w:kern w:val="2"/>
                <w:sz w:val="24"/>
                <w:szCs w:val="20"/>
                <w:highlight w:val="none"/>
                <w:lang w:val="en-US" w:eastAsia="zh-CN" w:bidi="ar-SA"/>
              </w:rPr>
            </w:pPr>
            <w:r>
              <w:rPr>
                <w:rFonts w:hint="default" w:ascii="Times New Roman" w:hAnsi="Times New Roman" w:eastAsia="方正仿宋_GBK" w:cs="Times New Roman"/>
                <w:b w:val="0"/>
                <w:bCs/>
                <w:color w:val="auto"/>
                <w:sz w:val="24"/>
                <w:szCs w:val="20"/>
                <w:highlight w:val="none"/>
                <w:lang w:val="en-US" w:eastAsia="zh-CN"/>
              </w:rPr>
              <w:t>2</w:t>
            </w:r>
          </w:p>
        </w:tc>
        <w:tc>
          <w:tcPr>
            <w:tcW w:w="1595" w:type="dxa"/>
            <w:noWrap w:val="0"/>
            <w:vAlign w:val="center"/>
          </w:tcPr>
          <w:p w14:paraId="57BC4242">
            <w:pPr>
              <w:widowControl w:val="0"/>
              <w:wordWrap w:val="0"/>
              <w:adjustRightInd/>
              <w:spacing w:line="576" w:lineRule="exact"/>
              <w:ind w:firstLine="0" w:firstLineChars="0"/>
              <w:jc w:val="center"/>
              <w:rPr>
                <w:rFonts w:hint="default" w:ascii="Times New Roman" w:hAnsi="Times New Roman" w:eastAsia="方正仿宋_GBK" w:cs="Times New Roman"/>
                <w:b w:val="0"/>
                <w:bCs/>
                <w:color w:val="auto"/>
                <w:kern w:val="2"/>
                <w:sz w:val="24"/>
                <w:szCs w:val="20"/>
                <w:highlight w:val="none"/>
                <w:lang w:val="en-US" w:eastAsia="zh-CN" w:bidi="ar-SA"/>
              </w:rPr>
            </w:pPr>
            <w:r>
              <w:rPr>
                <w:rFonts w:hint="default" w:ascii="Times New Roman" w:hAnsi="Times New Roman" w:eastAsia="方正仿宋_GBK" w:cs="Times New Roman"/>
                <w:b w:val="0"/>
                <w:bCs/>
                <w:color w:val="auto"/>
                <w:sz w:val="24"/>
                <w:szCs w:val="20"/>
                <w:highlight w:val="none"/>
                <w:lang w:val="en-US" w:eastAsia="zh-CN"/>
              </w:rPr>
              <w:t>3</w:t>
            </w:r>
          </w:p>
        </w:tc>
        <w:tc>
          <w:tcPr>
            <w:tcW w:w="1595" w:type="dxa"/>
            <w:noWrap w:val="0"/>
            <w:vAlign w:val="center"/>
          </w:tcPr>
          <w:p w14:paraId="659E4806">
            <w:pPr>
              <w:widowControl w:val="0"/>
              <w:wordWrap w:val="0"/>
              <w:adjustRightInd/>
              <w:spacing w:line="576" w:lineRule="exact"/>
              <w:ind w:firstLine="0" w:firstLineChars="0"/>
              <w:jc w:val="center"/>
              <w:rPr>
                <w:rFonts w:hint="default" w:ascii="Times New Roman" w:hAnsi="Times New Roman" w:eastAsia="方正仿宋_GBK" w:cs="Times New Roman"/>
                <w:b w:val="0"/>
                <w:bCs/>
                <w:color w:val="auto"/>
                <w:kern w:val="2"/>
                <w:sz w:val="24"/>
                <w:szCs w:val="20"/>
                <w:highlight w:val="none"/>
                <w:lang w:val="en-US" w:eastAsia="zh-CN" w:bidi="ar-SA"/>
              </w:rPr>
            </w:pPr>
            <w:r>
              <w:rPr>
                <w:rFonts w:hint="default" w:ascii="Times New Roman" w:hAnsi="Times New Roman" w:eastAsia="方正仿宋_GBK" w:cs="Times New Roman"/>
                <w:b w:val="0"/>
                <w:bCs/>
                <w:color w:val="auto"/>
                <w:sz w:val="24"/>
                <w:szCs w:val="20"/>
                <w:highlight w:val="none"/>
              </w:rPr>
              <w:t>10</w:t>
            </w:r>
          </w:p>
        </w:tc>
      </w:tr>
    </w:tbl>
    <w:p w14:paraId="59A4910B">
      <w:pPr>
        <w:widowControl w:val="0"/>
        <w:wordWrap/>
        <w:adjustRightInd/>
        <w:snapToGrid/>
        <w:spacing w:line="594" w:lineRule="exact"/>
        <w:ind w:firstLine="640" w:firstLineChars="200"/>
        <w:jc w:val="both"/>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运动员在重大体育比赛中破市、全国、亚洲、世界纪录的（该纪录须得到国际单项组织、国家体育总局、市体育局正式批准认可），按照重大体育比赛破纪录奖励标准对运动员给予奖励；同一次比赛同一项目多次或破多级别纪录的，按照所破纪录对应重大体育比赛破纪录奖励标准最高奖金对运动员给予一次性奖励。</w:t>
      </w:r>
    </w:p>
    <w:p w14:paraId="47A97209">
      <w:pPr>
        <w:widowControl w:val="0"/>
        <w:wordWrap/>
        <w:adjustRightInd/>
        <w:snapToGrid/>
        <w:spacing w:line="594" w:lineRule="exact"/>
        <w:ind w:firstLine="640" w:firstLineChars="200"/>
        <w:jc w:val="both"/>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黑体_GBK" w:cs="Times New Roman"/>
          <w:color w:val="auto"/>
          <w:sz w:val="32"/>
          <w:szCs w:val="32"/>
          <w:highlight w:val="none"/>
          <w:lang w:val="en-US" w:eastAsia="zh-CN"/>
        </w:rPr>
        <w:t>第十一条</w:t>
      </w:r>
      <w:r>
        <w:rPr>
          <w:rFonts w:hint="default" w:ascii="Times New Roman" w:hAnsi="Times New Roman" w:eastAsia="方正仿宋_GBK" w:cs="Times New Roman"/>
          <w:color w:val="auto"/>
          <w:sz w:val="32"/>
          <w:szCs w:val="32"/>
          <w:highlight w:val="none"/>
          <w:u w:val="none"/>
          <w:lang w:val="en-US" w:eastAsia="zh-CN"/>
        </w:rPr>
        <w:t xml:space="preserve"> </w:t>
      </w:r>
      <w:r>
        <w:rPr>
          <w:rFonts w:hint="eastAsia" w:ascii="Times New Roman" w:hAnsi="Times New Roman" w:eastAsia="宋体" w:cs="Times New Roman"/>
          <w:color w:val="auto"/>
          <w:sz w:val="32"/>
          <w:szCs w:val="32"/>
          <w:highlight w:val="none"/>
          <w:u w:val="none"/>
          <w:lang w:val="en-US" w:eastAsia="zh-CN"/>
        </w:rPr>
        <w:t xml:space="preserve"> </w:t>
      </w:r>
      <w:r>
        <w:rPr>
          <w:rFonts w:hint="default" w:ascii="Times New Roman" w:hAnsi="Times New Roman" w:eastAsia="方正仿宋_GBK" w:cs="Times New Roman"/>
          <w:color w:val="auto"/>
          <w:sz w:val="32"/>
          <w:szCs w:val="32"/>
          <w:highlight w:val="none"/>
          <w:u w:val="none"/>
          <w:lang w:val="en-US" w:eastAsia="zh-CN"/>
        </w:rPr>
        <w:t>基层输送教练（组）计发奖励规则</w:t>
      </w:r>
    </w:p>
    <w:p w14:paraId="08B8BF3C">
      <w:pPr>
        <w:widowControl w:val="0"/>
        <w:wordWrap/>
        <w:adjustRightInd/>
        <w:snapToGrid/>
        <w:spacing w:line="594" w:lineRule="exact"/>
        <w:ind w:firstLine="640" w:firstLineChars="200"/>
        <w:jc w:val="both"/>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输送运动员在重大体育比赛</w:t>
      </w:r>
      <w:r>
        <w:rPr>
          <w:rFonts w:hint="default" w:ascii="Times New Roman" w:hAnsi="Times New Roman" w:eastAsia="方正仿宋_GBK" w:cs="Times New Roman"/>
          <w:color w:val="auto"/>
          <w:sz w:val="32"/>
          <w:szCs w:val="32"/>
          <w:highlight w:val="none"/>
          <w:lang w:val="en-US" w:eastAsia="zh-CN"/>
        </w:rPr>
        <w:t>中</w:t>
      </w:r>
      <w:r>
        <w:rPr>
          <w:rFonts w:hint="default" w:ascii="Times New Roman" w:hAnsi="Times New Roman" w:eastAsia="方正仿宋_GBK" w:cs="Times New Roman"/>
          <w:color w:val="auto"/>
          <w:sz w:val="32"/>
          <w:szCs w:val="32"/>
          <w:highlight w:val="none"/>
          <w:u w:val="none"/>
          <w:lang w:val="en-US" w:eastAsia="zh-CN"/>
        </w:rPr>
        <w:t>获得奖励名次，对培养输送该运动员的基层输送教练（组）按该运动员获得总奖金金额的0.1倍给予奖励。</w:t>
      </w:r>
    </w:p>
    <w:p w14:paraId="5DFE1A5A">
      <w:pPr>
        <w:widowControl w:val="0"/>
        <w:wordWrap w:val="0"/>
        <w:adjustRightInd/>
        <w:snapToGrid/>
        <w:spacing w:line="594" w:lineRule="exact"/>
        <w:ind w:firstLine="640" w:firstLineChars="200"/>
        <w:jc w:val="both"/>
        <w:rPr>
          <w:rFonts w:hint="default" w:ascii="Times New Roman" w:hAnsi="Times New Roman" w:eastAsia="方正楷体_GB2312" w:cs="Times New Roman"/>
          <w:color w:val="auto"/>
          <w:sz w:val="32"/>
          <w:szCs w:val="32"/>
          <w:highlight w:val="none"/>
        </w:rPr>
      </w:pPr>
      <w:r>
        <w:rPr>
          <w:rFonts w:hint="default" w:ascii="Times New Roman" w:hAnsi="Times New Roman" w:eastAsia="方正黑体_GBK" w:cs="Times New Roman"/>
          <w:color w:val="auto"/>
          <w:sz w:val="32"/>
          <w:szCs w:val="32"/>
          <w:highlight w:val="none"/>
          <w:lang w:val="en-US" w:eastAsia="zh-CN"/>
        </w:rPr>
        <w:t>第十二条</w:t>
      </w:r>
      <w:r>
        <w:rPr>
          <w:rFonts w:hint="default" w:ascii="Times New Roman" w:hAnsi="Times New Roman" w:eastAsia="方正楷体_GB2312"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rPr>
        <w:t>保障团队</w:t>
      </w:r>
      <w:r>
        <w:rPr>
          <w:rFonts w:hint="default" w:ascii="Times New Roman" w:hAnsi="Times New Roman" w:eastAsia="方正仿宋_GBK" w:cs="Times New Roman"/>
          <w:color w:val="auto"/>
          <w:sz w:val="32"/>
          <w:szCs w:val="32"/>
          <w:highlight w:val="none"/>
          <w:u w:val="none"/>
          <w:lang w:val="en-US" w:eastAsia="zh-CN"/>
        </w:rPr>
        <w:t>计发奖励规则</w:t>
      </w:r>
    </w:p>
    <w:p w14:paraId="7E7762C7">
      <w:pPr>
        <w:widowControl w:val="0"/>
        <w:wordWrap w:val="0"/>
        <w:adjustRightInd/>
        <w:snapToGrid/>
        <w:spacing w:line="594" w:lineRule="exact"/>
        <w:ind w:firstLine="640" w:firstLineChars="200"/>
        <w:jc w:val="both"/>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（一）</w:t>
      </w:r>
      <w:r>
        <w:rPr>
          <w:rFonts w:hint="default" w:ascii="Times New Roman" w:hAnsi="Times New Roman" w:eastAsia="方正仿宋_GBK" w:cs="Times New Roman"/>
          <w:color w:val="auto"/>
          <w:sz w:val="32"/>
          <w:szCs w:val="32"/>
          <w:highlight w:val="none"/>
          <w:lang w:val="en-US" w:eastAsia="zh-CN"/>
        </w:rPr>
        <w:t>保障团队总奖励金额按不超过本单位获奖教练员、运动员（足球、篮球、排球、橄榄球等集体球类项目按规程规定的首发上场运动员人数，并按主力标准）总奖励金额的50%计提（不包括全国最高水平年度比赛）</w:t>
      </w:r>
      <w:r>
        <w:rPr>
          <w:rFonts w:hint="default" w:ascii="Times New Roman" w:hAnsi="Times New Roman" w:eastAsia="方正仿宋_GBK" w:cs="Times New Roman"/>
          <w:color w:val="auto"/>
          <w:sz w:val="32"/>
          <w:szCs w:val="32"/>
          <w:highlight w:val="none"/>
        </w:rPr>
        <w:t>，由备战单位制定分配方案。</w:t>
      </w:r>
    </w:p>
    <w:p w14:paraId="48B4A53E">
      <w:pPr>
        <w:widowControl w:val="0"/>
        <w:wordWrap w:val="0"/>
        <w:adjustRightInd/>
        <w:snapToGrid/>
        <w:spacing w:line="594" w:lineRule="exact"/>
        <w:ind w:firstLine="640" w:firstLineChars="200"/>
        <w:jc w:val="both"/>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eastAsia="zh-CN"/>
        </w:rPr>
        <w:t>（二）</w:t>
      </w:r>
      <w:r>
        <w:rPr>
          <w:rFonts w:hint="default" w:ascii="Times New Roman" w:hAnsi="Times New Roman" w:eastAsia="方正仿宋_GBK" w:cs="Times New Roman"/>
          <w:color w:val="auto"/>
          <w:sz w:val="32"/>
          <w:szCs w:val="32"/>
          <w:highlight w:val="none"/>
          <w:lang w:val="en-US" w:eastAsia="zh-CN"/>
        </w:rPr>
        <w:t>在同一赛事担任多重职责的保障人员，按保障团队中最高职责标准给予奖励。</w:t>
      </w:r>
    </w:p>
    <w:p w14:paraId="6A058FBE">
      <w:pPr>
        <w:widowControl w:val="0"/>
        <w:wordWrap w:val="0"/>
        <w:adjustRightInd/>
        <w:snapToGrid/>
        <w:spacing w:line="594" w:lineRule="exact"/>
        <w:ind w:firstLine="640" w:firstLineChars="200"/>
        <w:jc w:val="both"/>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（三）保障团队中的个人奖励，不得超过教练员单人奖励最高金额。</w:t>
      </w:r>
    </w:p>
    <w:p w14:paraId="5C051205">
      <w:pPr>
        <w:numPr>
          <w:ilvl w:val="0"/>
          <w:numId w:val="0"/>
        </w:numPr>
        <w:spacing w:line="594" w:lineRule="exact"/>
        <w:ind w:left="2880" w:leftChars="0" w:firstLine="0" w:firstLineChars="0"/>
        <w:jc w:val="both"/>
        <w:rPr>
          <w:rFonts w:hint="default" w:ascii="Times New Roman" w:hAnsi="Times New Roman" w:eastAsia="方正黑体_GBK" w:cs="Times New Roman"/>
          <w:b w:val="0"/>
          <w:bCs w:val="0"/>
          <w:color w:val="auto"/>
          <w:sz w:val="32"/>
          <w:szCs w:val="32"/>
          <w:highlight w:val="none"/>
          <w:lang w:val="en-US" w:eastAsia="zh-CN"/>
        </w:rPr>
      </w:pPr>
    </w:p>
    <w:p w14:paraId="55D92157">
      <w:pPr>
        <w:numPr>
          <w:ilvl w:val="0"/>
          <w:numId w:val="0"/>
        </w:numPr>
        <w:spacing w:line="594" w:lineRule="exact"/>
        <w:ind w:left="2880" w:firstLine="0" w:firstLineChars="0"/>
        <w:jc w:val="both"/>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b w:val="0"/>
          <w:bCs w:val="0"/>
          <w:color w:val="auto"/>
          <w:sz w:val="32"/>
          <w:szCs w:val="32"/>
          <w:highlight w:val="none"/>
          <w:lang w:val="en-US" w:eastAsia="zh-CN"/>
        </w:rPr>
        <w:t>第四章  监督管理</w:t>
      </w:r>
    </w:p>
    <w:p w14:paraId="663BFC1E">
      <w:pPr>
        <w:numPr>
          <w:ilvl w:val="0"/>
          <w:numId w:val="0"/>
        </w:numPr>
        <w:spacing w:line="594" w:lineRule="exact"/>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color w:val="auto"/>
          <w:sz w:val="32"/>
          <w:szCs w:val="32"/>
          <w:highlight w:val="none"/>
        </w:rPr>
        <w:t>第十</w:t>
      </w:r>
      <w:r>
        <w:rPr>
          <w:rFonts w:hint="default" w:ascii="Times New Roman" w:hAnsi="Times New Roman" w:eastAsia="方正黑体_GBK" w:cs="Times New Roman"/>
          <w:color w:val="auto"/>
          <w:sz w:val="32"/>
          <w:szCs w:val="32"/>
          <w:highlight w:val="none"/>
          <w:lang w:val="en-US" w:eastAsia="zh-CN"/>
        </w:rPr>
        <w:t>三</w:t>
      </w:r>
      <w:r>
        <w:rPr>
          <w:rFonts w:hint="default" w:ascii="Times New Roman" w:hAnsi="Times New Roman" w:eastAsia="方正黑体_GBK" w:cs="Times New Roman"/>
          <w:color w:val="auto"/>
          <w:sz w:val="32"/>
          <w:szCs w:val="32"/>
          <w:highlight w:val="none"/>
        </w:rPr>
        <w:t>条</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奖励资金应严格按照本办法所规定的范围使用，不得擅自扩大奖励范围及提高标准。</w:t>
      </w:r>
    </w:p>
    <w:p w14:paraId="20F6D546">
      <w:pPr>
        <w:spacing w:line="594" w:lineRule="exact"/>
        <w:ind w:firstLine="640" w:firstLineChars="200"/>
        <w:jc w:val="both"/>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rPr>
        <w:t>第</w:t>
      </w:r>
      <w:r>
        <w:rPr>
          <w:rFonts w:hint="default" w:ascii="Times New Roman" w:hAnsi="Times New Roman" w:eastAsia="方正黑体_GBK" w:cs="Times New Roman"/>
          <w:color w:val="auto"/>
          <w:sz w:val="32"/>
          <w:szCs w:val="32"/>
          <w:highlight w:val="none"/>
          <w:lang w:eastAsia="zh-CN"/>
        </w:rPr>
        <w:t>十</w:t>
      </w:r>
      <w:r>
        <w:rPr>
          <w:rFonts w:hint="default" w:ascii="Times New Roman" w:hAnsi="Times New Roman" w:eastAsia="方正黑体_GBK" w:cs="Times New Roman"/>
          <w:color w:val="auto"/>
          <w:sz w:val="32"/>
          <w:szCs w:val="32"/>
          <w:highlight w:val="none"/>
          <w:lang w:val="en-US" w:eastAsia="zh-CN"/>
        </w:rPr>
        <w:t>四</w:t>
      </w:r>
      <w:r>
        <w:rPr>
          <w:rFonts w:hint="default" w:ascii="Times New Roman" w:hAnsi="Times New Roman" w:eastAsia="方正黑体_GBK" w:cs="Times New Roman"/>
          <w:color w:val="auto"/>
          <w:sz w:val="32"/>
          <w:szCs w:val="32"/>
          <w:highlight w:val="none"/>
          <w:lang w:eastAsia="zh-CN"/>
        </w:rPr>
        <w:t>条</w:t>
      </w:r>
      <w:r>
        <w:rPr>
          <w:rFonts w:hint="default" w:ascii="Times New Roman" w:hAnsi="Times New Roman" w:eastAsia="方正仿宋_GBK" w:cs="Times New Roman"/>
          <w:color w:val="auto"/>
          <w:sz w:val="32"/>
          <w:szCs w:val="32"/>
          <w:highlight w:val="none"/>
          <w:lang w:val="en-US" w:eastAsia="zh-CN"/>
        </w:rPr>
        <w:t xml:space="preserve">  区文化旅游委对各单位奖励金额分配</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发放等进行全程监督和检查，并接受财政、审计纪检巡视监督。</w:t>
      </w:r>
    </w:p>
    <w:p w14:paraId="242571D2">
      <w:pPr>
        <w:spacing w:line="594" w:lineRule="exact"/>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color w:val="auto"/>
          <w:sz w:val="32"/>
          <w:szCs w:val="32"/>
          <w:highlight w:val="none"/>
        </w:rPr>
        <w:t>第</w:t>
      </w:r>
      <w:r>
        <w:rPr>
          <w:rFonts w:hint="default" w:ascii="Times New Roman" w:hAnsi="Times New Roman" w:eastAsia="方正黑体_GBK" w:cs="Times New Roman"/>
          <w:color w:val="auto"/>
          <w:sz w:val="32"/>
          <w:szCs w:val="32"/>
          <w:highlight w:val="none"/>
          <w:lang w:val="en-US" w:eastAsia="zh-CN"/>
        </w:rPr>
        <w:t>十五</w:t>
      </w:r>
      <w:r>
        <w:rPr>
          <w:rFonts w:hint="default" w:ascii="Times New Roman" w:hAnsi="Times New Roman" w:eastAsia="方正黑体_GBK" w:cs="Times New Roman"/>
          <w:color w:val="auto"/>
          <w:sz w:val="32"/>
          <w:szCs w:val="32"/>
          <w:highlight w:val="none"/>
        </w:rPr>
        <w:t>条</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获奖人员在政治思想、道德作风、遵纪守法等方面如出现违规、违纪情况，由</w:t>
      </w:r>
      <w:r>
        <w:rPr>
          <w:rFonts w:hint="default" w:ascii="Times New Roman" w:hAnsi="Times New Roman" w:eastAsia="方正仿宋_GBK" w:cs="Times New Roman"/>
          <w:color w:val="auto"/>
          <w:sz w:val="32"/>
          <w:szCs w:val="32"/>
          <w:highlight w:val="none"/>
          <w:lang w:eastAsia="zh-CN"/>
        </w:rPr>
        <w:t>区文化旅游委</w:t>
      </w:r>
      <w:r>
        <w:rPr>
          <w:rFonts w:hint="default" w:ascii="Times New Roman" w:hAnsi="Times New Roman" w:eastAsia="方正仿宋_GBK" w:cs="Times New Roman"/>
          <w:color w:val="auto"/>
          <w:sz w:val="32"/>
          <w:szCs w:val="32"/>
          <w:highlight w:val="none"/>
        </w:rPr>
        <w:t>提出处理意见并由重庆市长寿区人民政府审批，可酌情减发或不发奖励金额</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获奖人员如违反赛风赛纪、反兴奋剂规定则取消当年奖励金额，已发放的奖励金额予以追回。</w:t>
      </w:r>
    </w:p>
    <w:p w14:paraId="5DC67F48">
      <w:pPr>
        <w:spacing w:line="594" w:lineRule="exact"/>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color w:val="auto"/>
          <w:sz w:val="32"/>
          <w:szCs w:val="32"/>
          <w:highlight w:val="none"/>
        </w:rPr>
        <w:t>第</w:t>
      </w:r>
      <w:r>
        <w:rPr>
          <w:rFonts w:hint="default" w:ascii="Times New Roman" w:hAnsi="Times New Roman" w:eastAsia="方正黑体_GBK" w:cs="Times New Roman"/>
          <w:color w:val="auto"/>
          <w:sz w:val="32"/>
          <w:szCs w:val="32"/>
          <w:highlight w:val="none"/>
          <w:lang w:eastAsia="zh-CN"/>
        </w:rPr>
        <w:t>十</w:t>
      </w:r>
      <w:r>
        <w:rPr>
          <w:rFonts w:hint="default" w:ascii="Times New Roman" w:hAnsi="Times New Roman" w:eastAsia="方正黑体_GBK" w:cs="Times New Roman"/>
          <w:color w:val="auto"/>
          <w:sz w:val="32"/>
          <w:szCs w:val="32"/>
          <w:highlight w:val="none"/>
          <w:lang w:val="en-US" w:eastAsia="zh-CN"/>
        </w:rPr>
        <w:t>六</w:t>
      </w:r>
      <w:r>
        <w:rPr>
          <w:rFonts w:hint="default" w:ascii="Times New Roman" w:hAnsi="Times New Roman" w:eastAsia="方正黑体_GBK" w:cs="Times New Roman"/>
          <w:color w:val="auto"/>
          <w:sz w:val="32"/>
          <w:szCs w:val="32"/>
          <w:highlight w:val="none"/>
        </w:rPr>
        <w:t>条</w:t>
      </w:r>
      <w:r>
        <w:rPr>
          <w:rFonts w:hint="default" w:ascii="Times New Roman" w:hAnsi="Times New Roman" w:eastAsia="方正仿宋_GBK" w:cs="Times New Roman"/>
          <w:color w:val="auto"/>
          <w:sz w:val="32"/>
          <w:szCs w:val="32"/>
          <w:highlight w:val="none"/>
          <w:lang w:val="en-US" w:eastAsia="zh-CN"/>
        </w:rPr>
        <w:t xml:space="preserve">  </w:t>
      </w:r>
      <w:bookmarkStart w:id="1" w:name="OLE_LINK8"/>
      <w:r>
        <w:rPr>
          <w:rFonts w:hint="default" w:ascii="Times New Roman" w:hAnsi="Times New Roman" w:eastAsia="方正仿宋_GBK" w:cs="Times New Roman"/>
          <w:color w:val="auto"/>
          <w:sz w:val="32"/>
          <w:szCs w:val="32"/>
          <w:highlight w:val="none"/>
        </w:rPr>
        <w:t>对采用弄虚作假、冒名顶替等不正当手段获取奖励的，一经发现除取消其奖励外，要严肃查处当事人和责任领导的责任。</w:t>
      </w:r>
      <w:bookmarkEnd w:id="1"/>
    </w:p>
    <w:p w14:paraId="64CE64D7">
      <w:pPr>
        <w:spacing w:line="594" w:lineRule="exact"/>
        <w:ind w:firstLine="640" w:firstLineChars="200"/>
        <w:jc w:val="both"/>
        <w:rPr>
          <w:rFonts w:hint="default" w:ascii="Times New Roman" w:hAnsi="Times New Roman" w:eastAsia="方正仿宋_GBK" w:cs="Times New Roman"/>
          <w:color w:val="auto"/>
          <w:sz w:val="32"/>
          <w:szCs w:val="32"/>
          <w:highlight w:val="none"/>
        </w:rPr>
      </w:pPr>
    </w:p>
    <w:p w14:paraId="14FE15E4">
      <w:pPr>
        <w:numPr>
          <w:ilvl w:val="0"/>
          <w:numId w:val="0"/>
        </w:numPr>
        <w:spacing w:line="594" w:lineRule="exact"/>
        <w:ind w:left="2880" w:leftChars="0" w:firstLine="0" w:firstLineChars="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b w:val="0"/>
          <w:bCs w:val="0"/>
          <w:color w:val="auto"/>
          <w:sz w:val="32"/>
          <w:szCs w:val="32"/>
          <w:highlight w:val="none"/>
          <w:lang w:val="en-US" w:eastAsia="zh-CN"/>
        </w:rPr>
        <w:t>第五章 附  则</w:t>
      </w:r>
    </w:p>
    <w:p w14:paraId="63754AE3">
      <w:pPr>
        <w:spacing w:line="594" w:lineRule="exact"/>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color w:val="auto"/>
          <w:sz w:val="32"/>
          <w:szCs w:val="32"/>
          <w:highlight w:val="none"/>
        </w:rPr>
        <w:t>第</w:t>
      </w:r>
      <w:r>
        <w:rPr>
          <w:rFonts w:hint="default" w:ascii="Times New Roman" w:hAnsi="Times New Roman" w:eastAsia="方正黑体_GBK" w:cs="Times New Roman"/>
          <w:color w:val="auto"/>
          <w:sz w:val="32"/>
          <w:szCs w:val="32"/>
          <w:highlight w:val="none"/>
          <w:lang w:val="en-US" w:eastAsia="zh-CN"/>
        </w:rPr>
        <w:t>十七</w:t>
      </w:r>
      <w:r>
        <w:rPr>
          <w:rFonts w:hint="default" w:ascii="Times New Roman" w:hAnsi="Times New Roman" w:eastAsia="方正黑体_GBK" w:cs="Times New Roman"/>
          <w:color w:val="auto"/>
          <w:sz w:val="32"/>
          <w:szCs w:val="32"/>
          <w:highlight w:val="none"/>
        </w:rPr>
        <w:t>条</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比赛成绩的认定以秩序册、成绩册、获奖证书及其他相关成绩证明材料为准。</w:t>
      </w:r>
    </w:p>
    <w:p w14:paraId="26511F35">
      <w:pPr>
        <w:spacing w:line="594" w:lineRule="exact"/>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color w:val="auto"/>
          <w:sz w:val="32"/>
          <w:szCs w:val="32"/>
          <w:highlight w:val="none"/>
        </w:rPr>
        <w:t>第</w:t>
      </w:r>
      <w:r>
        <w:rPr>
          <w:rFonts w:hint="default" w:ascii="Times New Roman" w:hAnsi="Times New Roman" w:eastAsia="方正黑体_GBK" w:cs="Times New Roman"/>
          <w:color w:val="auto"/>
          <w:sz w:val="32"/>
          <w:szCs w:val="32"/>
          <w:highlight w:val="none"/>
          <w:lang w:val="en-US" w:eastAsia="zh-CN"/>
        </w:rPr>
        <w:t>十八</w:t>
      </w:r>
      <w:r>
        <w:rPr>
          <w:rFonts w:hint="default" w:ascii="Times New Roman" w:hAnsi="Times New Roman" w:eastAsia="方正黑体_GBK" w:cs="Times New Roman"/>
          <w:color w:val="auto"/>
          <w:sz w:val="32"/>
          <w:szCs w:val="32"/>
          <w:highlight w:val="none"/>
        </w:rPr>
        <w:t>条</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奖励金额计量单位为万元</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在计算过程中有小数的，按四舍五入保留两位小数。</w:t>
      </w:r>
    </w:p>
    <w:p w14:paraId="299AA64D">
      <w:pPr>
        <w:spacing w:line="594" w:lineRule="exact"/>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color w:val="auto"/>
          <w:sz w:val="32"/>
          <w:szCs w:val="32"/>
          <w:highlight w:val="none"/>
        </w:rPr>
        <w:t>第</w:t>
      </w:r>
      <w:r>
        <w:rPr>
          <w:rFonts w:hint="default" w:ascii="Times New Roman" w:hAnsi="Times New Roman" w:eastAsia="方正黑体_GBK" w:cs="Times New Roman"/>
          <w:color w:val="auto"/>
          <w:sz w:val="32"/>
          <w:szCs w:val="32"/>
          <w:highlight w:val="none"/>
          <w:lang w:val="en-US" w:eastAsia="zh-CN"/>
        </w:rPr>
        <w:t>十九</w:t>
      </w:r>
      <w:r>
        <w:rPr>
          <w:rFonts w:hint="default" w:ascii="Times New Roman" w:hAnsi="Times New Roman" w:eastAsia="方正黑体_GBK" w:cs="Times New Roman"/>
          <w:color w:val="auto"/>
          <w:sz w:val="32"/>
          <w:szCs w:val="32"/>
          <w:highlight w:val="none"/>
        </w:rPr>
        <w:t>条</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兼职人员不重复计发奖励，奖励按照就高原则认定。</w:t>
      </w:r>
    </w:p>
    <w:p w14:paraId="4D724631">
      <w:pPr>
        <w:spacing w:line="594" w:lineRule="exact"/>
        <w:ind w:firstLine="640" w:firstLineChars="200"/>
        <w:jc w:val="both"/>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rPr>
        <w:t>第</w:t>
      </w:r>
      <w:r>
        <w:rPr>
          <w:rFonts w:hint="default" w:ascii="Times New Roman" w:hAnsi="Times New Roman" w:eastAsia="方正黑体_GBK" w:cs="Times New Roman"/>
          <w:color w:val="auto"/>
          <w:sz w:val="32"/>
          <w:szCs w:val="32"/>
          <w:highlight w:val="none"/>
          <w:lang w:eastAsia="zh-CN"/>
        </w:rPr>
        <w:t>二十</w:t>
      </w:r>
      <w:r>
        <w:rPr>
          <w:rFonts w:hint="default" w:ascii="Times New Roman" w:hAnsi="Times New Roman" w:eastAsia="方正黑体_GBK" w:cs="Times New Roman"/>
          <w:color w:val="auto"/>
          <w:sz w:val="32"/>
          <w:szCs w:val="32"/>
          <w:highlight w:val="none"/>
        </w:rPr>
        <w:t>条</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w:t>
      </w:r>
      <w:bookmarkStart w:id="2" w:name="OLE_LINK10"/>
      <w:r>
        <w:rPr>
          <w:rFonts w:hint="default" w:ascii="Times New Roman" w:hAnsi="Times New Roman" w:eastAsia="方正仿宋_GBK" w:cs="Times New Roman"/>
          <w:color w:val="auto"/>
          <w:sz w:val="32"/>
          <w:szCs w:val="32"/>
          <w:highlight w:val="none"/>
        </w:rPr>
        <w:t>根据每年的赛事情况，所需奖励经费由</w:t>
      </w:r>
      <w:r>
        <w:rPr>
          <w:rFonts w:hint="default" w:ascii="Times New Roman" w:hAnsi="Times New Roman" w:eastAsia="方正仿宋_GBK" w:cs="Times New Roman"/>
          <w:color w:val="auto"/>
          <w:sz w:val="32"/>
          <w:szCs w:val="32"/>
          <w:highlight w:val="none"/>
          <w:lang w:eastAsia="zh-CN"/>
        </w:rPr>
        <w:t>区文化旅游委</w:t>
      </w:r>
      <w:r>
        <w:rPr>
          <w:rFonts w:hint="default" w:ascii="Times New Roman" w:hAnsi="Times New Roman" w:eastAsia="方正仿宋_GBK" w:cs="Times New Roman"/>
          <w:color w:val="auto"/>
          <w:sz w:val="32"/>
          <w:szCs w:val="32"/>
          <w:highlight w:val="none"/>
        </w:rPr>
        <w:t>按规定程序向</w:t>
      </w:r>
      <w:r>
        <w:rPr>
          <w:rFonts w:hint="default" w:ascii="Times New Roman" w:hAnsi="Times New Roman" w:eastAsia="方正仿宋_GBK" w:cs="Times New Roman"/>
          <w:color w:val="auto"/>
          <w:sz w:val="32"/>
          <w:szCs w:val="32"/>
          <w:highlight w:val="none"/>
          <w:lang w:eastAsia="zh-CN"/>
        </w:rPr>
        <w:t>区</w:t>
      </w:r>
      <w:r>
        <w:rPr>
          <w:rFonts w:hint="default" w:ascii="Times New Roman" w:hAnsi="Times New Roman" w:eastAsia="方正仿宋_GBK" w:cs="Times New Roman"/>
          <w:color w:val="auto"/>
          <w:sz w:val="32"/>
          <w:szCs w:val="32"/>
          <w:highlight w:val="none"/>
        </w:rPr>
        <w:t>财政</w:t>
      </w:r>
      <w:r>
        <w:rPr>
          <w:rFonts w:hint="default" w:ascii="Times New Roman" w:hAnsi="Times New Roman" w:eastAsia="方正仿宋_GBK" w:cs="Times New Roman"/>
          <w:color w:val="auto"/>
          <w:sz w:val="32"/>
          <w:szCs w:val="32"/>
          <w:highlight w:val="none"/>
          <w:lang w:val="en-US" w:eastAsia="zh-CN"/>
        </w:rPr>
        <w:t>局</w:t>
      </w:r>
      <w:r>
        <w:rPr>
          <w:rFonts w:hint="default" w:ascii="Times New Roman" w:hAnsi="Times New Roman" w:eastAsia="方正仿宋_GBK" w:cs="Times New Roman"/>
          <w:color w:val="auto"/>
          <w:sz w:val="32"/>
          <w:szCs w:val="32"/>
          <w:highlight w:val="none"/>
        </w:rPr>
        <w:t>提出申请，经审核后纳入</w:t>
      </w:r>
      <w:r>
        <w:rPr>
          <w:rFonts w:hint="default" w:ascii="Times New Roman" w:hAnsi="Times New Roman" w:eastAsia="方正仿宋_GBK" w:cs="Times New Roman"/>
          <w:color w:val="auto"/>
          <w:sz w:val="32"/>
          <w:szCs w:val="32"/>
          <w:highlight w:val="none"/>
          <w:lang w:eastAsia="zh-CN"/>
        </w:rPr>
        <w:t>区文化旅游委</w:t>
      </w:r>
      <w:r>
        <w:rPr>
          <w:rFonts w:hint="default" w:ascii="Times New Roman" w:hAnsi="Times New Roman" w:eastAsia="方正仿宋_GBK" w:cs="Times New Roman"/>
          <w:color w:val="auto"/>
          <w:sz w:val="32"/>
          <w:szCs w:val="32"/>
          <w:highlight w:val="none"/>
        </w:rPr>
        <w:t>部门预算。</w:t>
      </w:r>
      <w:bookmarkEnd w:id="2"/>
    </w:p>
    <w:p w14:paraId="562F1B50">
      <w:pPr>
        <w:spacing w:line="594" w:lineRule="exact"/>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color w:val="auto"/>
          <w:sz w:val="32"/>
          <w:szCs w:val="32"/>
          <w:highlight w:val="none"/>
        </w:rPr>
        <w:t>第</w:t>
      </w:r>
      <w:r>
        <w:rPr>
          <w:rFonts w:hint="default" w:ascii="Times New Roman" w:hAnsi="Times New Roman" w:eastAsia="方正黑体_GBK" w:cs="Times New Roman"/>
          <w:color w:val="auto"/>
          <w:sz w:val="32"/>
          <w:szCs w:val="32"/>
          <w:highlight w:val="none"/>
          <w:lang w:eastAsia="zh-CN"/>
        </w:rPr>
        <w:t>二十一</w:t>
      </w:r>
      <w:r>
        <w:rPr>
          <w:rFonts w:hint="default" w:ascii="Times New Roman" w:hAnsi="Times New Roman" w:eastAsia="方正黑体_GBK" w:cs="Times New Roman"/>
          <w:color w:val="auto"/>
          <w:sz w:val="32"/>
          <w:szCs w:val="32"/>
          <w:highlight w:val="none"/>
        </w:rPr>
        <w:t>条</w:t>
      </w:r>
      <w:r>
        <w:rPr>
          <w:rFonts w:hint="default" w:ascii="Times New Roman" w:hAnsi="Times New Roman" w:eastAsia="方正黑体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执行事业单位绩效工资制度的，所发放的奖励金额按照我</w:t>
      </w:r>
      <w:r>
        <w:rPr>
          <w:rFonts w:hint="eastAsia" w:ascii="Times New Roman" w:hAnsi="Times New Roman" w:eastAsia="方正仿宋_GBK" w:cs="Times New Roman"/>
          <w:color w:val="auto"/>
          <w:sz w:val="32"/>
          <w:szCs w:val="32"/>
          <w:highlight w:val="none"/>
          <w:lang w:eastAsia="zh-CN"/>
        </w:rPr>
        <w:t>市</w:t>
      </w:r>
      <w:r>
        <w:rPr>
          <w:rFonts w:hint="default" w:ascii="Times New Roman" w:hAnsi="Times New Roman" w:eastAsia="方正仿宋_GBK" w:cs="Times New Roman"/>
          <w:color w:val="auto"/>
          <w:sz w:val="32"/>
          <w:szCs w:val="32"/>
          <w:highlight w:val="none"/>
        </w:rPr>
        <w:t>绩效工资现行政策规定执行</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不纳入本单位绩效工资总量管理。</w:t>
      </w:r>
    </w:p>
    <w:p w14:paraId="35A9380C">
      <w:pPr>
        <w:spacing w:line="594" w:lineRule="exact"/>
        <w:ind w:firstLine="640" w:firstLineChars="200"/>
        <w:jc w:val="both"/>
        <w:rPr>
          <w:rFonts w:hint="default"/>
        </w:rPr>
      </w:pPr>
      <w:r>
        <w:rPr>
          <w:rFonts w:hint="default" w:ascii="Times New Roman" w:hAnsi="Times New Roman" w:eastAsia="方正黑体_GBK" w:cs="Times New Roman"/>
          <w:color w:val="auto"/>
          <w:sz w:val="32"/>
          <w:szCs w:val="32"/>
          <w:highlight w:val="none"/>
        </w:rPr>
        <w:t>第</w:t>
      </w:r>
      <w:r>
        <w:rPr>
          <w:rFonts w:hint="default" w:ascii="Times New Roman" w:hAnsi="Times New Roman" w:eastAsia="方正黑体_GBK" w:cs="Times New Roman"/>
          <w:color w:val="auto"/>
          <w:sz w:val="32"/>
          <w:szCs w:val="32"/>
          <w:highlight w:val="none"/>
          <w:lang w:eastAsia="zh-CN"/>
        </w:rPr>
        <w:t>二十</w:t>
      </w:r>
      <w:r>
        <w:rPr>
          <w:rFonts w:hint="default" w:ascii="Times New Roman" w:hAnsi="Times New Roman" w:eastAsia="方正黑体_GBK" w:cs="Times New Roman"/>
          <w:color w:val="auto"/>
          <w:sz w:val="32"/>
          <w:szCs w:val="32"/>
          <w:highlight w:val="none"/>
          <w:lang w:val="en-US" w:eastAsia="zh-CN"/>
        </w:rPr>
        <w:t>二</w:t>
      </w:r>
      <w:r>
        <w:rPr>
          <w:rFonts w:hint="default" w:ascii="Times New Roman" w:hAnsi="Times New Roman" w:eastAsia="方正黑体_GBK" w:cs="Times New Roman"/>
          <w:color w:val="auto"/>
          <w:sz w:val="32"/>
          <w:szCs w:val="32"/>
          <w:highlight w:val="none"/>
        </w:rPr>
        <w:t>条</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本办法由</w:t>
      </w:r>
      <w:r>
        <w:rPr>
          <w:rFonts w:hint="default" w:ascii="Times New Roman" w:hAnsi="Times New Roman" w:eastAsia="方正仿宋_GBK" w:cs="Times New Roman"/>
          <w:color w:val="auto"/>
          <w:sz w:val="32"/>
          <w:szCs w:val="32"/>
          <w:highlight w:val="none"/>
          <w:lang w:val="en-US" w:eastAsia="zh-CN"/>
        </w:rPr>
        <w:t>重庆市长寿区人民政府</w:t>
      </w:r>
      <w:r>
        <w:rPr>
          <w:rFonts w:hint="default" w:ascii="Times New Roman" w:hAnsi="Times New Roman" w:eastAsia="方正仿宋_GBK" w:cs="Times New Roman"/>
          <w:color w:val="auto"/>
          <w:sz w:val="32"/>
          <w:szCs w:val="32"/>
          <w:highlight w:val="none"/>
        </w:rPr>
        <w:t>负责解释。</w:t>
      </w:r>
    </w:p>
    <w:p w14:paraId="5968B62F">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黑体_GBK" w:cs="Times New Roman"/>
          <w:color w:val="auto"/>
          <w:sz w:val="32"/>
          <w:szCs w:val="22"/>
          <w:lang w:eastAsia="zh-CN"/>
        </w:rPr>
      </w:pPr>
      <w:r>
        <w:rPr>
          <w:rFonts w:hint="default" w:ascii="Times New Roman" w:hAnsi="Times New Roman" w:eastAsia="方正黑体_GBK" w:cs="Times New Roman"/>
          <w:color w:val="auto"/>
          <w:sz w:val="32"/>
          <w:szCs w:val="32"/>
          <w:highlight w:val="none"/>
        </w:rPr>
        <w:t>第</w:t>
      </w:r>
      <w:r>
        <w:rPr>
          <w:rFonts w:hint="default" w:ascii="Times New Roman" w:hAnsi="Times New Roman" w:eastAsia="方正黑体_GBK" w:cs="Times New Roman"/>
          <w:color w:val="auto"/>
          <w:sz w:val="32"/>
          <w:szCs w:val="32"/>
          <w:highlight w:val="none"/>
          <w:lang w:eastAsia="zh-CN"/>
        </w:rPr>
        <w:t>二十三条</w:t>
      </w:r>
      <w:r>
        <w:rPr>
          <w:rFonts w:hint="default" w:ascii="Times New Roman" w:hAnsi="Times New Roman" w:eastAsia="方正仿宋_GBK" w:cs="Times New Roman"/>
          <w:color w:val="auto"/>
          <w:sz w:val="32"/>
          <w:szCs w:val="32"/>
          <w:highlight w:val="none"/>
          <w:lang w:val="en-US" w:eastAsia="zh-CN"/>
        </w:rPr>
        <w:t xml:space="preserve">  </w:t>
      </w:r>
      <w:bookmarkStart w:id="3" w:name="OLE_LINK12"/>
      <w:r>
        <w:rPr>
          <w:rFonts w:hint="default" w:ascii="Times New Roman" w:hAnsi="Times New Roman" w:eastAsia="方正仿宋_GBK" w:cs="Times New Roman"/>
          <w:color w:val="auto"/>
          <w:sz w:val="32"/>
          <w:szCs w:val="32"/>
          <w:highlight w:val="none"/>
        </w:rPr>
        <w:t>本办法自202</w:t>
      </w:r>
      <w:r>
        <w:rPr>
          <w:rFonts w:hint="default"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rPr>
        <w:t>年</w:t>
      </w:r>
      <w:r>
        <w:rPr>
          <w:rFonts w:hint="eastAsia"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rPr>
        <w:t>月</w:t>
      </w:r>
      <w:r>
        <w:rPr>
          <w:rFonts w:hint="eastAsia"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日起执行。</w:t>
      </w:r>
      <w:bookmarkEnd w:id="3"/>
    </w:p>
    <w:p w14:paraId="7181CDDE">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20"/>
        </w:rPr>
      </w:pPr>
    </w:p>
    <w:p w14:paraId="7B790776">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20"/>
        </w:rPr>
      </w:pPr>
    </w:p>
    <w:p w14:paraId="64C4D11A">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textAlignment w:val="auto"/>
        <w:rPr>
          <w:rFonts w:hint="eastAsia"/>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楷体_GB2312">
    <w:altName w:val="方正楷体_GBK"/>
    <w:panose1 w:val="02000000000000000000"/>
    <w:charset w:val="00"/>
    <w:family w:val="auto"/>
    <w:pitch w:val="default"/>
    <w:sig w:usb0="00000000" w:usb1="00000000"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F42BD">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388E13">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0388E13">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0F4AE5D4">
    <w:pPr>
      <w:pStyle w:val="8"/>
      <w:wordWrap w:val="0"/>
      <w:ind w:left="3786" w:leftChars="1803" w:firstLine="7398" w:firstLineChars="2312"/>
      <w:jc w:val="righ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重庆市长寿区人民政府</w:t>
    </w:r>
    <w:bookmarkStart w:id="4" w:name="_GoBack"/>
    <w:bookmarkEnd w:id="4"/>
    <w:r>
      <w:rPr>
        <w:rFonts w:hint="eastAsia" w:ascii="宋体" w:hAnsi="宋体" w:eastAsia="宋体" w:cs="宋体"/>
        <w:b/>
        <w:bCs/>
        <w:color w:val="005192"/>
        <w:sz w:val="28"/>
        <w:szCs w:val="44"/>
        <w:lang w:val="en-US" w:eastAsia="zh-CN"/>
      </w:rPr>
      <w:t xml:space="preserve">发布  </w:t>
    </w:r>
  </w:p>
  <w:p w14:paraId="2038DFDE">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6EC84">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54.35pt;height:0pt;width:442.55pt;z-index:251659264;mso-width-relative:page;mso-height-relative:page;" filled="f" stroked="t" coordsize="21600,21600" o:gfxdata="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hUygW1AAAAAk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3D731E63">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重庆市长寿区人民政府行政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lNTUwNzY2MzY2YjEyYmZkMzM5NDdhMWFhNmM1MjAifQ=="/>
  </w:docVars>
  <w:rsids>
    <w:rsidRoot w:val="00172A27"/>
    <w:rsid w:val="019E71BD"/>
    <w:rsid w:val="041C42DA"/>
    <w:rsid w:val="04B679C3"/>
    <w:rsid w:val="05F07036"/>
    <w:rsid w:val="062E6483"/>
    <w:rsid w:val="06E00104"/>
    <w:rsid w:val="080F63D8"/>
    <w:rsid w:val="09341458"/>
    <w:rsid w:val="098254C2"/>
    <w:rsid w:val="0A766EDE"/>
    <w:rsid w:val="0AD64BE8"/>
    <w:rsid w:val="0B0912D7"/>
    <w:rsid w:val="0DA0454E"/>
    <w:rsid w:val="0E025194"/>
    <w:rsid w:val="152D2DCA"/>
    <w:rsid w:val="187168EA"/>
    <w:rsid w:val="196673CA"/>
    <w:rsid w:val="1A6D1382"/>
    <w:rsid w:val="1B2F4AEE"/>
    <w:rsid w:val="1CF734C9"/>
    <w:rsid w:val="1DEC284C"/>
    <w:rsid w:val="1E6523AC"/>
    <w:rsid w:val="22440422"/>
    <w:rsid w:val="229416AF"/>
    <w:rsid w:val="22BB4BBB"/>
    <w:rsid w:val="27454D51"/>
    <w:rsid w:val="2AEB3417"/>
    <w:rsid w:val="31A15F24"/>
    <w:rsid w:val="324A1681"/>
    <w:rsid w:val="36FB1DF0"/>
    <w:rsid w:val="395347B5"/>
    <w:rsid w:val="39A232A0"/>
    <w:rsid w:val="39E745AA"/>
    <w:rsid w:val="3B5A6BBB"/>
    <w:rsid w:val="3B7F3B41"/>
    <w:rsid w:val="3EDA13A6"/>
    <w:rsid w:val="417B75E9"/>
    <w:rsid w:val="42F058B7"/>
    <w:rsid w:val="436109F6"/>
    <w:rsid w:val="441A38D4"/>
    <w:rsid w:val="4504239D"/>
    <w:rsid w:val="46271A29"/>
    <w:rsid w:val="46564018"/>
    <w:rsid w:val="4BC77339"/>
    <w:rsid w:val="4C9236C5"/>
    <w:rsid w:val="4E250A85"/>
    <w:rsid w:val="4FFD4925"/>
    <w:rsid w:val="505C172E"/>
    <w:rsid w:val="506405EA"/>
    <w:rsid w:val="51BE2386"/>
    <w:rsid w:val="52F46F0B"/>
    <w:rsid w:val="532B6A10"/>
    <w:rsid w:val="53D8014D"/>
    <w:rsid w:val="53F2489A"/>
    <w:rsid w:val="55E064E0"/>
    <w:rsid w:val="572C6D10"/>
    <w:rsid w:val="5B8D42E2"/>
    <w:rsid w:val="5DC34279"/>
    <w:rsid w:val="5FCD688E"/>
    <w:rsid w:val="5FF9BDAA"/>
    <w:rsid w:val="5FFD84B1"/>
    <w:rsid w:val="608816D1"/>
    <w:rsid w:val="60EF4E7F"/>
    <w:rsid w:val="62857768"/>
    <w:rsid w:val="648B0A32"/>
    <w:rsid w:val="65A31A8A"/>
    <w:rsid w:val="665233C1"/>
    <w:rsid w:val="69AC0D42"/>
    <w:rsid w:val="6AD9688B"/>
    <w:rsid w:val="6D09599D"/>
    <w:rsid w:val="6D0E3F22"/>
    <w:rsid w:val="744E4660"/>
    <w:rsid w:val="753355A2"/>
    <w:rsid w:val="759F1C61"/>
    <w:rsid w:val="769F2DE8"/>
    <w:rsid w:val="76FDEB7C"/>
    <w:rsid w:val="799772B4"/>
    <w:rsid w:val="79C65162"/>
    <w:rsid w:val="7C9011D9"/>
    <w:rsid w:val="7DC651C5"/>
    <w:rsid w:val="7F7B5928"/>
    <w:rsid w:val="7F9DA0E8"/>
    <w:rsid w:val="7FCC2834"/>
    <w:rsid w:val="7FF6A4EF"/>
    <w:rsid w:val="92DD1CEF"/>
    <w:rsid w:val="BFDB09CA"/>
    <w:rsid w:val="C35FA6AD"/>
    <w:rsid w:val="EEDF4382"/>
    <w:rsid w:val="EF7E4E7D"/>
    <w:rsid w:val="F05B4F69"/>
    <w:rsid w:val="F8FF0248"/>
    <w:rsid w:val="F97D9566"/>
    <w:rsid w:val="FDFF411C"/>
    <w:rsid w:val="FF5783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2"/>
    <w:qFormat/>
    <w:uiPriority w:val="99"/>
    <w:pPr>
      <w:widowControl w:val="0"/>
      <w:spacing w:after="120" w:line="480" w:lineRule="auto"/>
      <w:jc w:val="both"/>
    </w:pPr>
    <w:rPr>
      <w:rFonts w:ascii="Calibri" w:hAnsi="Calibri" w:eastAsia="方正仿宋_GBK" w:cs="Times New Roman"/>
      <w:kern w:val="0"/>
      <w:sz w:val="32"/>
      <w:szCs w:val="32"/>
      <w:lang w:val="en-US" w:eastAsia="zh-CN" w:bidi="ar-SA"/>
    </w:rPr>
  </w:style>
  <w:style w:type="paragraph" w:styleId="5">
    <w:name w:val="annotation text"/>
    <w:basedOn w:val="1"/>
    <w:qFormat/>
    <w:uiPriority w:val="0"/>
    <w:pPr>
      <w:jc w:val="left"/>
    </w:pPr>
  </w:style>
  <w:style w:type="paragraph" w:styleId="6">
    <w:name w:val="Body Text"/>
    <w:basedOn w:val="1"/>
    <w:qFormat/>
    <w:uiPriority w:val="0"/>
    <w:pPr>
      <w:ind w:leftChars="100" w:rightChars="100"/>
    </w:pPr>
    <w:rPr>
      <w:rFonts w:ascii="Calibri" w:hAnsi="Calibri" w:eastAsia="宋体" w:cs="Times New Roma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bCs/>
    </w:rPr>
  </w:style>
  <w:style w:type="character" w:styleId="14">
    <w:name w:val="page number"/>
    <w:basedOn w:val="12"/>
    <w:qFormat/>
    <w:uiPriority w:val="0"/>
  </w:style>
  <w:style w:type="paragraph" w:customStyle="1" w:styleId="15">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6">
    <w:name w:val="p0"/>
    <w:basedOn w:val="1"/>
    <w:qFormat/>
    <w:uiPriority w:val="0"/>
    <w:pPr>
      <w:widowControl/>
    </w:pPr>
    <w:rPr>
      <w:rFonts w:ascii="Calibri" w:hAnsi="Calibri" w:eastAsia="宋体" w:cs="宋体"/>
      <w:kern w:val="0"/>
      <w:szCs w:val="32"/>
    </w:rPr>
  </w:style>
  <w:style w:type="character" w:customStyle="1" w:styleId="17">
    <w:name w:val="ca-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2712</Words>
  <Characters>2818</Characters>
  <Lines>1</Lines>
  <Paragraphs>1</Paragraphs>
  <TotalTime>1</TotalTime>
  <ScaleCrop>false</ScaleCrop>
  <LinksUpToDate>false</LinksUpToDate>
  <CharactersWithSpaces>2945</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2021-09-13T02:41:00Z</dcterms:created>
  <dc:creator>t</dc:creator>
  <cp:lastModifiedBy>user</cp:lastModifiedBy>
  <cp:lastPrinted>2022-05-14T00:46:00Z</cp:lastPrinted>
  <dcterms:modified xsi:type="dcterms:W3CDTF">2026-04-27T09:49:51Z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1E38B257F24C2981B3C8D56944EC315C_43</vt:lpwstr>
  </property>
  <property fmtid="{D5CDD505-2E9C-101B-9397-08002B2CF9AE}" pid="4" name="KSOTemplateDocerSaveRecord">
    <vt:lpwstr>eyJoZGlkIjoiNDZlNTUwNzY2MzY2YjEyYmZkMzM5NDdhMWFhNmM1MjAiLCJ1c2VySWQiOiIxNTU0ODU1NDcxIn0=</vt:lpwstr>
  </property>
</Properties>
</file>