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关于废止部分区政府规范性文件的决定</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ascii="Times New Roman" w:hAnsi="Times New Roman" w:eastAsia="方正仿宋_GBK" w:cs="Times New Roman"/>
          <w:sz w:val="32"/>
          <w:szCs w:val="20"/>
        </w:rPr>
      </w:pPr>
      <w:bookmarkStart w:id="0" w:name="_GoBack"/>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68</w:t>
      </w:r>
      <w:r>
        <w:rPr>
          <w:rFonts w:hint="eastAsia" w:ascii="Times New Roman" w:hAnsi="Times New Roman" w:eastAsia="方正仿宋_GBK" w:cs="Times New Roman"/>
          <w:sz w:val="32"/>
          <w:szCs w:val="20"/>
        </w:rPr>
        <w:t>号</w:t>
      </w:r>
    </w:p>
    <w:bookmarkEnd w:id="0"/>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21"/>
          <w:szCs w:val="20"/>
          <w:shd w:val="clear" w:color="auto" w:fill="FFFFFF"/>
        </w:rPr>
      </w:pPr>
      <w:r>
        <w:rPr>
          <w:rFonts w:hint="default" w:ascii="Times New Roman" w:hAnsi="Times New Roman" w:eastAsia="方正仿宋_GBK" w:cs="Times New Roman"/>
          <w:sz w:val="32"/>
          <w:szCs w:val="32"/>
        </w:rPr>
        <w:t>各街道办事处、镇人民政府，区政府各部门，有关单位：</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2</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12</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经区</w:t>
      </w:r>
      <w:r>
        <w:rPr>
          <w:rFonts w:ascii="Times New Roman" w:hAnsi="Times New Roman" w:eastAsia="方正仿宋_GBK" w:cs="Times New Roman"/>
          <w:sz w:val="32"/>
          <w:szCs w:val="20"/>
        </w:rPr>
        <w:t>政府</w:t>
      </w:r>
      <w:r>
        <w:rPr>
          <w:rFonts w:hint="default" w:ascii="Times New Roman" w:hAnsi="Times New Roman" w:eastAsia="方正仿宋_GBK" w:cs="Times New Roman"/>
          <w:sz w:val="32"/>
          <w:szCs w:val="20"/>
        </w:rPr>
        <w:t>第</w:t>
      </w:r>
      <w:r>
        <w:rPr>
          <w:rFonts w:hint="default" w:ascii="Times New Roman" w:hAnsi="Times New Roman" w:eastAsia="方正仿宋_GBK" w:cs="Times New Roman"/>
          <w:sz w:val="32"/>
          <w:szCs w:val="20"/>
          <w:lang w:eastAsia="zh-CN"/>
        </w:rPr>
        <w:t>十九</w:t>
      </w:r>
      <w:r>
        <w:rPr>
          <w:rFonts w:hint="default" w:ascii="Times New Roman" w:hAnsi="Times New Roman" w:eastAsia="方正仿宋_GBK" w:cs="Times New Roman"/>
          <w:sz w:val="32"/>
          <w:szCs w:val="20"/>
        </w:rPr>
        <w:t>届第</w:t>
      </w:r>
      <w:r>
        <w:rPr>
          <w:rFonts w:hint="default" w:ascii="Times New Roman" w:hAnsi="Times New Roman" w:eastAsia="方正仿宋_GBK" w:cs="Times New Roman"/>
          <w:sz w:val="32"/>
          <w:szCs w:val="20"/>
          <w:lang w:val="en-US" w:eastAsia="zh-CN"/>
        </w:rPr>
        <w:t>36</w:t>
      </w:r>
      <w:r>
        <w:rPr>
          <w:rFonts w:hint="default" w:ascii="Times New Roman" w:hAnsi="Times New Roman" w:eastAsia="方正仿宋_GBK" w:cs="Times New Roman"/>
          <w:sz w:val="32"/>
          <w:szCs w:val="20"/>
        </w:rPr>
        <w:t>次常务会议审定</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《重庆市长寿区人民政府关于养犬管理的通告</w:t>
      </w:r>
      <w:r>
        <w:rPr>
          <w:rFonts w:hint="default" w:ascii="Times New Roman" w:hAnsi="Times New Roman" w:eastAsia="方正仿宋_GBK" w:cs="Times New Roman"/>
          <w:snapToGrid w:val="0"/>
          <w:sz w:val="32"/>
          <w:szCs w:val="32"/>
          <w:lang w:val="en-US" w:eastAsia="zh-CN"/>
        </w:rPr>
        <w:t>》</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z w:val="32"/>
          <w:szCs w:val="32"/>
        </w:rPr>
        <w:t>长寿府发〔200</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10</w:t>
      </w:r>
      <w:r>
        <w:rPr>
          <w:rFonts w:ascii="Times New Roman" w:hAnsi="Times New Roman" w:eastAsia="方正仿宋_GBK" w:cs="Times New Roman"/>
          <w:sz w:val="32"/>
          <w:szCs w:val="20"/>
        </w:rPr>
        <w:t>件</w:t>
      </w:r>
      <w:r>
        <w:rPr>
          <w:rFonts w:hint="default" w:ascii="Times New Roman" w:hAnsi="Times New Roman" w:eastAsia="方正仿宋_GBK" w:cs="Times New Roman"/>
          <w:sz w:val="32"/>
          <w:szCs w:val="20"/>
          <w:lang w:eastAsia="zh-CN"/>
        </w:rPr>
        <w:t>区</w:t>
      </w:r>
      <w:r>
        <w:rPr>
          <w:rFonts w:hint="default" w:ascii="Times New Roman" w:hAnsi="Times New Roman" w:eastAsia="方正仿宋_GBK" w:cs="Times New Roman"/>
          <w:sz w:val="32"/>
          <w:szCs w:val="20"/>
        </w:rPr>
        <w:t>政府规范性文件</w:t>
      </w:r>
      <w:r>
        <w:rPr>
          <w:rFonts w:ascii="Times New Roman" w:hAnsi="Times New Roman" w:eastAsia="方正仿宋_GBK" w:cs="Times New Roman"/>
          <w:sz w:val="32"/>
          <w:szCs w:val="20"/>
        </w:rPr>
        <w:t>予以废止，自本决定</w:t>
      </w:r>
      <w:r>
        <w:rPr>
          <w:rFonts w:hint="default" w:ascii="Times New Roman" w:hAnsi="Times New Roman" w:eastAsia="方正仿宋_GBK" w:cs="Times New Roman"/>
          <w:sz w:val="32"/>
          <w:szCs w:val="20"/>
          <w:lang w:val="en-US" w:eastAsia="zh-CN"/>
        </w:rPr>
        <w:t>公布</w:t>
      </w:r>
      <w:r>
        <w:rPr>
          <w:rFonts w:ascii="Times New Roman" w:hAnsi="Times New Roman" w:eastAsia="方正仿宋_GBK" w:cs="Times New Roman"/>
          <w:sz w:val="32"/>
          <w:szCs w:val="20"/>
        </w:rPr>
        <w:t>之日起不再施行。</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default"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default" w:ascii="Times New Roman" w:hAnsi="Times New Roman" w:eastAsia="方正仿宋_GBK" w:cs="Times New Roman"/>
          <w:sz w:val="32"/>
          <w:szCs w:val="20"/>
        </w:rPr>
        <w:t>区政府</w:t>
      </w:r>
      <w:r>
        <w:rPr>
          <w:rFonts w:ascii="Times New Roman" w:hAnsi="Times New Roman" w:eastAsia="方正仿宋_GBK" w:cs="Times New Roman"/>
          <w:sz w:val="32"/>
          <w:szCs w:val="20"/>
        </w:rPr>
        <w:t>规范性文件目录</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重庆市长寿区人民政府</w:t>
      </w:r>
    </w:p>
    <w:p>
      <w:pPr>
        <w:keepNext w:val="0"/>
        <w:keepLines w:val="0"/>
        <w:pageBreakBefore w:val="0"/>
        <w:shd w:val="clear" w:color="auto" w:fill="FFFFFF"/>
        <w:kinsoku/>
        <w:wordWrap/>
        <w:overflowPunct/>
        <w:topLinePunct w:val="0"/>
        <w:autoSpaceDE/>
        <w:autoSpaceDN/>
        <w:bidi w:val="0"/>
        <w:adjustRightInd/>
        <w:snapToGrid/>
        <w:spacing w:line="600" w:lineRule="exact"/>
        <w:ind w:right="840" w:rightChars="4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202</w:t>
      </w:r>
      <w:r>
        <w:rPr>
          <w:rFonts w:hint="default" w:ascii="Times New Roman" w:hAnsi="Times New Roman" w:eastAsia="方正仿宋_GBK" w:cs="Times New Roman"/>
          <w:sz w:val="32"/>
          <w:szCs w:val="20"/>
          <w:lang w:val="en-US" w:eastAsia="zh-CN"/>
        </w:rPr>
        <w:t>2</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12</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14</w:t>
      </w:r>
      <w:r>
        <w:rPr>
          <w:rFonts w:hint="default" w:ascii="Times New Roman" w:hAnsi="Times New Roman" w:eastAsia="方正仿宋_GBK" w:cs="Times New Roman"/>
          <w:sz w:val="32"/>
          <w:szCs w:val="20"/>
        </w:rPr>
        <w:t>日</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themeColor="text1"/>
          <w:sz w:val="32"/>
          <w:szCs w:val="20"/>
          <w:lang w:val="en-US" w:eastAsia="zh-CN"/>
          <w14:textFill>
            <w14:solidFill>
              <w14:schemeClr w14:val="tx1"/>
            </w14:solidFill>
          </w14:textFill>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废止的区政府规范性文件目录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1.重庆市长寿区人民政府关于养犬管理的通告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长寿府发〔200</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重庆市长寿区人民政府办公室关于进一步加强临时用地管理的通知（长寿府办发〔2011〕29号）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3.</w:t>
      </w:r>
      <w:r>
        <w:rPr>
          <w:rFonts w:hint="default" w:ascii="Times New Roman" w:hAnsi="Times New Roman" w:eastAsia="方正仿宋_GBK" w:cs="Times New Roman"/>
          <w:kern w:val="2"/>
          <w:sz w:val="32"/>
          <w:szCs w:val="32"/>
          <w:lang w:val="en-US" w:eastAsia="zh-CN" w:bidi="ar-SA"/>
        </w:rPr>
        <w:t>重庆市长寿区人民政府关于进一步规范工业用地出让管理工作的通知（长寿府发〔2011〕93号）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宋体" w:cs="Times New Roman"/>
          <w:color w:val="000000"/>
          <w:kern w:val="0"/>
          <w:sz w:val="32"/>
          <w:szCs w:val="32"/>
          <w:lang w:val="en-US" w:eastAsia="zh-CN" w:bidi="ar-SA"/>
        </w:rPr>
        <w:t>4.</w:t>
      </w:r>
      <w:r>
        <w:rPr>
          <w:rFonts w:hint="default" w:ascii="Times New Roman" w:hAnsi="Times New Roman" w:eastAsia="方正仿宋_GBK" w:cs="Times New Roman"/>
          <w:kern w:val="2"/>
          <w:sz w:val="32"/>
          <w:szCs w:val="32"/>
          <w:lang w:val="en-US" w:eastAsia="zh-CN" w:bidi="ar-SA"/>
        </w:rPr>
        <w:t>重庆市长寿区人民政府关于印发</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长寿区工业企业年度评奖办法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的通知（长寿府发〔2014〕65号）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5.</w:t>
      </w:r>
      <w:r>
        <w:rPr>
          <w:rFonts w:hint="default" w:ascii="Times New Roman" w:hAnsi="Times New Roman" w:eastAsia="方正仿宋_GBK" w:cs="Times New Roman"/>
          <w:kern w:val="2"/>
          <w:sz w:val="32"/>
          <w:szCs w:val="32"/>
          <w:lang w:val="en-US" w:eastAsia="zh-CN" w:bidi="ar-SA"/>
        </w:rPr>
        <w:t>重庆市长寿区人民政府关于加快发展现代保险服务业的通知（长寿府发〔2015〕110号）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6.</w:t>
      </w:r>
      <w:r>
        <w:rPr>
          <w:rFonts w:hint="default" w:ascii="Times New Roman" w:hAnsi="Times New Roman" w:eastAsia="方正仿宋_GBK" w:cs="Times New Roman"/>
          <w:kern w:val="2"/>
          <w:sz w:val="32"/>
          <w:szCs w:val="32"/>
          <w:lang w:val="en-US" w:eastAsia="zh-CN" w:bidi="ar-SA"/>
        </w:rPr>
        <w:t>重庆市长寿区人民政府关于印发重庆市长寿区区属国有企业管理暂行办法的通知（长寿府发〔2018〕18号）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7.重庆市长寿区人民政府关于印发重庆市长寿区区属国有企业投资监督管理暂行办法的通知（长寿府发〔2018〕19号）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8.</w:t>
      </w:r>
      <w:r>
        <w:rPr>
          <w:rFonts w:hint="default" w:ascii="Times New Roman" w:hAnsi="Times New Roman" w:eastAsia="方正仿宋_GBK" w:cs="Times New Roman"/>
          <w:sz w:val="32"/>
          <w:szCs w:val="32"/>
          <w:lang w:val="en-US" w:eastAsia="zh-CN"/>
        </w:rPr>
        <w:t>重庆市长寿区人民政府关于印发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重庆市长寿区工程建设项目审批制度改革试点实施方案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的通知（长寿府发</w:t>
      </w:r>
      <w:r>
        <w:rPr>
          <w:rFonts w:hint="default" w:ascii="Times New Roman" w:hAnsi="Times New Roman" w:eastAsia="方正仿宋_GBK" w:cs="Times New Roman"/>
          <w:sz w:val="32"/>
          <w:szCs w:val="32"/>
          <w:lang w:eastAsia="zh-CN"/>
        </w:rPr>
        <w:t>〔2018〕</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9.重庆市长寿区人民政府森林防火</w:t>
      </w:r>
      <w:r>
        <w:rPr>
          <w:rFonts w:hint="default" w:ascii="Times New Roman" w:hAnsi="Times New Roman" w:eastAsia="方正仿宋_GBK" w:cs="Times New Roman"/>
          <w:snapToGrid w:val="0"/>
          <w:kern w:val="0"/>
          <w:sz w:val="32"/>
          <w:szCs w:val="32"/>
          <w:lang w:val="en-US" w:eastAsia="zh-CN"/>
        </w:rPr>
        <w:t>禁火令</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长寿</w:t>
      </w:r>
      <w:r>
        <w:rPr>
          <w:rFonts w:hint="default" w:ascii="Times New Roman" w:hAnsi="Times New Roman" w:eastAsia="方正仿宋_GBK" w:cs="Times New Roman"/>
          <w:sz w:val="32"/>
          <w:szCs w:val="32"/>
        </w:rPr>
        <w:t>府发〔202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lang w:val="en-US" w:eastAsia="zh-CN"/>
        </w:rPr>
        <w:t>10.重庆市长寿区人民政府森林防火封山令（长寿府发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7454D51"/>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2022-12-26T07:36:56Z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