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val="0"/>
        <w:wordWrap/>
        <w:adjustRightInd/>
        <w:snapToGrid/>
        <w:spacing w:line="600" w:lineRule="exact"/>
        <w:ind w:left="0" w:leftChars="0" w:right="0" w:firstLine="0" w:firstLineChars="0"/>
        <w:jc w:val="both"/>
        <w:textAlignment w:val="auto"/>
        <w:outlineLvl w:val="9"/>
        <w:rPr>
          <w:rFonts w:hint="eastAsia" w:ascii="方正仿宋_GBK" w:hAnsi="方正仿宋_GBK" w:eastAsia="方正仿宋_GBK" w:cs="方正仿宋_GBK"/>
          <w:sz w:val="32"/>
          <w:szCs w:val="32"/>
          <w:lang w:eastAsia="zh-CN"/>
        </w:rPr>
      </w:pPr>
      <w:r>
        <w:rPr>
          <w:rFonts w:hint="eastAsia" w:ascii="方正仿宋_GBK" w:hAnsi="方正仿宋_GBK" w:eastAsia="方正仿宋_GBK" w:cs="方正仿宋_GBK"/>
          <w:sz w:val="32"/>
          <w:szCs w:val="32"/>
          <w:lang w:eastAsia="zh-CN"/>
        </w:rPr>
        <w:t xml:space="preserve"> </w:t>
      </w:r>
    </w:p>
    <w:p>
      <w:pPr>
        <w:widowControl w:val="0"/>
        <w:wordWrap/>
        <w:adjustRightInd/>
        <w:snapToGrid/>
        <w:spacing w:line="600" w:lineRule="exact"/>
        <w:ind w:left="0" w:leftChars="0" w:right="0" w:firstLine="0" w:firstLineChars="0"/>
        <w:jc w:val="center"/>
        <w:textAlignment w:val="auto"/>
        <w:outlineLvl w:val="9"/>
        <w:rPr>
          <w:rFonts w:hint="eastAsia" w:ascii="方正仿宋_GBK" w:hAnsi="方正仿宋_GBK" w:eastAsia="方正仿宋_GBK" w:cs="方正仿宋_GBK"/>
          <w:sz w:val="32"/>
          <w:szCs w:val="32"/>
          <w:lang w:eastAsia="zh-CN"/>
        </w:rPr>
      </w:pPr>
    </w:p>
    <w:p>
      <w:pPr>
        <w:widowControl w:val="0"/>
        <w:shd w:val="clear" w:color="auto" w:fill="FFFFFF"/>
        <w:wordWrap/>
        <w:adjustRightInd/>
        <w:snapToGrid w:val="0"/>
        <w:spacing w:line="540" w:lineRule="exact"/>
        <w:ind w:left="0" w:leftChars="0" w:right="0" w:firstLine="0" w:firstLineChars="0"/>
        <w:jc w:val="center"/>
        <w:textAlignment w:val="auto"/>
        <w:outlineLvl w:val="9"/>
        <w:rPr>
          <w:rFonts w:eastAsia="方正小标宋_GBK"/>
          <w:sz w:val="44"/>
          <w:szCs w:val="44"/>
        </w:rPr>
      </w:pPr>
      <w:r>
        <w:rPr>
          <w:rFonts w:hint="eastAsia" w:eastAsia="方正小标宋_GBK"/>
          <w:sz w:val="44"/>
          <w:szCs w:val="44"/>
        </w:rPr>
        <w:t>重庆市长寿区人民政府办公室</w:t>
      </w:r>
    </w:p>
    <w:p>
      <w:pPr>
        <w:widowControl w:val="0"/>
        <w:shd w:val="clear" w:color="auto" w:fill="FFFFFF"/>
        <w:wordWrap/>
        <w:adjustRightInd/>
        <w:snapToGrid w:val="0"/>
        <w:spacing w:line="540" w:lineRule="exact"/>
        <w:ind w:left="0" w:leftChars="0" w:right="0" w:firstLine="0" w:firstLineChars="0"/>
        <w:jc w:val="center"/>
        <w:textAlignment w:val="auto"/>
        <w:outlineLvl w:val="9"/>
        <w:rPr>
          <w:rFonts w:hint="eastAsia" w:eastAsia="方正小标宋_GBK"/>
          <w:sz w:val="44"/>
          <w:szCs w:val="44"/>
        </w:rPr>
      </w:pPr>
      <w:r>
        <w:rPr>
          <w:rFonts w:hint="eastAsia" w:eastAsia="方正小标宋_GBK"/>
          <w:sz w:val="44"/>
          <w:szCs w:val="44"/>
        </w:rPr>
        <w:t>关于印发长寿区村镇分散式供水管理</w:t>
      </w:r>
    </w:p>
    <w:p>
      <w:pPr>
        <w:widowControl w:val="0"/>
        <w:shd w:val="clear" w:color="auto" w:fill="FFFFFF"/>
        <w:wordWrap/>
        <w:adjustRightInd/>
        <w:snapToGrid w:val="0"/>
        <w:spacing w:line="540" w:lineRule="exact"/>
        <w:ind w:left="0" w:leftChars="0" w:right="0" w:firstLine="0" w:firstLineChars="0"/>
        <w:jc w:val="center"/>
        <w:textAlignment w:val="auto"/>
        <w:outlineLvl w:val="9"/>
        <w:rPr>
          <w:rFonts w:eastAsia="方正小标宋_GBK"/>
          <w:sz w:val="44"/>
          <w:szCs w:val="44"/>
        </w:rPr>
      </w:pPr>
      <w:r>
        <w:rPr>
          <w:rFonts w:hint="eastAsia" w:eastAsia="方正小标宋_GBK"/>
          <w:sz w:val="44"/>
          <w:szCs w:val="44"/>
        </w:rPr>
        <w:t>办法</w:t>
      </w:r>
      <w:r>
        <w:rPr>
          <w:rFonts w:hint="eastAsia" w:eastAsia="方正小标宋_GBK"/>
          <w:sz w:val="44"/>
          <w:szCs w:val="44"/>
          <w:lang w:eastAsia="zh-CN"/>
        </w:rPr>
        <w:t>（试行）</w:t>
      </w:r>
      <w:r>
        <w:rPr>
          <w:rFonts w:hint="eastAsia" w:eastAsia="方正小标宋_GBK"/>
          <w:sz w:val="44"/>
          <w:szCs w:val="44"/>
        </w:rPr>
        <w:t>的通知</w:t>
      </w:r>
    </w:p>
    <w:p>
      <w:pPr>
        <w:widowControl w:val="0"/>
        <w:shd w:val="clear" w:color="auto" w:fill="FFFFFF"/>
        <w:wordWrap/>
        <w:adjustRightInd/>
        <w:spacing w:beforeAutospacing="0" w:afterAutospacing="0" w:line="540" w:lineRule="exact"/>
        <w:ind w:left="0" w:leftChars="0" w:right="0" w:firstLine="0" w:firstLineChars="0"/>
        <w:jc w:val="center"/>
        <w:textAlignment w:val="auto"/>
        <w:outlineLvl w:val="9"/>
        <w:rPr>
          <w:rFonts w:hint="default" w:ascii="方正仿宋_GBK" w:hAnsi="方正仿宋_GBK" w:eastAsia="方正仿宋_GBK" w:cs="方正仿宋_GBK"/>
          <w:kern w:val="2"/>
          <w:sz w:val="32"/>
          <w:szCs w:val="32"/>
          <w:shd w:val="clear" w:color="auto" w:fill="FFFFFF"/>
          <w:lang w:val="en-US" w:eastAsia="zh-CN"/>
        </w:rPr>
      </w:pPr>
      <w:r>
        <w:rPr>
          <w:rFonts w:hint="eastAsia" w:ascii="方正仿宋_GBK" w:hAnsi="方正仿宋_GBK" w:eastAsia="方正仿宋_GBK" w:cs="方正仿宋_GBK"/>
          <w:kern w:val="2"/>
          <w:sz w:val="32"/>
          <w:szCs w:val="32"/>
          <w:shd w:val="clear" w:color="auto" w:fill="FFFFFF"/>
          <w:lang w:val="en-US" w:eastAsia="zh-CN"/>
        </w:rPr>
        <w:t>长寿府办发〔</w:t>
      </w:r>
      <w:r>
        <w:rPr>
          <w:rFonts w:hint="default" w:ascii="Times New Roman" w:hAnsi="Times New Roman" w:eastAsia="方正仿宋_GBK" w:cs="Times New Roman"/>
          <w:kern w:val="2"/>
          <w:sz w:val="32"/>
          <w:szCs w:val="32"/>
          <w:shd w:val="clear" w:color="auto" w:fill="FFFFFF"/>
          <w:lang w:val="en-US" w:eastAsia="zh-CN"/>
        </w:rPr>
        <w:t>2017</w:t>
      </w:r>
      <w:r>
        <w:rPr>
          <w:rFonts w:hint="eastAsia" w:ascii="方正仿宋_GBK" w:hAnsi="方正仿宋_GBK" w:eastAsia="方正仿宋_GBK" w:cs="方正仿宋_GBK"/>
          <w:kern w:val="2"/>
          <w:sz w:val="32"/>
          <w:szCs w:val="32"/>
          <w:shd w:val="clear" w:color="auto" w:fill="FFFFFF"/>
          <w:lang w:val="en-US" w:eastAsia="zh-CN"/>
        </w:rPr>
        <w:t>〕</w:t>
      </w:r>
      <w:r>
        <w:rPr>
          <w:rFonts w:hint="default" w:ascii="Times New Roman" w:hAnsi="Times New Roman" w:eastAsia="方正仿宋_GBK" w:cs="Times New Roman"/>
          <w:kern w:val="2"/>
          <w:sz w:val="32"/>
          <w:szCs w:val="32"/>
          <w:shd w:val="clear" w:color="auto" w:fill="FFFFFF"/>
          <w:lang w:val="en-US" w:eastAsia="zh-CN"/>
        </w:rPr>
        <w:t>238</w:t>
      </w:r>
      <w:r>
        <w:rPr>
          <w:rFonts w:hint="eastAsia" w:ascii="方正仿宋_GBK" w:hAnsi="方正仿宋_GBK" w:eastAsia="方正仿宋_GBK" w:cs="方正仿宋_GBK"/>
          <w:kern w:val="2"/>
          <w:sz w:val="32"/>
          <w:szCs w:val="32"/>
          <w:shd w:val="clear" w:color="auto" w:fill="FFFFFF"/>
          <w:lang w:val="en-US" w:eastAsia="zh-CN"/>
        </w:rPr>
        <w:t>号</w:t>
      </w:r>
    </w:p>
    <w:p>
      <w:pPr>
        <w:keepNext w:val="0"/>
        <w:keepLines w:val="0"/>
        <w:pageBreakBefore w:val="0"/>
        <w:widowControl w:val="0"/>
        <w:kinsoku/>
        <w:wordWrap/>
        <w:overflowPunct/>
        <w:topLinePunct w:val="0"/>
        <w:autoSpaceDN/>
        <w:bidi w:val="0"/>
        <w:adjustRightInd/>
        <w:snapToGrid/>
        <w:spacing w:line="600" w:lineRule="exact"/>
        <w:ind w:left="0" w:leftChars="0" w:right="0"/>
        <w:jc w:val="center"/>
        <w:textAlignment w:val="auto"/>
        <w:outlineLvl w:val="9"/>
        <w:rPr>
          <w:rFonts w:hint="default" w:ascii="Times New Roman" w:hAnsi="Times New Roman" w:eastAsia="方正仿宋_GBK" w:cs="Times New Roman"/>
          <w:sz w:val="32"/>
          <w:szCs w:val="20"/>
        </w:rPr>
      </w:pPr>
    </w:p>
    <w:p>
      <w:pPr>
        <w:keepNext w:val="0"/>
        <w:keepLines w:val="0"/>
        <w:pageBreakBefore w:val="0"/>
        <w:widowControl w:val="0"/>
        <w:shd w:val="clear" w:color="auto" w:fill="FFFFFF"/>
        <w:kinsoku/>
        <w:overflowPunct/>
        <w:topLinePunct w:val="0"/>
        <w:autoSpaceDN/>
        <w:bidi w:val="0"/>
        <w:adjustRightInd/>
        <w:snapToGrid/>
        <w:spacing w:line="600" w:lineRule="exact"/>
        <w:ind w:left="0" w:leftChars="0" w:right="0" w:firstLine="0" w:firstLineChars="0"/>
        <w:textAlignment w:val="auto"/>
        <w:outlineLvl w:val="9"/>
        <w:rPr>
          <w:rFonts w:hint="eastAsia" w:ascii="方正仿宋_GBK" w:hAnsi="方正仿宋_GBK" w:eastAsia="方正仿宋_GBK" w:cs="方正仿宋_GBK"/>
          <w:color w:val="000000"/>
          <w:kern w:val="0"/>
          <w:sz w:val="32"/>
          <w:szCs w:val="32"/>
          <w:shd w:val="clear" w:color="auto" w:fill="FFFFFF"/>
          <w:lang w:val="en-US" w:eastAsia="zh-CN"/>
        </w:rPr>
      </w:pPr>
      <w:r>
        <w:rPr>
          <w:rFonts w:hint="eastAsia" w:ascii="方正仿宋_GBK" w:hAnsi="方正仿宋_GBK" w:eastAsia="方正仿宋_GBK" w:cs="方正仿宋_GBK"/>
          <w:color w:val="000000"/>
          <w:kern w:val="0"/>
          <w:sz w:val="32"/>
          <w:szCs w:val="32"/>
          <w:shd w:val="clear" w:color="auto" w:fill="FFFFFF"/>
          <w:lang w:val="en-US" w:eastAsia="zh-CN"/>
        </w:rPr>
        <w:t>各街道办事处、镇人民政府，区级有关部门，有关单位：</w:t>
      </w:r>
    </w:p>
    <w:p>
      <w:pPr>
        <w:keepNext w:val="0"/>
        <w:keepLines w:val="0"/>
        <w:pageBreakBefore w:val="0"/>
        <w:widowControl w:val="0"/>
        <w:shd w:val="clear" w:color="auto" w:fill="FFFFFF"/>
        <w:kinsoku/>
        <w:overflowPunct/>
        <w:topLinePunct w:val="0"/>
        <w:autoSpaceDN/>
        <w:bidi w:val="0"/>
        <w:adjustRightInd/>
        <w:snapToGrid/>
        <w:spacing w:line="600" w:lineRule="exact"/>
        <w:ind w:left="0" w:leftChars="0" w:right="0" w:firstLine="0" w:firstLineChars="0"/>
        <w:textAlignment w:val="auto"/>
        <w:outlineLvl w:val="9"/>
        <w:rPr>
          <w:rFonts w:hint="eastAsia" w:ascii="方正仿宋_GBK" w:hAnsi="方正仿宋_GBK" w:eastAsia="方正仿宋_GBK" w:cs="方正仿宋_GBK"/>
          <w:color w:val="000000"/>
          <w:kern w:val="0"/>
          <w:sz w:val="32"/>
          <w:szCs w:val="32"/>
          <w:shd w:val="clear" w:color="auto" w:fill="FFFFFF"/>
          <w:lang w:val="en-US" w:eastAsia="zh-CN"/>
        </w:rPr>
      </w:pPr>
      <w:r>
        <w:rPr>
          <w:rFonts w:hint="eastAsia" w:ascii="方正仿宋_GBK" w:hAnsi="方正仿宋_GBK" w:eastAsia="方正仿宋_GBK" w:cs="方正仿宋_GBK"/>
          <w:color w:val="000000"/>
          <w:kern w:val="0"/>
          <w:sz w:val="32"/>
          <w:szCs w:val="32"/>
          <w:shd w:val="clear" w:color="auto" w:fill="FFFFFF"/>
          <w:lang w:val="en-US" w:eastAsia="zh-CN"/>
        </w:rPr>
        <w:t xml:space="preserve">    《长寿区村镇分散式供水管理办法（试行）》已经区政府同意，现印发你们，请认真贯彻执行。</w:t>
      </w:r>
    </w:p>
    <w:p>
      <w:pPr>
        <w:keepNext w:val="0"/>
        <w:keepLines w:val="0"/>
        <w:pageBreakBefore w:val="0"/>
        <w:widowControl w:val="0"/>
        <w:shd w:val="clear" w:color="auto" w:fill="FFFFFF"/>
        <w:kinsoku/>
        <w:overflowPunct/>
        <w:topLinePunct w:val="0"/>
        <w:autoSpaceDN/>
        <w:bidi w:val="0"/>
        <w:adjustRightInd/>
        <w:snapToGrid/>
        <w:spacing w:line="600" w:lineRule="exact"/>
        <w:ind w:left="0" w:leftChars="0" w:right="0" w:firstLine="0" w:firstLineChars="0"/>
        <w:textAlignment w:val="auto"/>
        <w:outlineLvl w:val="9"/>
        <w:rPr>
          <w:rFonts w:hint="eastAsia" w:ascii="方正仿宋_GBK" w:hAnsi="方正仿宋_GBK" w:eastAsia="方正仿宋_GBK" w:cs="方正仿宋_GBK"/>
          <w:color w:val="000000"/>
          <w:kern w:val="0"/>
          <w:sz w:val="32"/>
          <w:szCs w:val="32"/>
          <w:shd w:val="clear" w:color="auto" w:fill="FFFFFF"/>
          <w:lang w:val="en-US" w:eastAsia="zh-CN"/>
        </w:rPr>
      </w:pPr>
    </w:p>
    <w:p>
      <w:pPr>
        <w:keepNext w:val="0"/>
        <w:keepLines w:val="0"/>
        <w:pageBreakBefore w:val="0"/>
        <w:widowControl w:val="0"/>
        <w:shd w:val="clear" w:color="auto" w:fill="FFFFFF"/>
        <w:kinsoku/>
        <w:wordWrap w:val="0"/>
        <w:overflowPunct/>
        <w:topLinePunct w:val="0"/>
        <w:autoSpaceDN/>
        <w:bidi w:val="0"/>
        <w:adjustRightInd/>
        <w:snapToGrid/>
        <w:spacing w:line="600" w:lineRule="exact"/>
        <w:ind w:left="0" w:leftChars="0" w:right="0" w:firstLine="0" w:firstLineChars="0"/>
        <w:jc w:val="right"/>
        <w:textAlignment w:val="auto"/>
        <w:outlineLvl w:val="9"/>
        <w:rPr>
          <w:rFonts w:hint="default" w:ascii="方正仿宋_GBK" w:hAnsi="方正仿宋_GBK" w:eastAsia="方正仿宋_GBK" w:cs="方正仿宋_GBK"/>
          <w:color w:val="000000"/>
          <w:kern w:val="0"/>
          <w:sz w:val="32"/>
          <w:szCs w:val="32"/>
          <w:shd w:val="clear" w:color="auto" w:fill="FFFFFF"/>
          <w:lang w:val="en-US" w:eastAsia="zh-CN"/>
        </w:rPr>
      </w:pPr>
      <w:r>
        <w:rPr>
          <w:rFonts w:hint="eastAsia" w:ascii="方正仿宋_GBK" w:hAnsi="方正仿宋_GBK" w:eastAsia="方正仿宋_GBK" w:cs="方正仿宋_GBK"/>
          <w:color w:val="000000"/>
          <w:kern w:val="0"/>
          <w:sz w:val="32"/>
          <w:szCs w:val="32"/>
          <w:shd w:val="clear" w:color="auto" w:fill="FFFFFF"/>
          <w:lang w:val="en-US" w:eastAsia="zh-CN"/>
        </w:rPr>
        <w:t xml:space="preserve">重庆市长寿区人民政府办公室  </w:t>
      </w:r>
    </w:p>
    <w:p>
      <w:pPr>
        <w:keepNext w:val="0"/>
        <w:keepLines w:val="0"/>
        <w:pageBreakBefore w:val="0"/>
        <w:widowControl w:val="0"/>
        <w:shd w:val="clear" w:color="auto" w:fill="FFFFFF"/>
        <w:kinsoku/>
        <w:overflowPunct/>
        <w:topLinePunct w:val="0"/>
        <w:autoSpaceDN/>
        <w:bidi w:val="0"/>
        <w:adjustRightInd/>
        <w:snapToGrid/>
        <w:spacing w:line="600" w:lineRule="exact"/>
        <w:ind w:left="0" w:leftChars="0" w:right="0" w:firstLine="0" w:firstLineChars="0"/>
        <w:jc w:val="center"/>
        <w:textAlignment w:val="auto"/>
        <w:outlineLvl w:val="9"/>
      </w:pPr>
      <w:r>
        <w:rPr>
          <w:rFonts w:hint="eastAsia" w:ascii="方正仿宋_GBK" w:hAnsi="方正仿宋_GBK" w:eastAsia="方正仿宋_GBK" w:cs="方正仿宋_GBK"/>
          <w:color w:val="000000"/>
          <w:kern w:val="0"/>
          <w:sz w:val="32"/>
          <w:szCs w:val="32"/>
          <w:shd w:val="clear" w:color="auto" w:fill="FFFFFF"/>
          <w:lang w:val="en-US" w:eastAsia="zh-CN"/>
        </w:rPr>
        <w:t xml:space="preserve">                          </w:t>
      </w:r>
      <w:r>
        <w:rPr>
          <w:rFonts w:hint="default" w:ascii="Times New Roman" w:hAnsi="Times New Roman" w:eastAsia="方正仿宋_GBK" w:cs="Times New Roman"/>
          <w:color w:val="000000"/>
          <w:kern w:val="0"/>
          <w:sz w:val="32"/>
          <w:szCs w:val="32"/>
          <w:shd w:val="clear" w:color="auto" w:fill="FFFFFF"/>
          <w:lang w:val="en-US" w:eastAsia="zh-CN"/>
        </w:rPr>
        <w:t>2017</w:t>
      </w:r>
      <w:r>
        <w:rPr>
          <w:rFonts w:hint="eastAsia" w:ascii="方正仿宋_GBK" w:hAnsi="方正仿宋_GBK" w:eastAsia="方正仿宋_GBK" w:cs="方正仿宋_GBK"/>
          <w:color w:val="000000"/>
          <w:kern w:val="0"/>
          <w:sz w:val="32"/>
          <w:szCs w:val="32"/>
          <w:shd w:val="clear" w:color="auto" w:fill="FFFFFF"/>
          <w:lang w:val="en-US" w:eastAsia="zh-CN"/>
        </w:rPr>
        <w:t>年</w:t>
      </w:r>
      <w:r>
        <w:rPr>
          <w:rFonts w:hint="default" w:ascii="Times New Roman" w:hAnsi="Times New Roman" w:eastAsia="方正仿宋_GBK" w:cs="Times New Roman"/>
          <w:color w:val="000000"/>
          <w:kern w:val="0"/>
          <w:sz w:val="32"/>
          <w:szCs w:val="32"/>
          <w:shd w:val="clear" w:color="auto" w:fill="FFFFFF"/>
          <w:lang w:val="en-US" w:eastAsia="zh-CN"/>
        </w:rPr>
        <w:t>11</w:t>
      </w:r>
      <w:r>
        <w:rPr>
          <w:rFonts w:hint="eastAsia" w:ascii="方正仿宋_GBK" w:hAnsi="方正仿宋_GBK" w:eastAsia="方正仿宋_GBK" w:cs="方正仿宋_GBK"/>
          <w:color w:val="000000"/>
          <w:kern w:val="0"/>
          <w:sz w:val="32"/>
          <w:szCs w:val="32"/>
          <w:shd w:val="clear" w:color="auto" w:fill="FFFFFF"/>
          <w:lang w:val="en-US" w:eastAsia="zh-CN"/>
        </w:rPr>
        <w:t>月</w:t>
      </w:r>
      <w:r>
        <w:rPr>
          <w:rFonts w:hint="default" w:ascii="Times New Roman" w:hAnsi="Times New Roman" w:eastAsia="方正仿宋_GBK" w:cs="Times New Roman"/>
          <w:color w:val="000000"/>
          <w:kern w:val="0"/>
          <w:sz w:val="32"/>
          <w:szCs w:val="32"/>
          <w:shd w:val="clear" w:color="auto" w:fill="FFFFFF"/>
          <w:lang w:val="en-US" w:eastAsia="zh-CN"/>
        </w:rPr>
        <w:t>6</w:t>
      </w:r>
      <w:r>
        <w:rPr>
          <w:rFonts w:hint="eastAsia" w:ascii="方正仿宋_GBK" w:hAnsi="方正仿宋_GBK" w:eastAsia="方正仿宋_GBK" w:cs="方正仿宋_GBK"/>
          <w:color w:val="000000"/>
          <w:kern w:val="0"/>
          <w:sz w:val="32"/>
          <w:szCs w:val="32"/>
          <w:shd w:val="clear" w:color="auto" w:fill="FFFFFF"/>
          <w:lang w:val="en-US" w:eastAsia="zh-CN"/>
        </w:rPr>
        <w:t>日</w:t>
      </w:r>
    </w:p>
    <w:p>
      <w:pPr>
        <w:keepNext w:val="0"/>
        <w:keepLines w:val="0"/>
        <w:pageBreakBefore w:val="0"/>
        <w:widowControl/>
        <w:kinsoku/>
        <w:overflowPunct/>
        <w:topLinePunct w:val="0"/>
        <w:autoSpaceDE w:val="0"/>
        <w:autoSpaceDN/>
        <w:bidi w:val="0"/>
        <w:adjustRightInd/>
        <w:snapToGrid/>
        <w:spacing w:beforeAutospacing="0" w:afterAutospacing="0" w:line="600" w:lineRule="exact"/>
        <w:ind w:left="0" w:leftChars="0" w:right="0" w:firstLine="640" w:firstLineChars="200"/>
        <w:contextualSpacing/>
        <w:jc w:val="left"/>
        <w:textAlignment w:val="auto"/>
        <w:outlineLvl w:val="9"/>
        <w:rPr>
          <w:rFonts w:hint="eastAsia" w:ascii="方正仿宋_GBK" w:hAnsi="方正仿宋_GBK" w:eastAsia="方正仿宋_GBK" w:cs="方正仿宋_GBK"/>
          <w:color w:val="FF0000"/>
          <w:kern w:val="0"/>
          <w:sz w:val="32"/>
          <w:szCs w:val="32"/>
          <w:shd w:val="clear" w:color="auto" w:fill="FFFFFF"/>
        </w:rPr>
      </w:pPr>
    </w:p>
    <w:p>
      <w:pPr>
        <w:keepNext w:val="0"/>
        <w:keepLines w:val="0"/>
        <w:pageBreakBefore w:val="0"/>
        <w:widowControl/>
        <w:kinsoku/>
        <w:overflowPunct/>
        <w:topLinePunct w:val="0"/>
        <w:autoSpaceDE w:val="0"/>
        <w:autoSpaceDN/>
        <w:bidi w:val="0"/>
        <w:adjustRightInd/>
        <w:snapToGrid/>
        <w:spacing w:beforeAutospacing="0" w:afterAutospacing="0" w:line="600" w:lineRule="exact"/>
        <w:ind w:left="0" w:leftChars="0" w:right="0" w:firstLine="640" w:firstLineChars="200"/>
        <w:contextualSpacing/>
        <w:jc w:val="left"/>
        <w:textAlignment w:val="auto"/>
        <w:outlineLvl w:val="9"/>
        <w:rPr>
          <w:rFonts w:hint="eastAsia" w:ascii="方正仿宋_GBK" w:hAnsi="方正仿宋_GBK" w:eastAsia="方正仿宋_GBK" w:cs="方正仿宋_GBK"/>
          <w:color w:val="FF0000"/>
          <w:kern w:val="0"/>
          <w:sz w:val="32"/>
          <w:szCs w:val="32"/>
          <w:shd w:val="clear" w:color="auto" w:fill="FFFFFF"/>
        </w:rPr>
      </w:pPr>
    </w:p>
    <w:p>
      <w:pPr>
        <w:keepNext w:val="0"/>
        <w:keepLines w:val="0"/>
        <w:pageBreakBefore w:val="0"/>
        <w:widowControl/>
        <w:kinsoku/>
        <w:overflowPunct/>
        <w:topLinePunct w:val="0"/>
        <w:autoSpaceDE w:val="0"/>
        <w:autoSpaceDN/>
        <w:bidi w:val="0"/>
        <w:adjustRightInd/>
        <w:snapToGrid/>
        <w:spacing w:beforeAutospacing="0" w:afterAutospacing="0" w:line="600" w:lineRule="exact"/>
        <w:ind w:left="0" w:leftChars="0" w:right="0" w:firstLine="640" w:firstLineChars="200"/>
        <w:contextualSpacing/>
        <w:jc w:val="left"/>
        <w:textAlignment w:val="auto"/>
        <w:outlineLvl w:val="9"/>
        <w:rPr>
          <w:rFonts w:hint="eastAsia" w:ascii="方正仿宋_GBK" w:hAnsi="方正仿宋_GBK" w:eastAsia="方正仿宋_GBK" w:cs="方正仿宋_GBK"/>
          <w:color w:val="FF0000"/>
          <w:kern w:val="0"/>
          <w:sz w:val="32"/>
          <w:szCs w:val="32"/>
          <w:shd w:val="clear" w:color="auto" w:fill="FFFFFF"/>
        </w:rPr>
      </w:pPr>
    </w:p>
    <w:p>
      <w:pPr>
        <w:keepNext w:val="0"/>
        <w:keepLines w:val="0"/>
        <w:pageBreakBefore w:val="0"/>
        <w:widowControl/>
        <w:kinsoku/>
        <w:overflowPunct/>
        <w:topLinePunct w:val="0"/>
        <w:autoSpaceDE w:val="0"/>
        <w:autoSpaceDN/>
        <w:bidi w:val="0"/>
        <w:adjustRightInd/>
        <w:snapToGrid/>
        <w:spacing w:beforeAutospacing="0" w:afterAutospacing="0" w:line="600" w:lineRule="exact"/>
        <w:ind w:left="0" w:leftChars="0" w:right="0" w:firstLine="640" w:firstLineChars="200"/>
        <w:contextualSpacing/>
        <w:jc w:val="left"/>
        <w:textAlignment w:val="auto"/>
        <w:outlineLvl w:val="9"/>
        <w:rPr>
          <w:rFonts w:hint="eastAsia" w:ascii="方正仿宋_GBK" w:hAnsi="方正仿宋_GBK" w:eastAsia="方正仿宋_GBK" w:cs="方正仿宋_GBK"/>
          <w:color w:val="FF0000"/>
          <w:kern w:val="0"/>
          <w:sz w:val="32"/>
          <w:szCs w:val="32"/>
          <w:shd w:val="clear" w:color="auto" w:fill="FFFFFF"/>
        </w:rPr>
      </w:pPr>
    </w:p>
    <w:p>
      <w:pPr>
        <w:keepNext w:val="0"/>
        <w:keepLines w:val="0"/>
        <w:pageBreakBefore w:val="0"/>
        <w:widowControl/>
        <w:kinsoku/>
        <w:overflowPunct/>
        <w:topLinePunct w:val="0"/>
        <w:autoSpaceDE w:val="0"/>
        <w:autoSpaceDN/>
        <w:bidi w:val="0"/>
        <w:adjustRightInd/>
        <w:snapToGrid/>
        <w:spacing w:beforeAutospacing="0" w:afterAutospacing="0" w:line="600" w:lineRule="exact"/>
        <w:ind w:left="0" w:leftChars="0" w:right="0" w:firstLine="640" w:firstLineChars="200"/>
        <w:contextualSpacing/>
        <w:jc w:val="left"/>
        <w:textAlignment w:val="auto"/>
        <w:outlineLvl w:val="9"/>
        <w:rPr>
          <w:rFonts w:hint="eastAsia" w:ascii="方正仿宋_GBK" w:hAnsi="方正仿宋_GBK" w:eastAsia="方正仿宋_GBK" w:cs="方正仿宋_GBK"/>
          <w:color w:val="FF0000"/>
          <w:kern w:val="0"/>
          <w:sz w:val="32"/>
          <w:szCs w:val="32"/>
          <w:shd w:val="clear" w:color="auto" w:fill="FFFFFF"/>
        </w:rPr>
      </w:pPr>
    </w:p>
    <w:p>
      <w:pPr>
        <w:keepNext w:val="0"/>
        <w:keepLines w:val="0"/>
        <w:pageBreakBefore w:val="0"/>
        <w:widowControl/>
        <w:kinsoku/>
        <w:overflowPunct/>
        <w:topLinePunct w:val="0"/>
        <w:autoSpaceDE w:val="0"/>
        <w:autoSpaceDN/>
        <w:bidi w:val="0"/>
        <w:adjustRightInd/>
        <w:snapToGrid/>
        <w:spacing w:beforeAutospacing="0" w:afterAutospacing="0" w:line="600" w:lineRule="exact"/>
        <w:ind w:left="0" w:leftChars="0" w:right="0" w:firstLine="640" w:firstLineChars="200"/>
        <w:contextualSpacing/>
        <w:jc w:val="left"/>
        <w:textAlignment w:val="auto"/>
        <w:outlineLvl w:val="9"/>
        <w:rPr>
          <w:rFonts w:hint="eastAsia" w:ascii="方正仿宋_GBK" w:hAnsi="方正仿宋_GBK" w:eastAsia="方正仿宋_GBK" w:cs="方正仿宋_GBK"/>
          <w:color w:val="FF0000"/>
          <w:kern w:val="0"/>
          <w:sz w:val="32"/>
          <w:szCs w:val="32"/>
          <w:shd w:val="clear" w:color="auto" w:fill="FFFFFF"/>
        </w:rPr>
      </w:pPr>
    </w:p>
    <w:p>
      <w:pPr>
        <w:keepNext w:val="0"/>
        <w:keepLines w:val="0"/>
        <w:pageBreakBefore w:val="0"/>
        <w:widowControl/>
        <w:kinsoku/>
        <w:overflowPunct/>
        <w:topLinePunct w:val="0"/>
        <w:autoSpaceDE w:val="0"/>
        <w:autoSpaceDN/>
        <w:bidi w:val="0"/>
        <w:adjustRightInd/>
        <w:snapToGrid/>
        <w:spacing w:beforeAutospacing="0" w:afterAutospacing="0" w:line="600" w:lineRule="exact"/>
        <w:ind w:left="0" w:leftChars="0" w:right="0" w:firstLine="640" w:firstLineChars="200"/>
        <w:contextualSpacing/>
        <w:jc w:val="left"/>
        <w:textAlignment w:val="auto"/>
        <w:outlineLvl w:val="9"/>
        <w:rPr>
          <w:rFonts w:hint="eastAsia" w:ascii="方正仿宋_GBK" w:hAnsi="方正仿宋_GBK" w:eastAsia="方正仿宋_GBK" w:cs="方正仿宋_GBK"/>
          <w:color w:val="FF0000"/>
          <w:kern w:val="0"/>
          <w:sz w:val="32"/>
          <w:szCs w:val="32"/>
          <w:shd w:val="clear" w:color="auto" w:fill="FFFFFF"/>
        </w:rPr>
      </w:pPr>
    </w:p>
    <w:p>
      <w:pPr>
        <w:keepNext w:val="0"/>
        <w:keepLines w:val="0"/>
        <w:pageBreakBefore w:val="0"/>
        <w:widowControl/>
        <w:kinsoku/>
        <w:wordWrap/>
        <w:overflowPunct/>
        <w:topLinePunct w:val="0"/>
        <w:autoSpaceDE w:val="0"/>
        <w:autoSpaceDN/>
        <w:bidi w:val="0"/>
        <w:adjustRightInd/>
        <w:snapToGrid/>
        <w:spacing w:beforeAutospacing="0" w:afterAutospacing="0" w:line="600" w:lineRule="exact"/>
        <w:ind w:left="0" w:leftChars="0" w:right="0" w:firstLine="640" w:firstLineChars="200"/>
        <w:contextualSpacing/>
        <w:jc w:val="left"/>
        <w:textAlignment w:val="auto"/>
        <w:outlineLvl w:val="9"/>
        <w:rPr>
          <w:rFonts w:hint="eastAsia" w:ascii="方正仿宋_GBK" w:hAnsi="方正仿宋_GBK" w:eastAsia="方正仿宋_GBK" w:cs="方正仿宋_GBK"/>
          <w:color w:val="FF0000"/>
          <w:kern w:val="0"/>
          <w:sz w:val="32"/>
          <w:szCs w:val="32"/>
          <w:shd w:val="clear" w:color="auto" w:fill="FFFFFF"/>
        </w:rPr>
      </w:pPr>
    </w:p>
    <w:p>
      <w:pPr>
        <w:pStyle w:val="16"/>
        <w:keepNext w:val="0"/>
        <w:keepLines w:val="0"/>
        <w:pageBreakBefore w:val="0"/>
        <w:widowControl/>
        <w:kinsoku/>
        <w:wordWrap/>
        <w:overflowPunct/>
        <w:topLinePunct w:val="0"/>
        <w:autoSpaceDN/>
        <w:bidi w:val="0"/>
        <w:adjustRightInd/>
        <w:snapToGrid/>
        <w:spacing w:before="0" w:beforeLines="0" w:beforeAutospacing="0" w:after="0" w:afterLines="0" w:afterAutospacing="0" w:line="600" w:lineRule="exact"/>
        <w:ind w:left="0" w:leftChars="0" w:right="0"/>
        <w:jc w:val="center"/>
        <w:textAlignment w:val="auto"/>
        <w:outlineLvl w:val="9"/>
        <w:rPr>
          <w:rFonts w:hint="eastAsia" w:ascii="方正小标宋_GBK" w:hAnsi="方正小标宋_GBK" w:eastAsia="方正小标宋_GBK" w:cs="方正小标宋_GBK"/>
          <w:kern w:val="2"/>
          <w:sz w:val="44"/>
          <w:szCs w:val="44"/>
        </w:rPr>
      </w:pPr>
      <w:r>
        <w:rPr>
          <w:rFonts w:hint="eastAsia" w:ascii="方正小标宋_GBK" w:hAnsi="方正小标宋_GBK" w:eastAsia="方正小标宋_GBK" w:cs="方正小标宋_GBK"/>
          <w:kern w:val="2"/>
          <w:sz w:val="44"/>
          <w:szCs w:val="44"/>
        </w:rPr>
        <w:t>长寿区村镇分散式供水管理办法（试行）</w:t>
      </w: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jc w:val="center"/>
        <w:textAlignment w:val="auto"/>
        <w:outlineLvl w:val="9"/>
        <w:rPr>
          <w:rFonts w:hint="eastAsia" w:ascii="方正仿宋_GBK" w:hAnsi="Times New Roman" w:eastAsia="方正仿宋_GBK" w:cs="Times New Roman"/>
          <w:kern w:val="2"/>
          <w:sz w:val="32"/>
          <w:szCs w:val="32"/>
        </w:rPr>
      </w:pPr>
      <w:r>
        <w:rPr>
          <w:rFonts w:hint="eastAsia" w:ascii="方正仿宋_GBK" w:hAnsi="Times New Roman" w:eastAsia="方正仿宋_GBK" w:cs="Times New Roman"/>
          <w:kern w:val="2"/>
          <w:sz w:val="32"/>
          <w:szCs w:val="32"/>
          <w:lang w:val="en-US" w:eastAsia="zh-CN" w:bidi="ar-SA"/>
        </w:rPr>
        <w:t xml:space="preserve"> </w:t>
      </w:r>
    </w:p>
    <w:p>
      <w:pPr>
        <w:pStyle w:val="7"/>
        <w:keepNext w:val="0"/>
        <w:keepLines w:val="0"/>
        <w:pageBreakBefore w:val="0"/>
        <w:widowControl/>
        <w:numPr>
          <w:ilvl w:val="0"/>
          <w:numId w:val="1"/>
        </w:numPr>
        <w:kinsoku/>
        <w:wordWrap/>
        <w:overflowPunct/>
        <w:topLinePunct w:val="0"/>
        <w:autoSpaceDN/>
        <w:bidi w:val="0"/>
        <w:adjustRightInd/>
        <w:snapToGrid/>
        <w:spacing w:before="0" w:beforeAutospacing="0" w:after="0" w:afterAutospacing="0" w:line="600" w:lineRule="exact"/>
        <w:ind w:left="0" w:leftChars="0" w:right="0"/>
        <w:jc w:val="center"/>
        <w:textAlignment w:val="auto"/>
        <w:outlineLvl w:val="9"/>
        <w:rPr>
          <w:rFonts w:hint="eastAsia" w:ascii="方正黑体_GBK" w:hAnsi="仿宋" w:eastAsia="方正黑体_GBK" w:cs="Times New Roman"/>
          <w:kern w:val="2"/>
          <w:sz w:val="32"/>
          <w:szCs w:val="32"/>
          <w:lang w:val="en-US" w:eastAsia="zh-CN" w:bidi="ar-SA"/>
        </w:rPr>
      </w:pPr>
      <w:r>
        <w:rPr>
          <w:rFonts w:hint="eastAsia" w:ascii="方正黑体_GBK" w:hAnsi="仿宋" w:eastAsia="方正黑体_GBK" w:cs="Times New Roman"/>
          <w:kern w:val="2"/>
          <w:sz w:val="32"/>
          <w:szCs w:val="32"/>
          <w:lang w:val="en-US" w:eastAsia="zh-CN" w:bidi="ar-SA"/>
        </w:rPr>
        <w:t xml:space="preserve"> 总则</w:t>
      </w:r>
    </w:p>
    <w:p>
      <w:pPr>
        <w:pStyle w:val="7"/>
        <w:keepNext w:val="0"/>
        <w:keepLines w:val="0"/>
        <w:pageBreakBefore w:val="0"/>
        <w:widowControl/>
        <w:numPr>
          <w:ilvl w:val="0"/>
          <w:numId w:val="0"/>
        </w:numPr>
        <w:kinsoku/>
        <w:wordWrap/>
        <w:overflowPunct/>
        <w:topLinePunct w:val="0"/>
        <w:autoSpaceDN/>
        <w:bidi w:val="0"/>
        <w:adjustRightInd/>
        <w:snapToGrid/>
        <w:spacing w:before="0" w:beforeAutospacing="0" w:after="0" w:afterAutospacing="0" w:line="600" w:lineRule="exact"/>
        <w:ind w:right="0" w:rightChars="0"/>
        <w:jc w:val="both"/>
        <w:textAlignment w:val="auto"/>
        <w:outlineLvl w:val="9"/>
        <w:rPr>
          <w:rFonts w:hint="eastAsia" w:ascii="方正黑体_GBK" w:hAnsi="仿宋" w:eastAsia="方正黑体_GBK" w:cs="Times New Roman"/>
          <w:kern w:val="2"/>
          <w:sz w:val="32"/>
          <w:szCs w:val="32"/>
          <w:lang w:val="en-US" w:eastAsia="zh-CN" w:bidi="ar-SA"/>
        </w:rPr>
      </w:pP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firstLine="600"/>
        <w:jc w:val="both"/>
        <w:textAlignment w:val="auto"/>
        <w:outlineLvl w:val="9"/>
        <w:rPr>
          <w:rFonts w:hint="eastAsia" w:ascii="方正仿宋_GBK" w:hAnsi="仿宋" w:eastAsia="方正仿宋_GBK" w:cs="Times New Roman"/>
          <w:kern w:val="2"/>
          <w:sz w:val="32"/>
          <w:szCs w:val="32"/>
        </w:rPr>
      </w:pPr>
      <w:r>
        <w:rPr>
          <w:rFonts w:hint="eastAsia" w:ascii="方正黑体_GBK" w:hAnsi="仿宋" w:eastAsia="方正黑体_GBK" w:cs="Times New Roman"/>
          <w:kern w:val="2"/>
          <w:sz w:val="32"/>
          <w:szCs w:val="32"/>
          <w:lang w:val="en-US" w:eastAsia="zh-CN" w:bidi="ar-SA"/>
        </w:rPr>
        <w:t>第一条</w:t>
      </w:r>
      <w:r>
        <w:rPr>
          <w:rFonts w:hint="eastAsia" w:ascii="方正仿宋_GBK" w:hAnsi="仿宋" w:eastAsia="方正仿宋_GBK" w:cs="Times New Roman"/>
          <w:kern w:val="2"/>
          <w:sz w:val="32"/>
          <w:szCs w:val="32"/>
          <w:lang w:val="en-US" w:eastAsia="zh-CN" w:bidi="ar-SA"/>
        </w:rPr>
        <w:t xml:space="preserve">  为了保障和改善村镇居民饮用水条件，规范村镇分散式供水活动，根据《重庆市村镇供水条例》，结合我区实际，制定本办法。</w:t>
      </w: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firstLine="600"/>
        <w:jc w:val="both"/>
        <w:textAlignment w:val="auto"/>
        <w:outlineLvl w:val="9"/>
        <w:rPr>
          <w:rFonts w:hint="eastAsia" w:ascii="方正仿宋_GBK" w:hAnsi="仿宋" w:eastAsia="方正仿宋_GBK" w:cs="Times New Roman"/>
          <w:kern w:val="2"/>
          <w:sz w:val="32"/>
          <w:szCs w:val="32"/>
        </w:rPr>
      </w:pPr>
      <w:r>
        <w:rPr>
          <w:rFonts w:hint="eastAsia" w:ascii="方正黑体_GBK" w:hAnsi="仿宋" w:eastAsia="方正黑体_GBK" w:cs="Times New Roman"/>
          <w:kern w:val="2"/>
          <w:sz w:val="32"/>
          <w:szCs w:val="32"/>
          <w:lang w:val="en-US" w:eastAsia="zh-CN" w:bidi="ar-SA"/>
        </w:rPr>
        <w:t>第二条</w:t>
      </w:r>
      <w:r>
        <w:rPr>
          <w:rFonts w:hint="eastAsia" w:ascii="方正仿宋_GBK" w:hAnsi="仿宋" w:eastAsia="方正仿宋_GBK" w:cs="Times New Roman"/>
          <w:b/>
          <w:kern w:val="2"/>
          <w:sz w:val="32"/>
          <w:szCs w:val="32"/>
          <w:lang w:val="en-US" w:eastAsia="zh-CN" w:bidi="ar-SA"/>
        </w:rPr>
        <w:t xml:space="preserve">  </w:t>
      </w:r>
      <w:r>
        <w:rPr>
          <w:rFonts w:hint="eastAsia" w:ascii="方正仿宋_GBK" w:hAnsi="仿宋" w:eastAsia="方正仿宋_GBK" w:cs="Times New Roman"/>
          <w:kern w:val="2"/>
          <w:sz w:val="32"/>
          <w:szCs w:val="32"/>
          <w:lang w:val="en-US" w:eastAsia="zh-CN" w:bidi="ar-SA"/>
        </w:rPr>
        <w:t>本区行政区域内村镇分散式供水工程规划建设、供水用水及其监督管理活动，适用本办法。</w:t>
      </w: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firstLine="600"/>
        <w:jc w:val="both"/>
        <w:textAlignment w:val="auto"/>
        <w:outlineLvl w:val="9"/>
        <w:rPr>
          <w:rFonts w:hint="eastAsia" w:ascii="方正仿宋_GBK" w:hAnsi="仿宋" w:eastAsia="方正仿宋_GBK" w:cs="Times New Roman"/>
          <w:kern w:val="2"/>
          <w:sz w:val="32"/>
          <w:szCs w:val="32"/>
        </w:rPr>
      </w:pPr>
      <w:r>
        <w:rPr>
          <w:rFonts w:hint="eastAsia" w:ascii="方正黑体_GBK" w:hAnsi="仿宋" w:eastAsia="方正黑体_GBK" w:cs="Times New Roman"/>
          <w:kern w:val="2"/>
          <w:sz w:val="32"/>
          <w:szCs w:val="32"/>
          <w:lang w:val="en-US" w:eastAsia="zh-CN" w:bidi="ar-SA"/>
        </w:rPr>
        <w:t>第三条</w:t>
      </w:r>
      <w:r>
        <w:rPr>
          <w:rFonts w:hint="eastAsia" w:ascii="方正仿宋_GBK" w:hAnsi="仿宋" w:eastAsia="方正仿宋_GBK" w:cs="Times New Roman"/>
          <w:kern w:val="2"/>
          <w:sz w:val="32"/>
          <w:szCs w:val="32"/>
          <w:lang w:val="en-US" w:eastAsia="zh-CN" w:bidi="ar-SA"/>
        </w:rPr>
        <w:t xml:space="preserve">  村镇分散式供水工程是指以一户或几户为独立供水单元，供水人口在</w:t>
      </w:r>
      <w:r>
        <w:rPr>
          <w:rFonts w:hint="default" w:ascii="Times New Roman" w:hAnsi="Times New Roman" w:eastAsia="方正仿宋_GBK" w:cs="Times New Roman"/>
          <w:kern w:val="2"/>
          <w:sz w:val="32"/>
          <w:szCs w:val="32"/>
          <w:lang w:val="en-US" w:eastAsia="zh-CN" w:bidi="ar-SA"/>
        </w:rPr>
        <w:t>20</w:t>
      </w:r>
      <w:r>
        <w:rPr>
          <w:rFonts w:hint="eastAsia" w:ascii="方正仿宋_GBK" w:hAnsi="仿宋" w:eastAsia="方正仿宋_GBK" w:cs="Times New Roman"/>
          <w:kern w:val="2"/>
          <w:sz w:val="32"/>
          <w:szCs w:val="32"/>
          <w:lang w:val="en-US" w:eastAsia="zh-CN" w:bidi="ar-SA"/>
        </w:rPr>
        <w:t>人以下的小型供水工程。</w:t>
      </w: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firstLine="600"/>
        <w:jc w:val="both"/>
        <w:textAlignment w:val="auto"/>
        <w:outlineLvl w:val="9"/>
        <w:rPr>
          <w:rFonts w:hint="eastAsia" w:ascii="方正仿宋_GBK" w:hAnsi="仿宋" w:eastAsia="方正仿宋_GBK" w:cs="Times New Roman"/>
          <w:kern w:val="2"/>
          <w:sz w:val="32"/>
          <w:szCs w:val="32"/>
        </w:rPr>
      </w:pPr>
      <w:r>
        <w:rPr>
          <w:rFonts w:hint="eastAsia" w:ascii="方正黑体_GBK" w:hAnsi="仿宋" w:eastAsia="方正黑体_GBK" w:cs="Times New Roman"/>
          <w:kern w:val="2"/>
          <w:sz w:val="32"/>
          <w:szCs w:val="32"/>
          <w:lang w:val="en-US" w:eastAsia="zh-CN" w:bidi="ar-SA"/>
        </w:rPr>
        <w:t>第四条</w:t>
      </w:r>
      <w:r>
        <w:rPr>
          <w:rFonts w:hint="eastAsia" w:ascii="方正仿宋_GBK" w:hAnsi="仿宋" w:eastAsia="方正仿宋_GBK" w:cs="Times New Roman"/>
          <w:kern w:val="2"/>
          <w:sz w:val="32"/>
          <w:szCs w:val="32"/>
          <w:lang w:val="en-US" w:eastAsia="zh-CN" w:bidi="ar-SA"/>
        </w:rPr>
        <w:t xml:space="preserve">  村镇分散式供水坚持生活用水优先与兼顾非生活用水相结合、保障水量与确保水质相结合的原则。</w:t>
      </w: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firstLine="600"/>
        <w:jc w:val="both"/>
        <w:textAlignment w:val="auto"/>
        <w:outlineLvl w:val="9"/>
        <w:rPr>
          <w:rFonts w:hint="eastAsia" w:ascii="方正仿宋_GBK" w:hAnsi="仿宋" w:eastAsia="方正仿宋_GBK" w:cs="Times New Roman"/>
          <w:kern w:val="2"/>
          <w:sz w:val="32"/>
          <w:szCs w:val="32"/>
        </w:rPr>
      </w:pPr>
      <w:r>
        <w:rPr>
          <w:rFonts w:hint="eastAsia" w:ascii="方正黑体_GBK" w:hAnsi="仿宋" w:eastAsia="方正黑体_GBK" w:cs="Times New Roman"/>
          <w:kern w:val="2"/>
          <w:sz w:val="32"/>
          <w:szCs w:val="32"/>
          <w:lang w:val="en-US" w:eastAsia="zh-CN" w:bidi="ar-SA"/>
        </w:rPr>
        <w:t>第五条</w:t>
      </w:r>
      <w:r>
        <w:rPr>
          <w:rFonts w:hint="eastAsia" w:ascii="方正仿宋_GBK" w:hAnsi="仿宋" w:eastAsia="方正仿宋_GBK" w:cs="Times New Roman"/>
          <w:kern w:val="2"/>
          <w:sz w:val="32"/>
          <w:szCs w:val="32"/>
          <w:lang w:val="en-US" w:eastAsia="zh-CN" w:bidi="ar-SA"/>
        </w:rPr>
        <w:t xml:space="preserve">  村镇分散式供水工程是公益性基础设施。区人民政府将其所需经费纳入财政预算。</w:t>
      </w: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firstLine="600"/>
        <w:jc w:val="both"/>
        <w:textAlignment w:val="auto"/>
        <w:outlineLvl w:val="9"/>
        <w:rPr>
          <w:rFonts w:hint="eastAsia" w:ascii="方正仿宋_GBK" w:hAnsi="仿宋" w:eastAsia="方正仿宋_GBK" w:cs="Times New Roman"/>
          <w:kern w:val="2"/>
          <w:sz w:val="32"/>
          <w:szCs w:val="32"/>
        </w:rPr>
      </w:pPr>
      <w:r>
        <w:rPr>
          <w:rFonts w:hint="eastAsia" w:ascii="方正仿宋_GBK" w:hAnsi="仿宋" w:eastAsia="方正仿宋_GBK" w:cs="Times New Roman"/>
          <w:kern w:val="2"/>
          <w:sz w:val="32"/>
          <w:szCs w:val="32"/>
          <w:lang w:val="en-US" w:eastAsia="zh-CN" w:bidi="ar-SA"/>
        </w:rPr>
        <w:t>镇（街）水利服务站负责本行政区域村镇分散式供水的规划编制，指导、监督村镇供水工程建设和运行管理。</w:t>
      </w: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firstLine="600"/>
        <w:jc w:val="both"/>
        <w:textAlignment w:val="auto"/>
        <w:outlineLvl w:val="9"/>
        <w:rPr>
          <w:rFonts w:hint="eastAsia" w:ascii="方正仿宋_GBK" w:hAnsi="仿宋" w:eastAsia="方正仿宋_GBK" w:cs="Times New Roman"/>
          <w:kern w:val="2"/>
          <w:sz w:val="32"/>
          <w:szCs w:val="32"/>
        </w:rPr>
      </w:pPr>
      <w:r>
        <w:rPr>
          <w:rFonts w:hint="eastAsia" w:ascii="方正仿宋_GBK" w:hAnsi="仿宋" w:eastAsia="方正仿宋_GBK" w:cs="Times New Roman"/>
          <w:kern w:val="2"/>
          <w:sz w:val="32"/>
          <w:szCs w:val="32"/>
          <w:lang w:val="en-US" w:eastAsia="zh-CN" w:bidi="ar-SA"/>
        </w:rPr>
        <w:t>村民委员会负责做好本辖区村镇分散式供水有关工作。</w:t>
      </w: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jc w:val="center"/>
        <w:textAlignment w:val="auto"/>
        <w:outlineLvl w:val="9"/>
        <w:rPr>
          <w:rFonts w:hint="eastAsia" w:ascii="方正黑体_GBK" w:hAnsi="仿宋" w:eastAsia="方正黑体_GBK" w:cs="Times New Roman"/>
          <w:kern w:val="2"/>
          <w:sz w:val="32"/>
          <w:szCs w:val="32"/>
          <w:lang w:val="en-US" w:eastAsia="zh-CN" w:bidi="ar-SA"/>
        </w:rPr>
      </w:pP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jc w:val="center"/>
        <w:textAlignment w:val="auto"/>
        <w:outlineLvl w:val="9"/>
        <w:rPr>
          <w:rFonts w:hint="eastAsia" w:ascii="方正黑体_GBK" w:hAnsi="仿宋" w:eastAsia="方正黑体_GBK" w:cs="Times New Roman"/>
          <w:kern w:val="2"/>
          <w:sz w:val="32"/>
          <w:szCs w:val="32"/>
        </w:rPr>
      </w:pPr>
      <w:r>
        <w:rPr>
          <w:rFonts w:hint="eastAsia" w:ascii="方正黑体_GBK" w:hAnsi="仿宋" w:eastAsia="方正黑体_GBK" w:cs="Times New Roman"/>
          <w:kern w:val="2"/>
          <w:sz w:val="32"/>
          <w:szCs w:val="32"/>
          <w:lang w:val="en-US" w:eastAsia="zh-CN" w:bidi="ar-SA"/>
        </w:rPr>
        <w:t>第二章  建设管理</w:t>
      </w: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firstLine="600"/>
        <w:jc w:val="both"/>
        <w:textAlignment w:val="auto"/>
        <w:outlineLvl w:val="9"/>
        <w:rPr>
          <w:rFonts w:hint="eastAsia" w:ascii="方正黑体_GBK" w:hAnsi="仿宋" w:eastAsia="方正黑体_GBK" w:cs="Times New Roman"/>
          <w:kern w:val="2"/>
          <w:sz w:val="32"/>
          <w:szCs w:val="32"/>
          <w:lang w:val="en-US" w:eastAsia="zh-CN" w:bidi="ar-SA"/>
        </w:rPr>
      </w:pP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firstLine="600"/>
        <w:jc w:val="both"/>
        <w:textAlignment w:val="auto"/>
        <w:outlineLvl w:val="9"/>
        <w:rPr>
          <w:rFonts w:hint="eastAsia" w:ascii="方正仿宋_GBK" w:hAnsi="仿宋" w:eastAsia="方正仿宋_GBK" w:cs="Times New Roman"/>
          <w:kern w:val="2"/>
          <w:sz w:val="32"/>
          <w:szCs w:val="32"/>
        </w:rPr>
      </w:pPr>
      <w:r>
        <w:rPr>
          <w:rFonts w:hint="eastAsia" w:ascii="方正黑体_GBK" w:hAnsi="仿宋" w:eastAsia="方正黑体_GBK" w:cs="Times New Roman"/>
          <w:kern w:val="2"/>
          <w:sz w:val="32"/>
          <w:szCs w:val="32"/>
          <w:lang w:val="en-US" w:eastAsia="zh-CN" w:bidi="ar-SA"/>
        </w:rPr>
        <w:t xml:space="preserve">第六条 </w:t>
      </w:r>
      <w:r>
        <w:rPr>
          <w:rFonts w:hint="eastAsia" w:ascii="方正仿宋_GBK" w:hAnsi="仿宋" w:eastAsia="方正仿宋_GBK" w:cs="Times New Roman"/>
          <w:kern w:val="2"/>
          <w:sz w:val="32"/>
          <w:szCs w:val="32"/>
          <w:lang w:val="en-US" w:eastAsia="zh-CN" w:bidi="ar-SA"/>
        </w:rPr>
        <w:t xml:space="preserve"> 镇（街）水利服务站会同村民委员会编制村镇分散式供水工程实施方案。</w:t>
      </w: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firstLine="600"/>
        <w:jc w:val="both"/>
        <w:textAlignment w:val="auto"/>
        <w:outlineLvl w:val="9"/>
        <w:rPr>
          <w:rFonts w:hint="eastAsia" w:ascii="方正仿宋_GBK" w:hAnsi="仿宋" w:eastAsia="方正仿宋_GBK" w:cs="Times New Roman"/>
          <w:kern w:val="2"/>
          <w:sz w:val="32"/>
          <w:szCs w:val="32"/>
        </w:rPr>
      </w:pPr>
      <w:r>
        <w:rPr>
          <w:rFonts w:hint="eastAsia" w:ascii="方正黑体_GBK" w:hAnsi="仿宋" w:eastAsia="方正黑体_GBK" w:cs="Times New Roman"/>
          <w:kern w:val="2"/>
          <w:sz w:val="32"/>
          <w:szCs w:val="32"/>
          <w:lang w:val="en-US" w:eastAsia="zh-CN" w:bidi="ar-SA"/>
        </w:rPr>
        <w:t>第七条</w:t>
      </w:r>
      <w:r>
        <w:rPr>
          <w:rFonts w:hint="eastAsia" w:ascii="方正仿宋_GBK" w:hAnsi="仿宋" w:eastAsia="方正仿宋_GBK" w:cs="Times New Roman"/>
          <w:kern w:val="2"/>
          <w:sz w:val="32"/>
          <w:szCs w:val="32"/>
          <w:lang w:val="en-US" w:eastAsia="zh-CN" w:bidi="ar-SA"/>
        </w:rPr>
        <w:t xml:space="preserve">  村镇分</w:t>
      </w:r>
      <w:bookmarkStart w:id="0" w:name="_GoBack"/>
      <w:bookmarkEnd w:id="0"/>
      <w:r>
        <w:rPr>
          <w:rFonts w:hint="eastAsia" w:ascii="方正仿宋_GBK" w:hAnsi="仿宋" w:eastAsia="方正仿宋_GBK" w:cs="Times New Roman"/>
          <w:kern w:val="2"/>
          <w:sz w:val="32"/>
          <w:szCs w:val="32"/>
          <w:lang w:val="en-US" w:eastAsia="zh-CN" w:bidi="ar-SA"/>
        </w:rPr>
        <w:t xml:space="preserve">散式供水工程建设以政府投入为主，鼓励社会资本和受益群众投资、捐资、投劳建设村镇分散式供水工程。  </w:t>
      </w: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firstLine="600"/>
        <w:jc w:val="both"/>
        <w:textAlignment w:val="auto"/>
        <w:outlineLvl w:val="9"/>
        <w:rPr>
          <w:rFonts w:hint="eastAsia" w:ascii="方正仿宋_GBK" w:hAnsi="仿宋" w:eastAsia="方正仿宋_GBK" w:cs="Times New Roman"/>
          <w:kern w:val="2"/>
          <w:sz w:val="32"/>
          <w:szCs w:val="32"/>
        </w:rPr>
      </w:pPr>
      <w:r>
        <w:rPr>
          <w:rFonts w:hint="eastAsia" w:ascii="方正黑体_GBK" w:hAnsi="仿宋" w:eastAsia="方正黑体_GBK" w:cs="Times New Roman"/>
          <w:kern w:val="2"/>
          <w:sz w:val="32"/>
          <w:szCs w:val="32"/>
          <w:lang w:val="en-US" w:eastAsia="zh-CN" w:bidi="ar-SA"/>
        </w:rPr>
        <w:t>第八条</w:t>
      </w:r>
      <w:r>
        <w:rPr>
          <w:rFonts w:hint="eastAsia" w:ascii="方正仿宋_GBK" w:hAnsi="仿宋" w:eastAsia="方正仿宋_GBK" w:cs="Times New Roman"/>
          <w:kern w:val="2"/>
          <w:sz w:val="32"/>
          <w:szCs w:val="32"/>
          <w:lang w:val="en-US" w:eastAsia="zh-CN" w:bidi="ar-SA"/>
        </w:rPr>
        <w:t xml:space="preserve">  村镇分散式供水工程实施方案由镇人民政府（街道办事处）审批，并报区水务局备案。</w:t>
      </w: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firstLine="600"/>
        <w:jc w:val="both"/>
        <w:textAlignment w:val="auto"/>
        <w:outlineLvl w:val="9"/>
        <w:rPr>
          <w:rFonts w:hint="eastAsia" w:ascii="方正仿宋_GBK" w:hAnsi="仿宋" w:eastAsia="方正仿宋_GBK" w:cs="Times New Roman"/>
          <w:color w:val="FF0000"/>
          <w:kern w:val="2"/>
          <w:sz w:val="32"/>
          <w:szCs w:val="32"/>
        </w:rPr>
      </w:pPr>
      <w:r>
        <w:rPr>
          <w:rFonts w:hint="eastAsia" w:ascii="方正黑体_GBK" w:hAnsi="仿宋" w:eastAsia="方正黑体_GBK" w:cs="Times New Roman"/>
          <w:kern w:val="2"/>
          <w:sz w:val="32"/>
          <w:szCs w:val="32"/>
          <w:lang w:val="en-US" w:eastAsia="zh-CN" w:bidi="ar-SA"/>
        </w:rPr>
        <w:t>第九条</w:t>
      </w:r>
      <w:r>
        <w:rPr>
          <w:rFonts w:hint="eastAsia" w:ascii="方正仿宋_GBK" w:hAnsi="仿宋" w:eastAsia="方正仿宋_GBK" w:cs="Times New Roman"/>
          <w:kern w:val="2"/>
          <w:sz w:val="32"/>
          <w:szCs w:val="32"/>
          <w:lang w:val="en-US" w:eastAsia="zh-CN" w:bidi="ar-SA"/>
        </w:rPr>
        <w:t xml:space="preserve">  村镇分散式供水工程可以在完善管理办法、确保工程质量的前提下，由村民委员会或者村民自建、自管，或以镇（街道）为单位集中组建项目建设管理单位负责建设管理。</w:t>
      </w: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firstLine="600"/>
        <w:jc w:val="both"/>
        <w:textAlignment w:val="auto"/>
        <w:outlineLvl w:val="9"/>
        <w:rPr>
          <w:rFonts w:hint="eastAsia" w:ascii="方正仿宋_GBK" w:hAnsi="仿宋" w:eastAsia="方正仿宋_GBK" w:cs="Times New Roman"/>
          <w:kern w:val="2"/>
          <w:sz w:val="32"/>
          <w:szCs w:val="32"/>
        </w:rPr>
      </w:pPr>
      <w:r>
        <w:rPr>
          <w:rFonts w:hint="eastAsia" w:ascii="方正黑体_GBK" w:hAnsi="仿宋" w:eastAsia="方正黑体_GBK" w:cs="Times New Roman"/>
          <w:kern w:val="2"/>
          <w:sz w:val="32"/>
          <w:szCs w:val="32"/>
          <w:lang w:val="en-US" w:eastAsia="zh-CN" w:bidi="ar-SA"/>
        </w:rPr>
        <w:t>第十条</w:t>
      </w:r>
      <w:r>
        <w:rPr>
          <w:rFonts w:hint="eastAsia" w:ascii="方正仿宋_GBK" w:hAnsi="仿宋" w:eastAsia="方正仿宋_GBK" w:cs="Times New Roman"/>
          <w:kern w:val="2"/>
          <w:sz w:val="32"/>
          <w:szCs w:val="32"/>
          <w:lang w:val="en-US" w:eastAsia="zh-CN" w:bidi="ar-SA"/>
        </w:rPr>
        <w:t xml:space="preserve">  以镇（街道）为单位集中组建项目建设管理单位负责建设管理的，承担村镇分散式供水工程设计、施工、监理的单 位，应当具备相应的资质。村镇分散式供水工程设计、施工、材料和设备，应当符合国家、行业和本市有关技术标准和规定。</w:t>
      </w: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firstLine="600"/>
        <w:jc w:val="both"/>
        <w:textAlignment w:val="auto"/>
        <w:outlineLvl w:val="9"/>
        <w:rPr>
          <w:rFonts w:hint="eastAsia" w:ascii="方正仿宋_GBK" w:hAnsi="仿宋" w:eastAsia="方正仿宋_GBK" w:cs="Times New Roman"/>
          <w:kern w:val="2"/>
          <w:sz w:val="32"/>
          <w:szCs w:val="32"/>
        </w:rPr>
      </w:pPr>
      <w:r>
        <w:rPr>
          <w:rFonts w:hint="eastAsia" w:ascii="方正黑体_GBK" w:hAnsi="仿宋" w:eastAsia="方正黑体_GBK" w:cs="Times New Roman"/>
          <w:kern w:val="2"/>
          <w:sz w:val="32"/>
          <w:szCs w:val="32"/>
          <w:lang w:val="en-US" w:eastAsia="zh-CN" w:bidi="ar-SA"/>
        </w:rPr>
        <w:t>第十一条</w:t>
      </w:r>
      <w:r>
        <w:rPr>
          <w:rFonts w:hint="eastAsia" w:ascii="方正仿宋_GBK" w:hAnsi="仿宋" w:eastAsia="方正仿宋_GBK" w:cs="Times New Roman"/>
          <w:kern w:val="2"/>
          <w:sz w:val="32"/>
          <w:szCs w:val="32"/>
          <w:lang w:val="en-US" w:eastAsia="zh-CN" w:bidi="ar-SA"/>
        </w:rPr>
        <w:t xml:space="preserve">  村镇分散式供水工程由镇人民政府（街道办事处）会同村、组按照规定统一组织验收。</w:t>
      </w: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firstLine="600"/>
        <w:jc w:val="both"/>
        <w:textAlignment w:val="auto"/>
        <w:outlineLvl w:val="9"/>
        <w:rPr>
          <w:rFonts w:hint="eastAsia" w:ascii="方正仿宋_GBK" w:hAnsi="仿宋" w:eastAsia="方正仿宋_GBK" w:cs="Times New Roman"/>
          <w:kern w:val="2"/>
          <w:sz w:val="32"/>
          <w:szCs w:val="32"/>
        </w:rPr>
      </w:pPr>
      <w:r>
        <w:rPr>
          <w:rFonts w:hint="eastAsia" w:ascii="方正黑体_GBK" w:hAnsi="仿宋" w:eastAsia="方正黑体_GBK" w:cs="Times New Roman"/>
          <w:kern w:val="2"/>
          <w:sz w:val="32"/>
          <w:szCs w:val="32"/>
          <w:lang w:val="en-US" w:eastAsia="zh-CN" w:bidi="ar-SA"/>
        </w:rPr>
        <w:t>第十二条</w:t>
      </w:r>
      <w:r>
        <w:rPr>
          <w:rFonts w:hint="eastAsia" w:ascii="方正仿宋_GBK" w:hAnsi="仿宋" w:eastAsia="方正仿宋_GBK" w:cs="Times New Roman"/>
          <w:kern w:val="2"/>
          <w:sz w:val="32"/>
          <w:szCs w:val="32"/>
          <w:lang w:val="en-US" w:eastAsia="zh-CN" w:bidi="ar-SA"/>
        </w:rPr>
        <w:t xml:space="preserve">  村镇分散式供水工程建设用地，按照公益性基础设施建设优先列入建设用地计划，保证项目用地。</w:t>
      </w: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firstLine="600"/>
        <w:jc w:val="both"/>
        <w:textAlignment w:val="auto"/>
        <w:outlineLvl w:val="9"/>
        <w:rPr>
          <w:rFonts w:hint="eastAsia" w:ascii="方正仿宋_GBK" w:hAnsi="仿宋" w:eastAsia="方正仿宋_GBK" w:cs="Times New Roman"/>
          <w:kern w:val="2"/>
          <w:sz w:val="32"/>
          <w:szCs w:val="32"/>
        </w:rPr>
      </w:pPr>
      <w:r>
        <w:rPr>
          <w:rFonts w:hint="eastAsia" w:ascii="方正仿宋_GBK" w:hAnsi="仿宋" w:eastAsia="方正仿宋_GBK" w:cs="Times New Roman"/>
          <w:kern w:val="2"/>
          <w:sz w:val="32"/>
          <w:szCs w:val="32"/>
          <w:lang w:val="en-US" w:eastAsia="zh-CN" w:bidi="ar-SA"/>
        </w:rPr>
        <w:t>村镇分散式供水工程可以采用征收、划拨、租用或者集体土地内部调剂等方式提供建设用地。</w:t>
      </w: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jc w:val="center"/>
        <w:textAlignment w:val="auto"/>
        <w:outlineLvl w:val="9"/>
        <w:rPr>
          <w:rFonts w:hint="eastAsia" w:ascii="方正黑体_GBK" w:hAnsi="仿宋" w:eastAsia="方正黑体_GBK" w:cs="Times New Roman"/>
          <w:kern w:val="2"/>
          <w:sz w:val="32"/>
          <w:szCs w:val="32"/>
          <w:lang w:val="en-US" w:eastAsia="zh-CN" w:bidi="ar-SA"/>
        </w:rPr>
      </w:pP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jc w:val="center"/>
        <w:textAlignment w:val="auto"/>
        <w:outlineLvl w:val="9"/>
        <w:rPr>
          <w:rFonts w:hint="eastAsia" w:ascii="方正黑体_GBK" w:hAnsi="仿宋" w:eastAsia="方正黑体_GBK" w:cs="Times New Roman"/>
          <w:kern w:val="2"/>
          <w:sz w:val="32"/>
          <w:szCs w:val="32"/>
        </w:rPr>
      </w:pPr>
      <w:r>
        <w:rPr>
          <w:rFonts w:hint="eastAsia" w:ascii="方正黑体_GBK" w:hAnsi="仿宋" w:eastAsia="方正黑体_GBK" w:cs="Times New Roman"/>
          <w:kern w:val="2"/>
          <w:sz w:val="32"/>
          <w:szCs w:val="32"/>
          <w:lang w:val="en-US" w:eastAsia="zh-CN" w:bidi="ar-SA"/>
        </w:rPr>
        <w:t>第三章  产权与管护</w:t>
      </w: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firstLine="600"/>
        <w:jc w:val="both"/>
        <w:textAlignment w:val="auto"/>
        <w:outlineLvl w:val="9"/>
        <w:rPr>
          <w:rFonts w:hint="eastAsia" w:ascii="方正黑体_GBK" w:hAnsi="仿宋" w:eastAsia="方正黑体_GBK" w:cs="Times New Roman"/>
          <w:kern w:val="2"/>
          <w:sz w:val="32"/>
          <w:szCs w:val="32"/>
          <w:lang w:val="en-US" w:eastAsia="zh-CN" w:bidi="ar-SA"/>
        </w:rPr>
      </w:pP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firstLine="600"/>
        <w:jc w:val="both"/>
        <w:textAlignment w:val="auto"/>
        <w:outlineLvl w:val="9"/>
        <w:rPr>
          <w:rFonts w:hint="eastAsia" w:ascii="方正仿宋_GBK" w:hAnsi="仿宋" w:eastAsia="方正仿宋_GBK" w:cs="Times New Roman"/>
          <w:kern w:val="2"/>
          <w:sz w:val="32"/>
          <w:szCs w:val="32"/>
        </w:rPr>
      </w:pPr>
      <w:r>
        <w:rPr>
          <w:rFonts w:hint="eastAsia" w:ascii="方正黑体_GBK" w:hAnsi="仿宋" w:eastAsia="方正黑体_GBK" w:cs="Times New Roman"/>
          <w:kern w:val="2"/>
          <w:sz w:val="32"/>
          <w:szCs w:val="32"/>
          <w:lang w:val="en-US" w:eastAsia="zh-CN" w:bidi="ar-SA"/>
        </w:rPr>
        <w:t>第十三条</w:t>
      </w:r>
      <w:r>
        <w:rPr>
          <w:rFonts w:hint="eastAsia" w:ascii="方正仿宋_GBK" w:hAnsi="仿宋" w:eastAsia="方正仿宋_GBK" w:cs="Times New Roman"/>
          <w:kern w:val="2"/>
          <w:sz w:val="32"/>
          <w:szCs w:val="32"/>
          <w:lang w:val="en-US" w:eastAsia="zh-CN" w:bidi="ar-SA"/>
        </w:rPr>
        <w:t xml:space="preserve">  村、组应当建立村镇分散式供水工程名录，报镇人民政府（街道办事处）备案。</w:t>
      </w: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firstLine="600"/>
        <w:jc w:val="both"/>
        <w:textAlignment w:val="auto"/>
        <w:outlineLvl w:val="9"/>
        <w:rPr>
          <w:rFonts w:hint="eastAsia" w:ascii="方正仿宋_GBK" w:hAnsi="仿宋" w:eastAsia="方正仿宋_GBK" w:cs="Times New Roman"/>
          <w:kern w:val="2"/>
          <w:sz w:val="32"/>
          <w:szCs w:val="32"/>
        </w:rPr>
      </w:pPr>
      <w:r>
        <w:rPr>
          <w:rFonts w:hint="eastAsia" w:ascii="方正黑体_GBK" w:hAnsi="仿宋" w:eastAsia="方正黑体_GBK" w:cs="Times New Roman"/>
          <w:kern w:val="2"/>
          <w:sz w:val="32"/>
          <w:szCs w:val="32"/>
          <w:lang w:val="en-US" w:eastAsia="zh-CN" w:bidi="ar-SA"/>
        </w:rPr>
        <w:t>第十四条</w:t>
      </w:r>
      <w:r>
        <w:rPr>
          <w:rFonts w:hint="eastAsia" w:ascii="方正仿宋_GBK" w:hAnsi="仿宋" w:eastAsia="方正仿宋_GBK" w:cs="Times New Roman"/>
          <w:kern w:val="2"/>
          <w:sz w:val="32"/>
          <w:szCs w:val="32"/>
          <w:lang w:val="en-US" w:eastAsia="zh-CN" w:bidi="ar-SA"/>
        </w:rPr>
        <w:t xml:space="preserve">  村镇分散式供水工程应当按照谁投资、谁所有的原则或者按照出资人意愿确定产权。</w:t>
      </w: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firstLine="600"/>
        <w:jc w:val="both"/>
        <w:textAlignment w:val="auto"/>
        <w:outlineLvl w:val="9"/>
        <w:rPr>
          <w:rFonts w:hint="eastAsia" w:ascii="方正仿宋_GBK" w:hAnsi="仿宋" w:eastAsia="方正仿宋_GBK" w:cs="Times New Roman"/>
          <w:kern w:val="2"/>
          <w:sz w:val="32"/>
          <w:szCs w:val="32"/>
        </w:rPr>
      </w:pPr>
      <w:r>
        <w:rPr>
          <w:rFonts w:hint="eastAsia" w:ascii="方正黑体_GBK" w:hAnsi="仿宋" w:eastAsia="方正黑体_GBK" w:cs="Times New Roman"/>
          <w:kern w:val="2"/>
          <w:sz w:val="32"/>
          <w:szCs w:val="32"/>
          <w:lang w:val="en-US" w:eastAsia="zh-CN" w:bidi="ar-SA"/>
        </w:rPr>
        <w:t>第十五条</w:t>
      </w:r>
      <w:r>
        <w:rPr>
          <w:rFonts w:hint="eastAsia" w:ascii="方正仿宋_GBK" w:hAnsi="仿宋" w:eastAsia="方正仿宋_GBK" w:cs="Times New Roman"/>
          <w:kern w:val="2"/>
          <w:sz w:val="32"/>
          <w:szCs w:val="32"/>
          <w:lang w:val="en-US" w:eastAsia="zh-CN" w:bidi="ar-SA"/>
        </w:rPr>
        <w:t xml:space="preserve">  由农村集体或村民委员会投资建设的村镇分散式供水工程资产由农村集体经济组织或者村民委员会按照农村集体资产管理的有关规定管理。</w:t>
      </w: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firstLine="600"/>
        <w:jc w:val="both"/>
        <w:textAlignment w:val="auto"/>
        <w:outlineLvl w:val="9"/>
        <w:rPr>
          <w:rFonts w:hint="eastAsia" w:ascii="方正仿宋_GBK" w:hAnsi="仿宋" w:eastAsia="方正仿宋_GBK" w:cs="Times New Roman"/>
          <w:kern w:val="2"/>
          <w:sz w:val="32"/>
          <w:szCs w:val="32"/>
        </w:rPr>
      </w:pPr>
      <w:r>
        <w:rPr>
          <w:rFonts w:hint="eastAsia" w:ascii="方正黑体_GBK" w:hAnsi="仿宋" w:eastAsia="方正黑体_GBK" w:cs="Times New Roman"/>
          <w:kern w:val="2"/>
          <w:sz w:val="32"/>
          <w:szCs w:val="32"/>
          <w:lang w:val="en-US" w:eastAsia="zh-CN" w:bidi="ar-SA"/>
        </w:rPr>
        <w:t>第十六条</w:t>
      </w:r>
      <w:r>
        <w:rPr>
          <w:rFonts w:hint="eastAsia" w:ascii="方正仿宋_GBK" w:hAnsi="仿宋" w:eastAsia="方正仿宋_GBK" w:cs="Times New Roman"/>
          <w:kern w:val="2"/>
          <w:sz w:val="32"/>
          <w:szCs w:val="32"/>
          <w:lang w:val="en-US" w:eastAsia="zh-CN" w:bidi="ar-SA"/>
        </w:rPr>
        <w:t xml:space="preserve">  农村集体或村民委员会所有的村镇分散式供水工程供水主管道由农村集体或村民委员会负责管护；入户水表、水表至用水户的供水设施由用水户自行管护。村民以家庭或个人为单位投资建设的村镇分散式供水工程，由家庭或个人负责管护。</w:t>
      </w: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firstLine="600"/>
        <w:jc w:val="both"/>
        <w:textAlignment w:val="auto"/>
        <w:outlineLvl w:val="9"/>
        <w:rPr>
          <w:rFonts w:hint="eastAsia" w:ascii="方正仿宋_GBK" w:hAnsi="仿宋" w:eastAsia="方正仿宋_GBK" w:cs="Times New Roman"/>
          <w:kern w:val="2"/>
          <w:sz w:val="32"/>
          <w:szCs w:val="32"/>
        </w:rPr>
      </w:pPr>
      <w:r>
        <w:rPr>
          <w:rFonts w:hint="eastAsia" w:ascii="方正仿宋_GBK" w:hAnsi="仿宋" w:eastAsia="方正仿宋_GBK" w:cs="Times New Roman"/>
          <w:kern w:val="2"/>
          <w:sz w:val="32"/>
          <w:szCs w:val="32"/>
          <w:lang w:val="en-US" w:eastAsia="zh-CN" w:bidi="ar-SA"/>
        </w:rPr>
        <w:t>鼓励以村为单元成立专业化组织统一对各村镇分散式供水工程实施运行管护，并建立管护制度，落实管护措施，明确管护责任，做好运行管护与安全生产，保证正常供水。</w:t>
      </w: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firstLine="600"/>
        <w:jc w:val="both"/>
        <w:textAlignment w:val="auto"/>
        <w:outlineLvl w:val="9"/>
        <w:rPr>
          <w:rFonts w:hint="eastAsia" w:ascii="方正仿宋_GBK" w:hAnsi="仿宋" w:eastAsia="方正仿宋_GBK" w:cs="Times New Roman"/>
          <w:kern w:val="2"/>
          <w:sz w:val="32"/>
          <w:szCs w:val="32"/>
        </w:rPr>
      </w:pPr>
      <w:r>
        <w:rPr>
          <w:rFonts w:hint="eastAsia" w:ascii="方正黑体_GBK" w:hAnsi="仿宋" w:eastAsia="方正黑体_GBK" w:cs="Times New Roman"/>
          <w:kern w:val="2"/>
          <w:sz w:val="32"/>
          <w:szCs w:val="32"/>
          <w:lang w:val="en-US" w:eastAsia="zh-CN" w:bidi="ar-SA"/>
        </w:rPr>
        <w:t>第十七条</w:t>
      </w:r>
      <w:r>
        <w:rPr>
          <w:rFonts w:hint="eastAsia" w:ascii="方正仿宋_GBK" w:hAnsi="仿宋" w:eastAsia="方正仿宋_GBK" w:cs="Times New Roman"/>
          <w:b/>
          <w:kern w:val="2"/>
          <w:sz w:val="32"/>
          <w:szCs w:val="32"/>
          <w:lang w:val="en-US" w:eastAsia="zh-CN" w:bidi="ar-SA"/>
        </w:rPr>
        <w:t xml:space="preserve">  </w:t>
      </w:r>
      <w:r>
        <w:rPr>
          <w:rFonts w:hint="eastAsia" w:ascii="方正仿宋_GBK" w:hAnsi="仿宋" w:eastAsia="方正仿宋_GBK" w:cs="Times New Roman"/>
          <w:kern w:val="2"/>
          <w:sz w:val="32"/>
          <w:szCs w:val="32"/>
          <w:lang w:val="en-US" w:eastAsia="zh-CN" w:bidi="ar-SA"/>
        </w:rPr>
        <w:t>以下范围为村镇分散式供水工程的保护范围：</w:t>
      </w: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firstLine="600"/>
        <w:jc w:val="both"/>
        <w:textAlignment w:val="auto"/>
        <w:outlineLvl w:val="9"/>
        <w:rPr>
          <w:rFonts w:hint="eastAsia" w:ascii="方正仿宋_GBK" w:hAnsi="仿宋" w:eastAsia="方正仿宋_GBK" w:cs="Times New Roman"/>
          <w:kern w:val="2"/>
          <w:sz w:val="32"/>
          <w:szCs w:val="32"/>
        </w:rPr>
      </w:pPr>
      <w:r>
        <w:rPr>
          <w:rFonts w:hint="eastAsia" w:ascii="方正仿宋_GBK" w:hAnsi="仿宋" w:eastAsia="方正仿宋_GBK" w:cs="Times New Roman"/>
          <w:kern w:val="2"/>
          <w:sz w:val="32"/>
          <w:szCs w:val="32"/>
          <w:lang w:val="en-US" w:eastAsia="zh-CN" w:bidi="ar-SA"/>
        </w:rPr>
        <w:t>（一）取水、蓄水、净水等设施边墙外三十米范围内；</w:t>
      </w: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firstLine="600"/>
        <w:jc w:val="both"/>
        <w:textAlignment w:val="auto"/>
        <w:outlineLvl w:val="9"/>
        <w:rPr>
          <w:rFonts w:hint="eastAsia" w:ascii="方正仿宋_GBK" w:hAnsi="仿宋" w:eastAsia="方正仿宋_GBK" w:cs="Times New Roman"/>
          <w:kern w:val="2"/>
          <w:sz w:val="32"/>
          <w:szCs w:val="32"/>
        </w:rPr>
      </w:pPr>
      <w:r>
        <w:rPr>
          <w:rFonts w:hint="eastAsia" w:ascii="方正仿宋_GBK" w:hAnsi="仿宋" w:eastAsia="方正仿宋_GBK" w:cs="Times New Roman"/>
          <w:kern w:val="2"/>
          <w:sz w:val="32"/>
          <w:szCs w:val="32"/>
          <w:lang w:val="en-US" w:eastAsia="zh-CN" w:bidi="ar-SA"/>
        </w:rPr>
        <w:t>（二）输（供）水主管两侧各一米范围内；</w:t>
      </w: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firstLine="600"/>
        <w:jc w:val="both"/>
        <w:textAlignment w:val="auto"/>
        <w:outlineLvl w:val="9"/>
        <w:rPr>
          <w:rFonts w:hint="eastAsia" w:ascii="方正仿宋_GBK" w:hAnsi="仿宋" w:eastAsia="方正仿宋_GBK" w:cs="Times New Roman"/>
          <w:kern w:val="2"/>
          <w:sz w:val="32"/>
          <w:szCs w:val="32"/>
        </w:rPr>
      </w:pPr>
      <w:r>
        <w:rPr>
          <w:rFonts w:hint="eastAsia" w:ascii="方正仿宋_GBK" w:hAnsi="仿宋" w:eastAsia="方正仿宋_GBK" w:cs="Times New Roman"/>
          <w:kern w:val="2"/>
          <w:sz w:val="32"/>
          <w:szCs w:val="32"/>
          <w:lang w:val="en-US" w:eastAsia="zh-CN" w:bidi="ar-SA"/>
        </w:rPr>
        <w:t>（三）保证供水工程安全需要的其他范围。</w:t>
      </w: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firstLine="600"/>
        <w:jc w:val="both"/>
        <w:textAlignment w:val="auto"/>
        <w:outlineLvl w:val="9"/>
        <w:rPr>
          <w:rFonts w:hint="eastAsia" w:ascii="方正仿宋_GBK" w:hAnsi="仿宋" w:eastAsia="方正仿宋_GBK" w:cs="Times New Roman"/>
          <w:kern w:val="2"/>
          <w:sz w:val="32"/>
          <w:szCs w:val="32"/>
        </w:rPr>
      </w:pPr>
      <w:r>
        <w:rPr>
          <w:rFonts w:hint="eastAsia" w:ascii="方正仿宋_GBK" w:hAnsi="仿宋" w:eastAsia="方正仿宋_GBK" w:cs="Times New Roman"/>
          <w:kern w:val="2"/>
          <w:sz w:val="32"/>
          <w:szCs w:val="32"/>
          <w:lang w:val="en-US" w:eastAsia="zh-CN" w:bidi="ar-SA"/>
        </w:rPr>
        <w:t>运行管护组织应当在村镇分散式供水工程保护范围设立明显标志和安全防护设施，并定期巡查。</w:t>
      </w: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firstLine="600"/>
        <w:jc w:val="both"/>
        <w:textAlignment w:val="auto"/>
        <w:outlineLvl w:val="9"/>
        <w:rPr>
          <w:rFonts w:hint="eastAsia" w:ascii="方正仿宋_GBK" w:hAnsi="仿宋" w:eastAsia="方正仿宋_GBK" w:cs="Times New Roman"/>
          <w:kern w:val="2"/>
          <w:sz w:val="32"/>
          <w:szCs w:val="32"/>
        </w:rPr>
      </w:pPr>
      <w:r>
        <w:rPr>
          <w:rFonts w:hint="eastAsia" w:ascii="方正黑体_GBK" w:hAnsi="仿宋" w:eastAsia="方正黑体_GBK" w:cs="Times New Roman"/>
          <w:kern w:val="2"/>
          <w:sz w:val="32"/>
          <w:szCs w:val="32"/>
          <w:lang w:val="en-US" w:eastAsia="zh-CN" w:bidi="ar-SA"/>
        </w:rPr>
        <w:t>第十八条</w:t>
      </w:r>
      <w:r>
        <w:rPr>
          <w:rFonts w:hint="eastAsia" w:ascii="方正仿宋_GBK" w:hAnsi="仿宋" w:eastAsia="方正仿宋_GBK" w:cs="Times New Roman"/>
          <w:kern w:val="2"/>
          <w:sz w:val="32"/>
          <w:szCs w:val="32"/>
          <w:lang w:val="en-US" w:eastAsia="zh-CN" w:bidi="ar-SA"/>
        </w:rPr>
        <w:t xml:space="preserve">  任何单位或个人不得损坏村镇分散式供水设施及其附属设施。</w:t>
      </w: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firstLine="600"/>
        <w:jc w:val="both"/>
        <w:textAlignment w:val="auto"/>
        <w:outlineLvl w:val="9"/>
        <w:rPr>
          <w:rFonts w:hint="eastAsia" w:ascii="方正仿宋_GBK" w:hAnsi="仿宋" w:eastAsia="方正仿宋_GBK" w:cs="Times New Roman"/>
          <w:kern w:val="2"/>
          <w:sz w:val="32"/>
          <w:szCs w:val="32"/>
        </w:rPr>
      </w:pPr>
      <w:r>
        <w:rPr>
          <w:rFonts w:hint="eastAsia" w:ascii="方正仿宋_GBK" w:hAnsi="仿宋" w:eastAsia="方正仿宋_GBK" w:cs="Times New Roman"/>
          <w:kern w:val="2"/>
          <w:sz w:val="32"/>
          <w:szCs w:val="32"/>
          <w:lang w:val="en-US" w:eastAsia="zh-CN" w:bidi="ar-SA"/>
        </w:rPr>
        <w:t>禁止在村镇分散式供水工程保护范围内修建畜禽饲养场、厕所、渗水坑、污水沟道。</w:t>
      </w: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firstLine="600"/>
        <w:jc w:val="both"/>
        <w:textAlignment w:val="auto"/>
        <w:outlineLvl w:val="9"/>
        <w:rPr>
          <w:rFonts w:hint="eastAsia" w:ascii="方正仿宋_GBK" w:hAnsi="仿宋" w:eastAsia="方正仿宋_GBK" w:cs="Times New Roman"/>
          <w:kern w:val="2"/>
          <w:sz w:val="32"/>
          <w:szCs w:val="32"/>
        </w:rPr>
      </w:pPr>
      <w:r>
        <w:rPr>
          <w:rFonts w:hint="eastAsia" w:ascii="方正仿宋_GBK" w:hAnsi="仿宋" w:eastAsia="方正仿宋_GBK" w:cs="Times New Roman"/>
          <w:kern w:val="2"/>
          <w:sz w:val="32"/>
          <w:szCs w:val="32"/>
          <w:lang w:val="en-US" w:eastAsia="zh-CN" w:bidi="ar-SA"/>
        </w:rPr>
        <w:t>禁止在村镇分散式供水工程保护范围内排放有毒有害物或者堆放垃圾、粪便等污染物。</w:t>
      </w: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firstLine="600"/>
        <w:jc w:val="both"/>
        <w:textAlignment w:val="auto"/>
        <w:outlineLvl w:val="9"/>
        <w:rPr>
          <w:rFonts w:hint="eastAsia" w:ascii="方正仿宋_GBK" w:hAnsi="仿宋" w:eastAsia="方正仿宋_GBK" w:cs="Times New Roman"/>
          <w:kern w:val="2"/>
          <w:sz w:val="32"/>
          <w:szCs w:val="32"/>
        </w:rPr>
      </w:pPr>
      <w:r>
        <w:rPr>
          <w:rFonts w:hint="eastAsia" w:ascii="方正仿宋_GBK" w:hAnsi="仿宋" w:eastAsia="方正仿宋_GBK" w:cs="Times New Roman"/>
          <w:kern w:val="2"/>
          <w:sz w:val="32"/>
          <w:szCs w:val="32"/>
          <w:lang w:val="en-US" w:eastAsia="zh-CN" w:bidi="ar-SA"/>
        </w:rPr>
        <w:t>在村镇分散式供水工程保护范围内不得擅自修建与供水设施无关的建（构）筑物；不得擅自从事挖坑（沟、井）、取土、堆渣、爆破、打桩、顶进作业等危害供水工程及其设施安全的活动。</w:t>
      </w: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firstLine="600"/>
        <w:jc w:val="both"/>
        <w:textAlignment w:val="auto"/>
        <w:outlineLvl w:val="9"/>
        <w:rPr>
          <w:rFonts w:hint="eastAsia" w:ascii="方正仿宋_GBK" w:hAnsi="仿宋" w:eastAsia="方正仿宋_GBK" w:cs="Times New Roman"/>
          <w:kern w:val="2"/>
          <w:sz w:val="32"/>
          <w:szCs w:val="32"/>
        </w:rPr>
      </w:pPr>
      <w:r>
        <w:rPr>
          <w:rFonts w:hint="eastAsia" w:ascii="方正黑体_GBK" w:hAnsi="仿宋" w:eastAsia="方正黑体_GBK" w:cs="Times New Roman"/>
          <w:kern w:val="2"/>
          <w:sz w:val="32"/>
          <w:szCs w:val="32"/>
          <w:lang w:val="en-US" w:eastAsia="zh-CN" w:bidi="ar-SA"/>
        </w:rPr>
        <w:t>第十九条</w:t>
      </w:r>
      <w:r>
        <w:rPr>
          <w:rFonts w:hint="eastAsia" w:ascii="方正仿宋_GBK" w:hAnsi="仿宋" w:eastAsia="方正仿宋_GBK" w:cs="Times New Roman"/>
          <w:kern w:val="2"/>
          <w:sz w:val="32"/>
          <w:szCs w:val="32"/>
          <w:lang w:val="en-US" w:eastAsia="zh-CN" w:bidi="ar-SA"/>
        </w:rPr>
        <w:t xml:space="preserve">  确需建设的其他工程影响村镇分散式供水设施的，建设单位应当采取保护措施，不得影响供水设施的安全和正常使用；需要改装、迁建供水设施的，建设单位应当采取临时供水措施，保证原用水户正常用水，改装、迁建费用由建设单位承担。</w:t>
      </w: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firstLine="600"/>
        <w:jc w:val="both"/>
        <w:textAlignment w:val="auto"/>
        <w:outlineLvl w:val="9"/>
        <w:rPr>
          <w:rFonts w:hint="eastAsia" w:ascii="方正仿宋_GBK" w:hAnsi="仿宋" w:eastAsia="方正仿宋_GBK" w:cs="Times New Roman"/>
          <w:kern w:val="2"/>
          <w:sz w:val="32"/>
          <w:szCs w:val="32"/>
        </w:rPr>
      </w:pPr>
      <w:r>
        <w:rPr>
          <w:rFonts w:hint="eastAsia" w:ascii="方正仿宋_GBK" w:hAnsi="仿宋" w:eastAsia="方正仿宋_GBK" w:cs="Times New Roman"/>
          <w:kern w:val="2"/>
          <w:sz w:val="32"/>
          <w:szCs w:val="32"/>
          <w:lang w:val="en-US" w:eastAsia="zh-CN" w:bidi="ar-SA"/>
        </w:rPr>
        <w:t>因其他工程建设造成村镇分散式供水工程运行管护费用增加的，建设单位应当进行补偿。</w:t>
      </w: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firstLine="600"/>
        <w:jc w:val="both"/>
        <w:textAlignment w:val="auto"/>
        <w:outlineLvl w:val="9"/>
        <w:rPr>
          <w:rFonts w:hint="eastAsia" w:ascii="方正仿宋_GBK" w:hAnsi="仿宋" w:eastAsia="方正仿宋_GBK" w:cs="Times New Roman"/>
          <w:kern w:val="2"/>
          <w:sz w:val="32"/>
          <w:szCs w:val="32"/>
        </w:rPr>
      </w:pPr>
      <w:r>
        <w:rPr>
          <w:rFonts w:hint="eastAsia" w:ascii="方正黑体_GBK" w:hAnsi="仿宋" w:eastAsia="方正黑体_GBK" w:cs="Times New Roman"/>
          <w:kern w:val="2"/>
          <w:sz w:val="32"/>
          <w:szCs w:val="32"/>
          <w:lang w:val="en-US" w:eastAsia="zh-CN" w:bidi="ar-SA"/>
        </w:rPr>
        <w:t>第二十条</w:t>
      </w:r>
      <w:r>
        <w:rPr>
          <w:rFonts w:hint="eastAsia" w:ascii="方正仿宋_GBK" w:hAnsi="仿宋" w:eastAsia="方正仿宋_GBK" w:cs="Times New Roman"/>
          <w:kern w:val="2"/>
          <w:sz w:val="32"/>
          <w:szCs w:val="32"/>
          <w:lang w:val="en-US" w:eastAsia="zh-CN" w:bidi="ar-SA"/>
        </w:rPr>
        <w:t xml:space="preserve">  在村镇分散式供水工程的供水管道上连接取水设施，应当经各用水户或运行管护组织同意。</w:t>
      </w: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firstLine="600"/>
        <w:jc w:val="both"/>
        <w:textAlignment w:val="auto"/>
        <w:outlineLvl w:val="9"/>
        <w:rPr>
          <w:rFonts w:hint="eastAsia" w:ascii="方正仿宋_GBK" w:hAnsi="仿宋" w:eastAsia="方正仿宋_GBK" w:cs="Times New Roman"/>
          <w:kern w:val="2"/>
          <w:sz w:val="32"/>
          <w:szCs w:val="32"/>
        </w:rPr>
      </w:pPr>
      <w:r>
        <w:rPr>
          <w:rFonts w:hint="eastAsia" w:ascii="方正仿宋_GBK" w:hAnsi="仿宋" w:eastAsia="方正仿宋_GBK" w:cs="Times New Roman"/>
          <w:kern w:val="2"/>
          <w:sz w:val="32"/>
          <w:szCs w:val="32"/>
          <w:lang w:val="en-US" w:eastAsia="zh-CN" w:bidi="ar-SA"/>
        </w:rPr>
        <w:t>禁止生产或者使用有毒有害物质的单位或个人将生产设施与村镇分散式供水管道连接。</w:t>
      </w: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firstLine="600"/>
        <w:jc w:val="both"/>
        <w:textAlignment w:val="auto"/>
        <w:outlineLvl w:val="9"/>
        <w:rPr>
          <w:rFonts w:hint="eastAsia" w:ascii="方正仿宋_GBK" w:hAnsi="仿宋" w:eastAsia="方正仿宋_GBK" w:cs="Times New Roman"/>
          <w:kern w:val="2"/>
          <w:sz w:val="32"/>
          <w:szCs w:val="32"/>
        </w:rPr>
      </w:pPr>
      <w:r>
        <w:rPr>
          <w:rFonts w:hint="eastAsia" w:ascii="方正黑体_GBK" w:hAnsi="仿宋" w:eastAsia="方正黑体_GBK" w:cs="Times New Roman"/>
          <w:kern w:val="2"/>
          <w:sz w:val="32"/>
          <w:szCs w:val="32"/>
          <w:lang w:val="en-US" w:eastAsia="zh-CN" w:bidi="ar-SA"/>
        </w:rPr>
        <w:t>第二十一条</w:t>
      </w:r>
      <w:r>
        <w:rPr>
          <w:rFonts w:hint="eastAsia" w:ascii="方正仿宋_GBK" w:hAnsi="仿宋" w:eastAsia="方正仿宋_GBK" w:cs="Times New Roman"/>
          <w:kern w:val="2"/>
          <w:sz w:val="32"/>
          <w:szCs w:val="32"/>
          <w:lang w:val="en-US" w:eastAsia="zh-CN" w:bidi="ar-SA"/>
        </w:rPr>
        <w:t xml:space="preserve"> 镇人民政府（街道办事处）负责辖区内分散式供水工程运行管护的监督管理。</w:t>
      </w: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firstLine="588"/>
        <w:jc w:val="both"/>
        <w:textAlignment w:val="auto"/>
        <w:outlineLvl w:val="9"/>
        <w:rPr>
          <w:rFonts w:hint="eastAsia" w:ascii="方正仿宋_GBK" w:hAnsi="仿宋" w:eastAsia="方正仿宋_GBK" w:cs="Times New Roman"/>
          <w:kern w:val="2"/>
          <w:sz w:val="32"/>
          <w:szCs w:val="32"/>
        </w:rPr>
      </w:pPr>
      <w:r>
        <w:rPr>
          <w:rFonts w:hint="eastAsia" w:ascii="方正黑体_GBK" w:hAnsi="仿宋" w:eastAsia="方正黑体_GBK" w:cs="Times New Roman"/>
          <w:kern w:val="2"/>
          <w:sz w:val="32"/>
          <w:szCs w:val="32"/>
          <w:lang w:val="en-US" w:eastAsia="zh-CN" w:bidi="ar-SA"/>
        </w:rPr>
        <w:t>第二十二条</w:t>
      </w:r>
      <w:r>
        <w:rPr>
          <w:rFonts w:hint="eastAsia" w:ascii="方正仿宋_GBK" w:hAnsi="仿宋" w:eastAsia="方正仿宋_GBK" w:cs="Times New Roman"/>
          <w:kern w:val="2"/>
          <w:sz w:val="32"/>
          <w:szCs w:val="32"/>
          <w:lang w:val="en-US" w:eastAsia="zh-CN" w:bidi="ar-SA"/>
        </w:rPr>
        <w:t xml:space="preserve">  区人民政府应当对辖区内村镇分散式供水工程维修养护给予补助。镇人民政府（街道办事处）负责辖区内村镇分散式供水工程的维修养护资金分配。</w:t>
      </w: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jc w:val="center"/>
        <w:textAlignment w:val="auto"/>
        <w:outlineLvl w:val="9"/>
        <w:rPr>
          <w:rFonts w:hint="eastAsia" w:ascii="方正黑体_GBK" w:hAnsi="仿宋" w:eastAsia="方正黑体_GBK" w:cs="Times New Roman"/>
          <w:kern w:val="2"/>
          <w:sz w:val="32"/>
          <w:szCs w:val="32"/>
          <w:lang w:val="en-US" w:eastAsia="zh-CN" w:bidi="ar-SA"/>
        </w:rPr>
      </w:pP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jc w:val="center"/>
        <w:textAlignment w:val="auto"/>
        <w:outlineLvl w:val="9"/>
        <w:rPr>
          <w:rFonts w:hint="eastAsia" w:ascii="方正黑体_GBK" w:hAnsi="仿宋" w:eastAsia="方正黑体_GBK" w:cs="Times New Roman"/>
          <w:kern w:val="2"/>
          <w:sz w:val="32"/>
          <w:szCs w:val="32"/>
        </w:rPr>
      </w:pPr>
      <w:r>
        <w:rPr>
          <w:rFonts w:hint="eastAsia" w:ascii="方正黑体_GBK" w:hAnsi="仿宋" w:eastAsia="方正黑体_GBK" w:cs="Times New Roman"/>
          <w:kern w:val="2"/>
          <w:sz w:val="32"/>
          <w:szCs w:val="32"/>
          <w:lang w:val="en-US" w:eastAsia="zh-CN" w:bidi="ar-SA"/>
        </w:rPr>
        <w:t>第四章 用水管理</w:t>
      </w: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firstLine="600"/>
        <w:jc w:val="both"/>
        <w:textAlignment w:val="auto"/>
        <w:outlineLvl w:val="9"/>
        <w:rPr>
          <w:rFonts w:hint="eastAsia" w:ascii="方正黑体_GBK" w:hAnsi="仿宋" w:eastAsia="方正黑体_GBK" w:cs="Times New Roman"/>
          <w:kern w:val="2"/>
          <w:sz w:val="32"/>
          <w:szCs w:val="32"/>
          <w:lang w:val="en-US" w:eastAsia="zh-CN" w:bidi="ar-SA"/>
        </w:rPr>
      </w:pP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firstLine="600"/>
        <w:jc w:val="both"/>
        <w:textAlignment w:val="auto"/>
        <w:outlineLvl w:val="9"/>
        <w:rPr>
          <w:rFonts w:hint="eastAsia" w:ascii="方正仿宋_GBK" w:hAnsi="仿宋" w:eastAsia="方正仿宋_GBK" w:cs="Times New Roman"/>
          <w:kern w:val="2"/>
          <w:sz w:val="32"/>
          <w:szCs w:val="32"/>
        </w:rPr>
      </w:pPr>
      <w:r>
        <w:rPr>
          <w:rFonts w:hint="eastAsia" w:ascii="方正黑体_GBK" w:hAnsi="仿宋" w:eastAsia="方正黑体_GBK" w:cs="Times New Roman"/>
          <w:kern w:val="2"/>
          <w:sz w:val="32"/>
          <w:szCs w:val="32"/>
          <w:lang w:val="en-US" w:eastAsia="zh-CN" w:bidi="ar-SA"/>
        </w:rPr>
        <w:t>第二十三条</w:t>
      </w:r>
      <w:r>
        <w:rPr>
          <w:rFonts w:hint="eastAsia" w:ascii="方正仿宋_GBK" w:hAnsi="仿宋" w:eastAsia="方正仿宋_GBK" w:cs="Times New Roman"/>
          <w:b/>
          <w:kern w:val="2"/>
          <w:sz w:val="32"/>
          <w:szCs w:val="32"/>
          <w:lang w:val="en-US" w:eastAsia="zh-CN" w:bidi="ar-SA"/>
        </w:rPr>
        <w:t xml:space="preserve">  </w:t>
      </w:r>
      <w:r>
        <w:rPr>
          <w:rFonts w:hint="eastAsia" w:ascii="方正仿宋_GBK" w:hAnsi="仿宋" w:eastAsia="方正仿宋_GBK" w:cs="Times New Roman"/>
          <w:kern w:val="2"/>
          <w:sz w:val="32"/>
          <w:szCs w:val="32"/>
          <w:lang w:val="en-US" w:eastAsia="zh-CN" w:bidi="ar-SA"/>
        </w:rPr>
        <w:t>村镇分散式工程运行管护主体为专业化组织的，运行管护主体应当遵守下列规定：</w:t>
      </w: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firstLine="600"/>
        <w:jc w:val="both"/>
        <w:textAlignment w:val="auto"/>
        <w:outlineLvl w:val="9"/>
        <w:rPr>
          <w:rFonts w:hint="eastAsia" w:ascii="方正仿宋_GBK" w:hAnsi="仿宋" w:eastAsia="方正仿宋_GBK" w:cs="Times New Roman"/>
          <w:kern w:val="2"/>
          <w:sz w:val="32"/>
          <w:szCs w:val="32"/>
        </w:rPr>
      </w:pPr>
      <w:r>
        <w:rPr>
          <w:rFonts w:hint="eastAsia" w:ascii="方正仿宋_GBK" w:hAnsi="仿宋" w:eastAsia="方正仿宋_GBK" w:cs="Times New Roman"/>
          <w:kern w:val="2"/>
          <w:sz w:val="32"/>
          <w:szCs w:val="32"/>
          <w:lang w:val="en-US" w:eastAsia="zh-CN" w:bidi="ar-SA"/>
        </w:rPr>
        <w:t>（一）安全稳定供水；</w:t>
      </w: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firstLine="600"/>
        <w:jc w:val="both"/>
        <w:textAlignment w:val="auto"/>
        <w:outlineLvl w:val="9"/>
        <w:rPr>
          <w:rFonts w:hint="eastAsia" w:ascii="方正仿宋_GBK" w:hAnsi="仿宋" w:eastAsia="方正仿宋_GBK" w:cs="Times New Roman"/>
          <w:kern w:val="2"/>
          <w:sz w:val="32"/>
          <w:szCs w:val="32"/>
        </w:rPr>
      </w:pPr>
      <w:r>
        <w:rPr>
          <w:rFonts w:hint="eastAsia" w:ascii="方正仿宋_GBK" w:hAnsi="仿宋" w:eastAsia="方正仿宋_GBK" w:cs="Times New Roman"/>
          <w:kern w:val="2"/>
          <w:sz w:val="32"/>
          <w:szCs w:val="32"/>
          <w:lang w:val="en-US" w:eastAsia="zh-CN" w:bidi="ar-SA"/>
        </w:rPr>
        <w:t>（二）依照价格标准计量收费；</w:t>
      </w: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firstLine="600"/>
        <w:jc w:val="both"/>
        <w:textAlignment w:val="auto"/>
        <w:outlineLvl w:val="9"/>
        <w:rPr>
          <w:rFonts w:hint="eastAsia" w:ascii="方正仿宋_GBK" w:hAnsi="仿宋" w:eastAsia="方正仿宋_GBK" w:cs="Times New Roman"/>
          <w:kern w:val="2"/>
          <w:sz w:val="32"/>
          <w:szCs w:val="32"/>
        </w:rPr>
      </w:pPr>
      <w:r>
        <w:rPr>
          <w:rFonts w:hint="eastAsia" w:ascii="方正仿宋_GBK" w:hAnsi="仿宋" w:eastAsia="方正仿宋_GBK" w:cs="Times New Roman"/>
          <w:kern w:val="2"/>
          <w:sz w:val="32"/>
          <w:szCs w:val="32"/>
          <w:lang w:val="en-US" w:eastAsia="zh-CN" w:bidi="ar-SA"/>
        </w:rPr>
        <w:t>（三）接受用水户监督；</w:t>
      </w: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firstLine="600"/>
        <w:jc w:val="both"/>
        <w:textAlignment w:val="auto"/>
        <w:outlineLvl w:val="9"/>
        <w:rPr>
          <w:rFonts w:hint="eastAsia" w:ascii="方正仿宋_GBK" w:hAnsi="仿宋" w:eastAsia="方正仿宋_GBK" w:cs="Times New Roman"/>
          <w:kern w:val="2"/>
          <w:sz w:val="32"/>
          <w:szCs w:val="32"/>
        </w:rPr>
      </w:pPr>
      <w:r>
        <w:rPr>
          <w:rFonts w:hint="eastAsia" w:ascii="方正仿宋_GBK" w:hAnsi="仿宋" w:eastAsia="方正仿宋_GBK" w:cs="Times New Roman"/>
          <w:kern w:val="2"/>
          <w:sz w:val="32"/>
          <w:szCs w:val="32"/>
          <w:lang w:val="en-US" w:eastAsia="zh-CN" w:bidi="ar-SA"/>
        </w:rPr>
        <w:t>（四）规范供水档案管理；</w:t>
      </w: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firstLine="600"/>
        <w:jc w:val="both"/>
        <w:textAlignment w:val="auto"/>
        <w:outlineLvl w:val="9"/>
        <w:rPr>
          <w:rFonts w:hint="eastAsia" w:ascii="方正仿宋_GBK" w:hAnsi="仿宋" w:eastAsia="方正仿宋_GBK" w:cs="Times New Roman"/>
          <w:kern w:val="2"/>
          <w:sz w:val="32"/>
          <w:szCs w:val="32"/>
        </w:rPr>
      </w:pPr>
      <w:r>
        <w:rPr>
          <w:rFonts w:hint="eastAsia" w:ascii="方正仿宋_GBK" w:hAnsi="仿宋" w:eastAsia="方正仿宋_GBK" w:cs="Times New Roman"/>
          <w:kern w:val="2"/>
          <w:sz w:val="32"/>
          <w:szCs w:val="32"/>
          <w:lang w:val="en-US" w:eastAsia="zh-CN" w:bidi="ar-SA"/>
        </w:rPr>
        <w:t>（五）法律法规规定的其他义务。</w:t>
      </w: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firstLine="600"/>
        <w:jc w:val="both"/>
        <w:textAlignment w:val="auto"/>
        <w:outlineLvl w:val="9"/>
        <w:rPr>
          <w:rFonts w:hint="eastAsia" w:ascii="方正仿宋_GBK" w:hAnsi="仿宋" w:eastAsia="方正仿宋_GBK" w:cs="Times New Roman"/>
          <w:kern w:val="2"/>
          <w:sz w:val="32"/>
          <w:szCs w:val="32"/>
        </w:rPr>
      </w:pPr>
      <w:r>
        <w:rPr>
          <w:rFonts w:hint="eastAsia" w:ascii="方正黑体_GBK" w:hAnsi="仿宋" w:eastAsia="方正黑体_GBK" w:cs="Times New Roman"/>
          <w:kern w:val="2"/>
          <w:sz w:val="32"/>
          <w:szCs w:val="32"/>
          <w:lang w:val="en-US" w:eastAsia="zh-CN" w:bidi="ar-SA"/>
        </w:rPr>
        <w:t>第二十四条</w:t>
      </w:r>
      <w:r>
        <w:rPr>
          <w:rFonts w:hint="eastAsia" w:ascii="方正仿宋_GBK" w:hAnsi="仿宋" w:eastAsia="方正仿宋_GBK" w:cs="Times New Roman"/>
          <w:kern w:val="2"/>
          <w:sz w:val="32"/>
          <w:szCs w:val="32"/>
          <w:lang w:val="en-US" w:eastAsia="zh-CN" w:bidi="ar-SA"/>
        </w:rPr>
        <w:t xml:space="preserve">  村镇分散式工程运行管护主体为专业化组织的，用水户应当遵守下列规定： </w:t>
      </w: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firstLine="600"/>
        <w:jc w:val="both"/>
        <w:textAlignment w:val="auto"/>
        <w:outlineLvl w:val="9"/>
        <w:rPr>
          <w:rFonts w:hint="eastAsia" w:ascii="方正仿宋_GBK" w:hAnsi="仿宋" w:eastAsia="方正仿宋_GBK" w:cs="Times New Roman"/>
          <w:kern w:val="2"/>
          <w:sz w:val="32"/>
          <w:szCs w:val="32"/>
        </w:rPr>
      </w:pPr>
      <w:r>
        <w:rPr>
          <w:rFonts w:hint="eastAsia" w:ascii="方正仿宋_GBK" w:hAnsi="仿宋" w:eastAsia="方正仿宋_GBK" w:cs="Times New Roman"/>
          <w:kern w:val="2"/>
          <w:sz w:val="32"/>
          <w:szCs w:val="32"/>
          <w:lang w:val="en-US" w:eastAsia="zh-CN" w:bidi="ar-SA"/>
        </w:rPr>
        <w:t>（一）按时交纳水费；</w:t>
      </w: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firstLine="600"/>
        <w:jc w:val="both"/>
        <w:textAlignment w:val="auto"/>
        <w:outlineLvl w:val="9"/>
        <w:rPr>
          <w:rFonts w:hint="eastAsia" w:ascii="方正仿宋_GBK" w:hAnsi="仿宋" w:eastAsia="方正仿宋_GBK" w:cs="Times New Roman"/>
          <w:kern w:val="2"/>
          <w:sz w:val="32"/>
          <w:szCs w:val="32"/>
        </w:rPr>
      </w:pPr>
      <w:r>
        <w:rPr>
          <w:rFonts w:hint="eastAsia" w:ascii="方正仿宋_GBK" w:hAnsi="仿宋" w:eastAsia="方正仿宋_GBK" w:cs="Times New Roman"/>
          <w:kern w:val="2"/>
          <w:sz w:val="32"/>
          <w:szCs w:val="32"/>
          <w:lang w:val="en-US" w:eastAsia="zh-CN" w:bidi="ar-SA"/>
        </w:rPr>
        <w:t>（二）不得擅自改变用水性质；</w:t>
      </w: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firstLine="600"/>
        <w:jc w:val="both"/>
        <w:textAlignment w:val="auto"/>
        <w:outlineLvl w:val="9"/>
        <w:rPr>
          <w:rFonts w:hint="eastAsia" w:ascii="方正仿宋_GBK" w:hAnsi="仿宋" w:eastAsia="方正仿宋_GBK" w:cs="Times New Roman"/>
          <w:kern w:val="2"/>
          <w:sz w:val="32"/>
          <w:szCs w:val="32"/>
        </w:rPr>
      </w:pPr>
      <w:r>
        <w:rPr>
          <w:rFonts w:hint="eastAsia" w:ascii="方正仿宋_GBK" w:hAnsi="仿宋" w:eastAsia="方正仿宋_GBK" w:cs="Times New Roman"/>
          <w:kern w:val="2"/>
          <w:sz w:val="32"/>
          <w:szCs w:val="32"/>
          <w:lang w:val="en-US" w:eastAsia="zh-CN" w:bidi="ar-SA"/>
        </w:rPr>
        <w:t>（三）变更、暂停或者终止用水，应当及时告知运行管护组织；</w:t>
      </w: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firstLine="600"/>
        <w:jc w:val="both"/>
        <w:textAlignment w:val="auto"/>
        <w:outlineLvl w:val="9"/>
        <w:rPr>
          <w:rFonts w:hint="eastAsia" w:ascii="方正仿宋_GBK" w:hAnsi="仿宋" w:eastAsia="方正仿宋_GBK" w:cs="Times New Roman"/>
          <w:kern w:val="2"/>
          <w:sz w:val="32"/>
          <w:szCs w:val="32"/>
        </w:rPr>
      </w:pPr>
      <w:r>
        <w:rPr>
          <w:rFonts w:hint="eastAsia" w:ascii="方正仿宋_GBK" w:hAnsi="仿宋" w:eastAsia="方正仿宋_GBK" w:cs="Times New Roman"/>
          <w:kern w:val="2"/>
          <w:sz w:val="32"/>
          <w:szCs w:val="32"/>
          <w:lang w:val="en-US" w:eastAsia="zh-CN" w:bidi="ar-SA"/>
        </w:rPr>
        <w:t>（四）不得盗用或者擅自向其他单位和个人转供用水。</w:t>
      </w: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firstLine="600"/>
        <w:jc w:val="both"/>
        <w:textAlignment w:val="auto"/>
        <w:outlineLvl w:val="9"/>
        <w:rPr>
          <w:rFonts w:hint="eastAsia" w:ascii="方正仿宋_GBK" w:hAnsi="仿宋" w:eastAsia="方正仿宋_GBK" w:cs="Times New Roman"/>
          <w:kern w:val="2"/>
          <w:sz w:val="32"/>
          <w:szCs w:val="32"/>
        </w:rPr>
      </w:pPr>
      <w:r>
        <w:rPr>
          <w:rFonts w:hint="eastAsia" w:ascii="方正黑体_GBK" w:hAnsi="仿宋" w:eastAsia="方正黑体_GBK" w:cs="Times New Roman"/>
          <w:kern w:val="2"/>
          <w:sz w:val="32"/>
          <w:szCs w:val="32"/>
          <w:lang w:val="en-US" w:eastAsia="zh-CN" w:bidi="ar-SA"/>
        </w:rPr>
        <w:t>第二十五条</w:t>
      </w:r>
      <w:r>
        <w:rPr>
          <w:rFonts w:hint="eastAsia" w:ascii="方正仿宋_GBK" w:hAnsi="仿宋" w:eastAsia="方正仿宋_GBK" w:cs="Times New Roman"/>
          <w:kern w:val="2"/>
          <w:sz w:val="32"/>
          <w:szCs w:val="32"/>
          <w:lang w:val="en-US" w:eastAsia="zh-CN" w:bidi="ar-SA"/>
        </w:rPr>
        <w:t xml:space="preserve">  村镇分散式工程运行管护主体为专业化组织的，水价原则上由用水户与运行管护组织双方协商定价，并将协商确定的水价报所在镇人民政府（街道办事处）备案。</w:t>
      </w: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firstLine="600"/>
        <w:jc w:val="both"/>
        <w:textAlignment w:val="auto"/>
        <w:outlineLvl w:val="9"/>
        <w:rPr>
          <w:rFonts w:hint="eastAsia" w:ascii="方正仿宋_GBK" w:hAnsi="仿宋" w:eastAsia="方正仿宋_GBK" w:cs="Times New Roman"/>
          <w:kern w:val="2"/>
          <w:sz w:val="32"/>
          <w:szCs w:val="32"/>
        </w:rPr>
      </w:pPr>
      <w:r>
        <w:rPr>
          <w:rFonts w:hint="eastAsia" w:ascii="方正黑体_GBK" w:hAnsi="仿宋" w:eastAsia="方正黑体_GBK" w:cs="Times New Roman"/>
          <w:kern w:val="2"/>
          <w:sz w:val="32"/>
          <w:szCs w:val="32"/>
          <w:lang w:val="en-US" w:eastAsia="zh-CN" w:bidi="ar-SA"/>
        </w:rPr>
        <w:t>第二十六条</w:t>
      </w:r>
      <w:r>
        <w:rPr>
          <w:rFonts w:hint="eastAsia" w:ascii="方正仿宋_GBK" w:hAnsi="仿宋" w:eastAsia="方正仿宋_GBK" w:cs="Times New Roman"/>
          <w:kern w:val="2"/>
          <w:sz w:val="32"/>
          <w:szCs w:val="32"/>
          <w:lang w:val="en-US" w:eastAsia="zh-CN" w:bidi="ar-SA"/>
        </w:rPr>
        <w:t xml:space="preserve">  用水户生活用水和非生活用水原则上应当分表计量。生活用水和非生活用水合用水表的，按照用水量比例分别计价结算，无法确定比例的，执行非生活用水水价。</w:t>
      </w: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firstLine="600"/>
        <w:jc w:val="both"/>
        <w:textAlignment w:val="auto"/>
        <w:outlineLvl w:val="9"/>
        <w:rPr>
          <w:rFonts w:hint="eastAsia" w:ascii="方正仿宋_GBK" w:hAnsi="仿宋" w:eastAsia="方正仿宋_GBK" w:cs="Times New Roman"/>
          <w:kern w:val="2"/>
          <w:sz w:val="32"/>
          <w:szCs w:val="32"/>
        </w:rPr>
      </w:pPr>
      <w:r>
        <w:rPr>
          <w:rFonts w:hint="eastAsia" w:ascii="方正仿宋_GBK" w:hAnsi="仿宋" w:eastAsia="方正仿宋_GBK" w:cs="Times New Roman"/>
          <w:kern w:val="2"/>
          <w:sz w:val="32"/>
          <w:szCs w:val="32"/>
          <w:lang w:val="en-US" w:eastAsia="zh-CN" w:bidi="ar-SA"/>
        </w:rPr>
        <w:t>水表应当符合计量标准。禁止擅自拆卸、启封、围压、堆占、损坏水表，不得干扰水表正常计量。由用水户管护的水表损毁、滞行、停行、逆行时，用水户应当告知运行管护组织，及时维修或更换，费用由用水户承担。水表无法正常计量的，运行管护组织可以按照前三个月的平均用水量计量。</w:t>
      </w: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firstLine="600"/>
        <w:jc w:val="both"/>
        <w:textAlignment w:val="auto"/>
        <w:outlineLvl w:val="9"/>
        <w:rPr>
          <w:rFonts w:hint="eastAsia" w:ascii="方正仿宋_GBK" w:hAnsi="仿宋" w:eastAsia="方正仿宋_GBK" w:cs="Times New Roman"/>
          <w:kern w:val="2"/>
          <w:sz w:val="32"/>
          <w:szCs w:val="32"/>
        </w:rPr>
      </w:pPr>
      <w:r>
        <w:rPr>
          <w:rFonts w:hint="eastAsia" w:ascii="方正黑体_GBK" w:hAnsi="仿宋" w:eastAsia="方正黑体_GBK" w:cs="Times New Roman"/>
          <w:kern w:val="2"/>
          <w:sz w:val="32"/>
          <w:szCs w:val="32"/>
          <w:lang w:val="en-US" w:eastAsia="zh-CN" w:bidi="ar-SA"/>
        </w:rPr>
        <w:t>第二十七条</w:t>
      </w:r>
      <w:r>
        <w:rPr>
          <w:rFonts w:hint="eastAsia" w:ascii="方正仿宋_GBK" w:hAnsi="仿宋" w:eastAsia="方正仿宋_GBK" w:cs="Times New Roman"/>
          <w:kern w:val="2"/>
          <w:sz w:val="32"/>
          <w:szCs w:val="32"/>
          <w:lang w:val="en-US" w:eastAsia="zh-CN" w:bidi="ar-SA"/>
        </w:rPr>
        <w:t xml:space="preserve">  村镇分散式供水用电执行居民生活用电价格。</w:t>
      </w: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firstLine="600"/>
        <w:jc w:val="both"/>
        <w:textAlignment w:val="auto"/>
        <w:outlineLvl w:val="9"/>
        <w:rPr>
          <w:rFonts w:hint="eastAsia" w:ascii="方正仿宋_GBK" w:hAnsi="仿宋" w:eastAsia="方正仿宋_GBK" w:cs="Times New Roman"/>
          <w:kern w:val="2"/>
          <w:sz w:val="32"/>
          <w:szCs w:val="32"/>
        </w:rPr>
      </w:pPr>
      <w:r>
        <w:rPr>
          <w:rFonts w:hint="eastAsia" w:ascii="方正黑体_GBK" w:hAnsi="仿宋" w:eastAsia="方正黑体_GBK" w:cs="Times New Roman"/>
          <w:kern w:val="2"/>
          <w:sz w:val="32"/>
          <w:szCs w:val="32"/>
          <w:lang w:val="en-US" w:eastAsia="zh-CN" w:bidi="ar-SA"/>
        </w:rPr>
        <w:t>第二十八条</w:t>
      </w:r>
      <w:r>
        <w:rPr>
          <w:rFonts w:hint="eastAsia" w:ascii="方正仿宋_GBK" w:hAnsi="仿宋" w:eastAsia="方正仿宋_GBK" w:cs="Times New Roman"/>
          <w:kern w:val="2"/>
          <w:sz w:val="32"/>
          <w:szCs w:val="32"/>
          <w:lang w:val="en-US" w:eastAsia="zh-CN" w:bidi="ar-SA"/>
        </w:rPr>
        <w:t xml:space="preserve">  因供水工程施工或者供水设施检修等原因，需临时停止供水的，运行管护组织应当提前二十四小时通知用水户。预计连续超过四十八小时不能恢复正常供水的，运行管护组织应当采取必要的应急供水措施，保证用水户生活用水。</w:t>
      </w: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firstLine="600"/>
        <w:jc w:val="both"/>
        <w:textAlignment w:val="auto"/>
        <w:outlineLvl w:val="9"/>
        <w:rPr>
          <w:rFonts w:hint="eastAsia" w:ascii="方正仿宋_GBK" w:hAnsi="仿宋" w:eastAsia="方正仿宋_GBK" w:cs="Times New Roman"/>
          <w:kern w:val="2"/>
          <w:sz w:val="32"/>
          <w:szCs w:val="32"/>
        </w:rPr>
      </w:pPr>
      <w:r>
        <w:rPr>
          <w:rFonts w:hint="eastAsia" w:ascii="方正黑体_GBK" w:hAnsi="仿宋" w:eastAsia="方正黑体_GBK" w:cs="Times New Roman"/>
          <w:kern w:val="2"/>
          <w:sz w:val="32"/>
          <w:szCs w:val="32"/>
          <w:lang w:val="en-US" w:eastAsia="zh-CN" w:bidi="ar-SA"/>
        </w:rPr>
        <w:t>第二十九条</w:t>
      </w:r>
      <w:r>
        <w:rPr>
          <w:rFonts w:hint="eastAsia" w:ascii="方正仿宋_GBK" w:hAnsi="仿宋" w:eastAsia="方正仿宋_GBK" w:cs="Times New Roman"/>
          <w:kern w:val="2"/>
          <w:sz w:val="32"/>
          <w:szCs w:val="32"/>
          <w:lang w:val="en-US" w:eastAsia="zh-CN" w:bidi="ar-SA"/>
        </w:rPr>
        <w:t xml:space="preserve">  已投入运行的村镇分散式供水工程，运行管护组织不得擅自停止或退出运营。</w:t>
      </w: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firstLine="600"/>
        <w:jc w:val="both"/>
        <w:textAlignment w:val="auto"/>
        <w:outlineLvl w:val="9"/>
        <w:rPr>
          <w:rFonts w:hint="eastAsia" w:ascii="方正仿宋_GBK" w:hAnsi="仿宋" w:eastAsia="方正仿宋_GBK" w:cs="Times New Roman"/>
          <w:kern w:val="2"/>
          <w:sz w:val="32"/>
          <w:szCs w:val="32"/>
        </w:rPr>
      </w:pPr>
      <w:r>
        <w:rPr>
          <w:rFonts w:hint="eastAsia" w:ascii="方正仿宋_GBK" w:hAnsi="仿宋" w:eastAsia="方正仿宋_GBK" w:cs="Times New Roman"/>
          <w:kern w:val="2"/>
          <w:sz w:val="32"/>
          <w:szCs w:val="32"/>
          <w:lang w:val="en-US" w:eastAsia="zh-CN" w:bidi="ar-SA"/>
        </w:rPr>
        <w:t>运行管护组织确需停止或者退出供水运营的，应当提前三个月按监督管理权限向镇人民政府（街道办事处）提出申请，镇人民政府（街道办事处）应当采取相应措施保证供水。</w:t>
      </w: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firstLine="600"/>
        <w:jc w:val="both"/>
        <w:textAlignment w:val="auto"/>
        <w:outlineLvl w:val="9"/>
        <w:rPr>
          <w:rFonts w:hint="eastAsia" w:ascii="方正仿宋_GBK" w:hAnsi="仿宋" w:eastAsia="方正仿宋_GBK" w:cs="Times New Roman"/>
          <w:kern w:val="2"/>
          <w:sz w:val="32"/>
          <w:szCs w:val="32"/>
        </w:rPr>
      </w:pPr>
      <w:r>
        <w:rPr>
          <w:rFonts w:hint="eastAsia" w:ascii="方正黑体_GBK" w:hAnsi="仿宋" w:eastAsia="方正黑体_GBK" w:cs="Times New Roman"/>
          <w:kern w:val="2"/>
          <w:sz w:val="32"/>
          <w:szCs w:val="32"/>
          <w:lang w:val="en-US" w:eastAsia="zh-CN" w:bidi="ar-SA"/>
        </w:rPr>
        <w:t>第三十条</w:t>
      </w:r>
      <w:r>
        <w:rPr>
          <w:rFonts w:hint="eastAsia" w:ascii="方正仿宋_GBK" w:hAnsi="仿宋" w:eastAsia="方正仿宋_GBK" w:cs="Times New Roman"/>
          <w:kern w:val="2"/>
          <w:sz w:val="32"/>
          <w:szCs w:val="32"/>
          <w:lang w:val="en-US" w:eastAsia="zh-CN" w:bidi="ar-SA"/>
        </w:rPr>
        <w:t xml:space="preserve">  镇人民政府（街道办事处）负责编制辖区内村镇分散式供水工程应急预案。</w:t>
      </w: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firstLine="600"/>
        <w:jc w:val="both"/>
        <w:textAlignment w:val="auto"/>
        <w:outlineLvl w:val="9"/>
        <w:rPr>
          <w:rFonts w:hint="eastAsia" w:ascii="方正仿宋_GBK" w:hAnsi="仿宋" w:eastAsia="方正仿宋_GBK" w:cs="Times New Roman"/>
          <w:kern w:val="2"/>
          <w:sz w:val="32"/>
          <w:szCs w:val="32"/>
        </w:rPr>
      </w:pPr>
      <w:r>
        <w:rPr>
          <w:rFonts w:hint="eastAsia" w:ascii="方正黑体_GBK" w:hAnsi="仿宋" w:eastAsia="方正黑体_GBK" w:cs="Times New Roman"/>
          <w:kern w:val="2"/>
          <w:sz w:val="32"/>
          <w:szCs w:val="32"/>
          <w:lang w:val="en-US" w:eastAsia="zh-CN" w:bidi="ar-SA"/>
        </w:rPr>
        <w:t>第三十一条</w:t>
      </w:r>
      <w:r>
        <w:rPr>
          <w:rFonts w:hint="eastAsia" w:ascii="方正仿宋_GBK" w:hAnsi="仿宋" w:eastAsia="方正仿宋_GBK" w:cs="Times New Roman"/>
          <w:kern w:val="2"/>
          <w:sz w:val="32"/>
          <w:szCs w:val="32"/>
          <w:lang w:val="en-US" w:eastAsia="zh-CN" w:bidi="ar-SA"/>
        </w:rPr>
        <w:t xml:space="preserve">  村镇分散式供水工程发生供水突发事件，由镇</w:t>
      </w: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jc w:val="both"/>
        <w:textAlignment w:val="auto"/>
        <w:outlineLvl w:val="9"/>
        <w:rPr>
          <w:rFonts w:hint="eastAsia" w:ascii="方正仿宋_GBK" w:hAnsi="仿宋" w:eastAsia="方正仿宋_GBK" w:cs="Times New Roman"/>
          <w:kern w:val="2"/>
          <w:sz w:val="32"/>
          <w:szCs w:val="32"/>
        </w:rPr>
      </w:pPr>
      <w:r>
        <w:rPr>
          <w:rFonts w:hint="eastAsia" w:ascii="方正仿宋_GBK" w:hAnsi="仿宋" w:eastAsia="方正仿宋_GBK" w:cs="Times New Roman"/>
          <w:kern w:val="2"/>
          <w:sz w:val="32"/>
          <w:szCs w:val="32"/>
          <w:lang w:val="en-US" w:eastAsia="zh-CN" w:bidi="ar-SA"/>
        </w:rPr>
        <w:t>人民政府（街道办事处）负责处置，必要时向区人民政府报告并通报卫生、水利、环保等行政主管部门。</w:t>
      </w: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jc w:val="center"/>
        <w:textAlignment w:val="auto"/>
        <w:outlineLvl w:val="9"/>
        <w:rPr>
          <w:rFonts w:hint="eastAsia" w:ascii="方正黑体_GBK" w:hAnsi="仿宋" w:eastAsia="方正黑体_GBK" w:cs="Times New Roman"/>
          <w:color w:val="000000"/>
          <w:kern w:val="2"/>
          <w:sz w:val="32"/>
          <w:szCs w:val="32"/>
          <w:lang w:val="en-US" w:eastAsia="zh-CN" w:bidi="ar-SA"/>
        </w:rPr>
      </w:pP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jc w:val="center"/>
        <w:textAlignment w:val="auto"/>
        <w:outlineLvl w:val="9"/>
        <w:rPr>
          <w:rFonts w:hint="eastAsia" w:ascii="方正黑体_GBK" w:hAnsi="仿宋" w:eastAsia="方正黑体_GBK" w:cs="Times New Roman"/>
          <w:color w:val="000000"/>
          <w:kern w:val="2"/>
          <w:sz w:val="32"/>
          <w:szCs w:val="32"/>
        </w:rPr>
      </w:pPr>
      <w:r>
        <w:rPr>
          <w:rFonts w:hint="eastAsia" w:ascii="方正黑体_GBK" w:hAnsi="仿宋" w:eastAsia="方正黑体_GBK" w:cs="Times New Roman"/>
          <w:color w:val="000000"/>
          <w:kern w:val="2"/>
          <w:sz w:val="32"/>
          <w:szCs w:val="32"/>
          <w:lang w:val="en-US" w:eastAsia="zh-CN" w:bidi="ar-SA"/>
        </w:rPr>
        <w:t>第五章  处罚</w:t>
      </w:r>
    </w:p>
    <w:p>
      <w:pPr>
        <w:keepNext w:val="0"/>
        <w:keepLines w:val="0"/>
        <w:pageBreakBefore w:val="0"/>
        <w:widowControl w:val="0"/>
        <w:kinsoku/>
        <w:wordWrap/>
        <w:overflowPunct/>
        <w:topLinePunct w:val="0"/>
        <w:autoSpaceDN/>
        <w:bidi w:val="0"/>
        <w:adjustRightInd/>
        <w:snapToGrid/>
        <w:spacing w:before="0" w:beforeAutospacing="0" w:after="0" w:afterAutospacing="0" w:line="600" w:lineRule="exact"/>
        <w:ind w:left="0" w:leftChars="0" w:right="0" w:firstLine="640" w:firstLineChars="200"/>
        <w:jc w:val="both"/>
        <w:textAlignment w:val="auto"/>
        <w:outlineLvl w:val="9"/>
        <w:rPr>
          <w:rFonts w:hint="eastAsia" w:ascii="方正黑体_GBK" w:hAnsi="仿宋" w:eastAsia="方正黑体_GBK" w:cs="方正黑体_GBK"/>
          <w:kern w:val="2"/>
          <w:sz w:val="32"/>
          <w:szCs w:val="32"/>
          <w:lang w:val="en-US" w:eastAsia="zh-CN" w:bidi="ar-SA"/>
        </w:rPr>
      </w:pPr>
    </w:p>
    <w:p>
      <w:pPr>
        <w:keepNext w:val="0"/>
        <w:keepLines w:val="0"/>
        <w:pageBreakBefore w:val="0"/>
        <w:widowControl w:val="0"/>
        <w:kinsoku/>
        <w:wordWrap/>
        <w:overflowPunct/>
        <w:topLinePunct w:val="0"/>
        <w:autoSpaceDN/>
        <w:bidi w:val="0"/>
        <w:adjustRightInd/>
        <w:snapToGrid/>
        <w:spacing w:before="0" w:beforeAutospacing="0" w:after="0" w:afterAutospacing="0" w:line="600" w:lineRule="exact"/>
        <w:ind w:left="0" w:leftChars="0" w:right="0" w:firstLine="640" w:firstLineChars="200"/>
        <w:jc w:val="both"/>
        <w:textAlignment w:val="auto"/>
        <w:outlineLvl w:val="9"/>
        <w:rPr>
          <w:rFonts w:ascii="Times New Roman" w:hAnsi="Times New Roman" w:eastAsia="方正黑体_GBK" w:cs="Times New Roman"/>
          <w:kern w:val="2"/>
          <w:sz w:val="32"/>
          <w:szCs w:val="32"/>
        </w:rPr>
      </w:pPr>
      <w:r>
        <w:rPr>
          <w:rFonts w:hint="eastAsia" w:ascii="方正黑体_GBK" w:hAnsi="仿宋" w:eastAsia="方正黑体_GBK" w:cs="方正黑体_GBK"/>
          <w:kern w:val="2"/>
          <w:sz w:val="32"/>
          <w:szCs w:val="32"/>
          <w:lang w:val="en-US" w:eastAsia="zh-CN" w:bidi="ar-SA"/>
        </w:rPr>
        <w:t xml:space="preserve">第三十二条  </w:t>
      </w:r>
      <w:r>
        <w:rPr>
          <w:rFonts w:ascii="Times New Roman" w:hAnsi="Times New Roman" w:eastAsia="方正仿宋_GBK" w:cs="Times New Roman"/>
          <w:kern w:val="2"/>
          <w:sz w:val="32"/>
          <w:szCs w:val="32"/>
          <w:lang w:val="en-US" w:eastAsia="zh-CN" w:bidi="ar-SA"/>
        </w:rPr>
        <w:t>违反本办法所列禁止行为的，由相关部门或所在镇人民政府（街道办事处）按照相关法律法规进行处罚。</w:t>
      </w:r>
      <w:r>
        <w:rPr>
          <w:rFonts w:ascii="Times New Roman" w:hAnsi="Times New Roman" w:eastAsia="方正黑体_GBK" w:cs="Times New Roman"/>
          <w:kern w:val="2"/>
          <w:sz w:val="32"/>
          <w:szCs w:val="32"/>
          <w:lang w:val="en-US" w:eastAsia="zh-CN" w:bidi="ar-SA"/>
        </w:rPr>
        <w:t xml:space="preserve"> </w:t>
      </w: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jc w:val="center"/>
        <w:textAlignment w:val="auto"/>
        <w:outlineLvl w:val="9"/>
        <w:rPr>
          <w:rFonts w:hint="eastAsia" w:ascii="方正黑体_GBK" w:hAnsi="仿宋" w:eastAsia="方正黑体_GBK" w:cs="Times New Roman"/>
          <w:kern w:val="2"/>
          <w:sz w:val="32"/>
          <w:szCs w:val="32"/>
          <w:lang w:val="en-US" w:eastAsia="zh-CN" w:bidi="ar-SA"/>
        </w:rPr>
      </w:pPr>
    </w:p>
    <w:p>
      <w:pPr>
        <w:pStyle w:val="7"/>
        <w:keepNext w:val="0"/>
        <w:keepLines w:val="0"/>
        <w:pageBreakBefore w:val="0"/>
        <w:widowControl/>
        <w:kinsoku/>
        <w:wordWrap/>
        <w:overflowPunct/>
        <w:topLinePunct w:val="0"/>
        <w:autoSpaceDN/>
        <w:bidi w:val="0"/>
        <w:adjustRightInd/>
        <w:snapToGrid/>
        <w:spacing w:before="0" w:beforeAutospacing="0" w:after="0" w:afterAutospacing="0" w:line="600" w:lineRule="exact"/>
        <w:ind w:left="0" w:leftChars="0" w:right="0"/>
        <w:jc w:val="center"/>
        <w:textAlignment w:val="auto"/>
        <w:outlineLvl w:val="9"/>
        <w:rPr>
          <w:rFonts w:hint="eastAsia" w:ascii="方正黑体_GBK" w:hAnsi="仿宋" w:eastAsia="方正黑体_GBK" w:cs="Times New Roman"/>
          <w:kern w:val="2"/>
          <w:sz w:val="32"/>
          <w:szCs w:val="32"/>
        </w:rPr>
      </w:pPr>
      <w:r>
        <w:rPr>
          <w:rFonts w:hint="eastAsia" w:ascii="方正黑体_GBK" w:hAnsi="仿宋" w:eastAsia="方正黑体_GBK" w:cs="Times New Roman"/>
          <w:kern w:val="2"/>
          <w:sz w:val="32"/>
          <w:szCs w:val="32"/>
          <w:lang w:val="en-US" w:eastAsia="zh-CN" w:bidi="ar-SA"/>
        </w:rPr>
        <w:t>第六章  附  则</w:t>
      </w:r>
    </w:p>
    <w:p>
      <w:pPr>
        <w:keepNext w:val="0"/>
        <w:keepLines w:val="0"/>
        <w:pageBreakBefore w:val="0"/>
        <w:widowControl w:val="0"/>
        <w:shd w:val="clear" w:color="auto" w:fill="FFFFFF"/>
        <w:kinsoku/>
        <w:wordWrap/>
        <w:overflowPunct/>
        <w:topLinePunct w:val="0"/>
        <w:autoSpaceDN/>
        <w:bidi w:val="0"/>
        <w:adjustRightInd/>
        <w:snapToGrid/>
        <w:spacing w:before="0" w:beforeAutospacing="0" w:after="0" w:afterAutospacing="0" w:line="600" w:lineRule="exact"/>
        <w:ind w:left="0" w:leftChars="0" w:right="0"/>
        <w:jc w:val="both"/>
        <w:textAlignment w:val="auto"/>
        <w:outlineLvl w:val="9"/>
        <w:rPr>
          <w:rFonts w:hint="eastAsia" w:ascii="方正黑体_GBK" w:hAnsi="仿宋" w:eastAsia="方正黑体_GBK" w:cs="方正黑体_GBK"/>
          <w:kern w:val="2"/>
          <w:sz w:val="32"/>
          <w:szCs w:val="32"/>
          <w:shd w:val="clear" w:color="auto" w:fill="FFFFFF"/>
          <w:lang w:val="en-US" w:eastAsia="zh-CN" w:bidi="ar-SA"/>
        </w:rPr>
      </w:pPr>
      <w:r>
        <w:rPr>
          <w:rFonts w:hint="eastAsia" w:ascii="方正黑体_GBK" w:hAnsi="仿宋" w:eastAsia="方正黑体_GBK" w:cs="方正黑体_GBK"/>
          <w:kern w:val="2"/>
          <w:sz w:val="32"/>
          <w:szCs w:val="32"/>
          <w:shd w:val="clear" w:color="auto" w:fill="FFFFFF"/>
          <w:lang w:val="en-US" w:eastAsia="zh-CN" w:bidi="ar-SA"/>
        </w:rPr>
        <w:t xml:space="preserve">    </w:t>
      </w:r>
    </w:p>
    <w:p>
      <w:pPr>
        <w:keepNext w:val="0"/>
        <w:keepLines w:val="0"/>
        <w:pageBreakBefore w:val="0"/>
        <w:widowControl w:val="0"/>
        <w:shd w:val="clear" w:color="auto" w:fill="FFFFFF"/>
        <w:kinsoku/>
        <w:wordWrap/>
        <w:overflowPunct/>
        <w:topLinePunct w:val="0"/>
        <w:autoSpaceDN/>
        <w:bidi w:val="0"/>
        <w:adjustRightInd/>
        <w:snapToGrid/>
        <w:spacing w:before="0" w:beforeAutospacing="0" w:after="0" w:afterAutospacing="0" w:line="600" w:lineRule="exact"/>
        <w:ind w:left="0" w:leftChars="0" w:right="0" w:firstLine="640" w:firstLineChars="200"/>
        <w:jc w:val="both"/>
        <w:textAlignment w:val="auto"/>
        <w:outlineLvl w:val="9"/>
        <w:rPr>
          <w:rFonts w:hint="eastAsia" w:ascii="黑体" w:hAnsi="宋体" w:eastAsia="黑体" w:cs="黑体"/>
          <w:kern w:val="2"/>
          <w:sz w:val="32"/>
          <w:szCs w:val="32"/>
          <w:shd w:val="clear" w:color="auto" w:fill="FFFFFF"/>
        </w:rPr>
      </w:pPr>
      <w:r>
        <w:rPr>
          <w:rFonts w:hint="eastAsia" w:ascii="方正黑体_GBK" w:hAnsi="仿宋" w:eastAsia="方正黑体_GBK" w:cs="方正黑体_GBK"/>
          <w:kern w:val="2"/>
          <w:sz w:val="32"/>
          <w:szCs w:val="32"/>
          <w:shd w:val="clear" w:color="auto" w:fill="FFFFFF"/>
          <w:lang w:val="en-US" w:eastAsia="zh-CN" w:bidi="ar-SA"/>
        </w:rPr>
        <w:t>第三十三条</w:t>
      </w:r>
      <w:r>
        <w:rPr>
          <w:rFonts w:hint="eastAsia" w:ascii="方正仿宋_GBK" w:hAnsi="仿宋" w:eastAsia="方正仿宋_GBK" w:cs="方正仿宋_GBK"/>
          <w:kern w:val="2"/>
          <w:sz w:val="32"/>
          <w:szCs w:val="32"/>
          <w:shd w:val="clear" w:color="auto" w:fill="FFFFFF"/>
          <w:lang w:val="en-US" w:eastAsia="zh-CN" w:bidi="ar-SA"/>
        </w:rPr>
        <w:t xml:space="preserve">  本办法自发布之日起施行</w:t>
      </w:r>
      <w:r>
        <w:rPr>
          <w:rFonts w:hint="eastAsia" w:ascii="方正仿宋_GBK" w:hAnsi="方正仿宋_GBK" w:eastAsia="方正仿宋_GBK" w:cs="方正仿宋_GBK"/>
          <w:kern w:val="2"/>
          <w:sz w:val="32"/>
          <w:szCs w:val="32"/>
          <w:shd w:val="clear" w:color="auto" w:fill="FFFFFF"/>
          <w:lang w:val="en-US" w:eastAsia="zh-CN" w:bidi="ar-SA"/>
        </w:rPr>
        <w:t>。</w:t>
      </w:r>
    </w:p>
    <w:p>
      <w:pPr>
        <w:widowControl/>
        <w:autoSpaceDE w:val="0"/>
        <w:adjustRightInd/>
        <w:snapToGrid/>
        <w:spacing w:beforeAutospacing="0" w:afterAutospacing="0" w:line="600" w:lineRule="exact"/>
        <w:ind w:left="0" w:leftChars="0" w:right="0" w:firstLine="640" w:firstLineChars="200"/>
        <w:contextualSpacing/>
        <w:jc w:val="left"/>
        <w:textAlignment w:val="auto"/>
        <w:outlineLvl w:val="9"/>
        <w:rPr>
          <w:rFonts w:hint="eastAsia" w:ascii="方正仿宋_GBK" w:hAnsi="方正仿宋_GBK" w:eastAsia="方正仿宋_GBK" w:cs="方正仿宋_GBK"/>
          <w:color w:val="FF0000"/>
          <w:kern w:val="0"/>
          <w:sz w:val="32"/>
          <w:szCs w:val="32"/>
          <w:shd w:val="clear" w:color="auto" w:fill="FFFFFF"/>
        </w:rPr>
      </w:pPr>
    </w:p>
    <w:p>
      <w:pPr>
        <w:pStyle w:val="7"/>
        <w:widowControl/>
        <w:pBdr>
          <w:top w:val="none" w:color="auto" w:sz="0" w:space="0"/>
          <w:left w:val="none" w:color="auto" w:sz="0" w:space="0"/>
          <w:bottom w:val="none" w:color="auto" w:sz="0" w:space="0"/>
          <w:right w:val="none" w:color="auto" w:sz="0" w:space="0"/>
        </w:pBdr>
        <w:shd w:val="clear" w:color="070000" w:fill="FFFFFF"/>
        <w:wordWrap/>
        <w:adjustRightInd/>
        <w:snapToGrid/>
        <w:spacing w:before="0" w:beforeAutospacing="0" w:after="0" w:afterAutospacing="0" w:line="600" w:lineRule="exact"/>
        <w:ind w:left="0" w:leftChars="0" w:right="0" w:firstLine="640" w:firstLineChars="200"/>
        <w:jc w:val="center"/>
        <w:textAlignment w:val="auto"/>
        <w:outlineLvl w:val="9"/>
        <w:rPr>
          <w:rFonts w:hint="eastAsia" w:ascii="方正仿宋_GBK" w:hAnsi="方正仿宋_GBK" w:eastAsia="方正仿宋_GBK" w:cs="方正仿宋_GBK"/>
          <w:sz w:val="32"/>
          <w:szCs w:val="32"/>
          <w:lang w:val="en-US" w:eastAsia="zh-CN"/>
        </w:rPr>
      </w:pPr>
    </w:p>
    <w:sectPr>
      <w:headerReference r:id="rId3" w:type="default"/>
      <w:footerReference r:id="rId4" w:type="default"/>
      <w:pgSz w:w="11906" w:h="16838"/>
      <w:pgMar w:top="1962" w:right="1474" w:bottom="1848" w:left="1587" w:header="851" w:footer="992" w:gutter="0"/>
      <w:pgBorders>
        <w:top w:val="none" w:sz="0" w:space="0"/>
        <w:left w:val="none" w:sz="0" w:space="0"/>
        <w:bottom w:val="none" w:sz="0" w:space="0"/>
        <w:right w:val="none" w:sz="0" w:space="0"/>
      </w:pgBorders>
      <w:pgNumType w:fmt="numberInDash"/>
      <w:cols w:space="72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仿宋_GBK">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left="4788" w:leftChars="2280" w:firstLine="6400" w:firstLineChars="2000"/>
      <w:rPr>
        <w:rFonts w:hint="eastAsia" w:eastAsia="仿宋"/>
        <w:sz w:val="32"/>
        <w:szCs w:val="48"/>
        <w:lang w:val="en-US" w:eastAsia="zh-CN"/>
      </w:rPr>
    </w:pPr>
    <w:r>
      <w:rPr>
        <w:rFonts w:ascii="Calibri" w:hAnsi="Calibri" w:eastAsia="宋体" w:cs="黑体"/>
        <w:kern w:val="2"/>
        <w:sz w:val="32"/>
        <w:szCs w:val="24"/>
        <w:lang w:val="en-US" w:eastAsia="zh-CN" w:bidi="ar-SA"/>
      </w:rPr>
      <w:pict>
        <v:rect id="文本框 8" o:spid="_x0000_s4098" o:spt="1" style="position:absolute;left:0pt;margin-top:0pt;height:144pt;width:144pt;mso-position-horizontal:outside;mso-position-horizontal-relative:margin;mso-wrap-style:none;z-index:251661312;mso-width-relative:page;mso-height-relative:page;" fillcolor="#FFFFFF" filled="f" o:preferrelative="t" stroked="f" coordsize="21600,21600">
          <v:path/>
          <v:fill on="f" color2="#FFFFFF" focussize="0,0"/>
          <v:stroke on="f"/>
          <v:imagedata gain="65536f" blacklevel="0f" gamma="0" o:title=""/>
          <o:lock v:ext="edit" position="f" selection="f" grouping="f" rotation="f" cropping="f" text="f" aspectratio="f"/>
          <v:textbox inset="0mm,0mm,0mm,0mm" style="mso-fit-shape-to-text:t;">
            <w:txbxContent>
              <w:p>
                <w:pPr>
                  <w:pStyle w:val="5"/>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t>- 1 -</w:t>
                </w:r>
                <w:r>
                  <w:rPr>
                    <w:rFonts w:hint="eastAsia" w:ascii="宋体" w:hAnsi="宋体" w:eastAsia="宋体" w:cs="宋体"/>
                    <w:sz w:val="28"/>
                    <w:szCs w:val="28"/>
                  </w:rPr>
                  <w:fldChar w:fldCharType="end"/>
                </w:r>
              </w:p>
            </w:txbxContent>
          </v:textbox>
        </v:rect>
      </w:pict>
    </w:r>
    <w:r>
      <w:rPr>
        <w:rFonts w:hint="eastAsia" w:eastAsia="仿宋"/>
        <w:sz w:val="32"/>
        <w:szCs w:val="48"/>
        <w:lang w:val="en-US" w:eastAsia="zh-CN"/>
      </w:rPr>
      <w:t xml:space="preserve">  </w:t>
    </w:r>
  </w:p>
  <w:p>
    <w:pPr>
      <w:pStyle w:val="6"/>
      <w:wordWrap w:val="0"/>
      <w:ind w:left="3786" w:leftChars="1803" w:firstLine="7398" w:firstLineChars="2312"/>
      <w:jc w:val="right"/>
      <w:rPr>
        <w:rFonts w:hint="eastAsia" w:ascii="宋体" w:hAnsi="宋体" w:eastAsia="宋体" w:cs="宋体"/>
        <w:b/>
        <w:bCs/>
        <w:color w:val="005192"/>
        <w:sz w:val="28"/>
        <w:szCs w:val="44"/>
        <w:lang w:val="en-US" w:eastAsia="zh-CN"/>
      </w:rPr>
    </w:pPr>
    <w:r>
      <w:rPr>
        <w:rFonts w:ascii="Calibri" w:hAnsi="Calibri" w:eastAsia="宋体" w:cs="黑体"/>
        <w:color w:val="FAFAFA"/>
        <w:kern w:val="2"/>
        <w:sz w:val="32"/>
        <w:szCs w:val="24"/>
        <w:lang w:val="en-US" w:eastAsia="zh-CN" w:bidi="ar-SA"/>
      </w:rPr>
      <w:pict>
        <v:line id="直接连接符 5" o:spid="_x0000_s4099" o:spt="20" style="position:absolute;left:0pt;margin-left:0pt;margin-top:5.85pt;height:0.15pt;width:442.25pt;z-index:251660288;mso-width-relative:page;mso-height-relative:page;" fillcolor="#FFFFFF" filled="f" o:preferrelative="t" stroked="t" coordsize="21600,21600">
          <v:path arrowok="t"/>
          <v:fill on="f" color2="#FFFFFF" focussize="0,0"/>
          <v:stroke weight="1.75pt" color="#005192" color2="#FFFFFF" miterlimit="2"/>
          <v:imagedata gain="65536f" blacklevel="0f" gamma="0" o:title=""/>
          <o:lock v:ext="edit" position="f" selection="f" grouping="f" rotation="f" cropping="f" text="f" aspectratio="f"/>
        </v:line>
      </w:pict>
    </w:r>
    <w:r>
      <w:rPr>
        <w:rFonts w:hint="eastAsia"/>
        <w:color w:val="FAFAFA"/>
        <w:sz w:val="32"/>
        <w:lang w:val="en-US" w:eastAsia="zh-CN"/>
      </w:rPr>
      <w:t xml:space="preserve"> </w:t>
    </w:r>
    <w:r>
      <w:rPr>
        <w:rFonts w:hint="eastAsia" w:ascii="宋体" w:hAnsi="宋体" w:eastAsia="宋体" w:cs="宋体"/>
        <w:b/>
        <w:bCs/>
        <w:color w:val="005192"/>
        <w:sz w:val="28"/>
        <w:szCs w:val="44"/>
        <w:lang w:val="en-US"/>
      </w:rPr>
      <w:t>重庆市长寿区人民政府</w:t>
    </w:r>
    <w:r>
      <w:rPr>
        <w:rFonts w:hint="eastAsia" w:ascii="宋体" w:hAnsi="宋体" w:eastAsia="宋体" w:cs="宋体"/>
        <w:b/>
        <w:bCs/>
        <w:color w:val="005192"/>
        <w:sz w:val="28"/>
        <w:szCs w:val="44"/>
        <w:lang w:eastAsia="zh-CN"/>
      </w:rPr>
      <w:t>办公室</w:t>
    </w:r>
    <w:r>
      <w:rPr>
        <w:rFonts w:hint="eastAsia" w:ascii="宋体" w:hAnsi="宋体" w:eastAsia="宋体" w:cs="宋体"/>
        <w:b/>
        <w:bCs/>
        <w:color w:val="005192"/>
        <w:sz w:val="28"/>
        <w:szCs w:val="44"/>
        <w:lang w:val="en-US" w:eastAsia="zh-CN"/>
      </w:rPr>
      <w:t>发布</w:t>
    </w:r>
    <w:r>
      <w:rPr>
        <w:rFonts w:hint="eastAsia" w:ascii="宋体" w:hAnsi="宋体" w:cs="宋体"/>
        <w:b/>
        <w:bCs/>
        <w:color w:val="005192"/>
        <w:sz w:val="28"/>
        <w:szCs w:val="44"/>
        <w:lang w:val="en-US" w:eastAsia="zh-CN"/>
      </w:rPr>
      <w:t xml:space="preserve">  </w:t>
    </w:r>
  </w:p>
  <w:p>
    <w:pPr>
      <w:pStyle w:val="6"/>
      <w:wordWrap w:val="0"/>
      <w:ind w:left="4788" w:leftChars="2280" w:firstLine="5622" w:firstLineChars="2000"/>
      <w:jc w:val="right"/>
      <w:rPr>
        <w:rFonts w:hint="eastAsia" w:ascii="宋体" w:hAnsi="宋体" w:eastAsia="宋体" w:cs="宋体"/>
        <w:b/>
        <w:bCs/>
        <w:color w:val="005192"/>
        <w:sz w:val="28"/>
        <w:szCs w:val="44"/>
        <w:lang w:val="en-US" w:eastAsia="zh-CN"/>
      </w:rPr>
    </w:pPr>
    <w:r>
      <w:rPr>
        <w:rFonts w:hint="eastAsia" w:ascii="宋体" w:hAnsi="宋体" w:cs="宋体"/>
        <w:b/>
        <w:bCs/>
        <w:color w:val="005192"/>
        <w:sz w:val="28"/>
        <w:szCs w:val="44"/>
        <w:lang w:val="en-US" w:eastAsia="zh-CN"/>
      </w:rPr>
      <w:t xml:space="preserve"> </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widowControl w:val="0"/>
      <w:wordWrap/>
      <w:adjustRightInd/>
      <w:snapToGrid w:val="0"/>
      <w:textAlignment w:val="center"/>
      <w:rPr>
        <w:rFonts w:hint="eastAsia" w:ascii="方正仿宋_GBK" w:hAnsi="方正仿宋_GBK" w:eastAsia="方正仿宋_GBK" w:cs="方正仿宋_GBK"/>
        <w:b/>
        <w:bCs/>
        <w:color w:val="000000"/>
        <w:sz w:val="32"/>
        <w:lang w:val="en-US" w:eastAsia="zh-CN"/>
      </w:rPr>
    </w:pPr>
    <w:r>
      <w:rPr>
        <w:rFonts w:hint="eastAsia" w:ascii="方正仿宋_GBK" w:hAnsi="方正仿宋_GBK" w:eastAsia="方正仿宋_GBK" w:cs="方正仿宋_GBK"/>
        <w:b/>
        <w:bCs/>
        <w:color w:val="000000"/>
        <w:kern w:val="2"/>
        <w:sz w:val="32"/>
        <w:szCs w:val="24"/>
        <w:lang w:val="en-US" w:eastAsia="zh-CN" w:bidi="ar-SA"/>
      </w:rPr>
      <w:pict>
        <v:line id="直接连接符 4" o:spid="_x0000_s4097" o:spt="20" style="position:absolute;left:0pt;margin-left:-0.05pt;margin-top:54.35pt;height:0.05pt;width:442.55pt;z-index:251659264;mso-width-relative:page;mso-height-relative:page;" fillcolor="#FFFFFF" filled="f" o:preferrelative="t" stroked="t" coordsize="21600,21600">
          <v:path arrowok="t"/>
          <v:fill on="f" color2="#FFFFFF" focussize="0,0"/>
          <v:stroke weight="1.75pt" color="#005192" color2="#FFFFFF" miterlimit="2"/>
          <v:imagedata gain="65536f" blacklevel="0f" gamma="0" o:title=""/>
          <o:lock v:ext="edit" position="f" selection="f" grouping="f" rotation="f" cropping="f" text="f" aspectratio="f"/>
        </v:line>
      </w:pict>
    </w:r>
  </w:p>
  <w:p>
    <w:pPr>
      <w:pStyle w:val="6"/>
      <w:widowControl w:val="0"/>
      <w:wordWrap/>
      <w:adjustRightInd/>
      <w:snapToGrid w:val="0"/>
      <w:textAlignment w:val="center"/>
      <w:rPr>
        <w:rFonts w:hint="eastAsia" w:ascii="宋体" w:hAnsi="宋体" w:eastAsia="宋体" w:cs="宋体"/>
        <w:b/>
        <w:bCs/>
        <w:color w:val="005192"/>
        <w:sz w:val="32"/>
        <w:szCs w:val="32"/>
        <w:lang w:val="en-US" w:eastAsia="zh-CN"/>
      </w:rPr>
    </w:pPr>
    <w:r>
      <w:rPr>
        <w:rFonts w:hint="eastAsia" w:ascii="宋体" w:hAnsi="宋体" w:eastAsia="宋体" w:cs="宋体"/>
        <w:b/>
        <w:bCs/>
        <w:color w:val="005192"/>
        <w:kern w:val="2"/>
        <w:sz w:val="32"/>
        <w:szCs w:val="24"/>
        <w:lang w:val="en-US" w:eastAsia="zh-CN" w:bidi="ar-SA"/>
      </w:rPr>
      <w:pict>
        <v:shape id="_x0000_i1025" o:spt="75" type="#_x0000_t75" style="height:24.3pt;width:24.3pt;" fillcolor="#FFFFFF" filled="f" o:preferrelative="t" stroked="f" coordsize="21600,21600">
          <v:path/>
          <v:fill on="f" color2="#FFFFFF" focussize="0,0"/>
          <v:stroke on="f"/>
          <v:imagedata r:id="rId1" gain="65536f" blacklevel="0f" gamma="0" o:title=""/>
          <o:lock v:ext="edit" position="f" selection="f" grouping="f" rotation="f" cropping="f" text="f" aspectratio="t"/>
          <w10:wrap type="none"/>
          <w10:anchorlock/>
        </v:shape>
      </w:pict>
    </w:r>
    <w:r>
      <w:rPr>
        <w:rFonts w:hint="eastAsia" w:ascii="宋体" w:hAnsi="宋体" w:eastAsia="宋体" w:cs="宋体"/>
        <w:b/>
        <w:bCs/>
        <w:color w:val="005192"/>
        <w:sz w:val="32"/>
        <w:lang w:val="en-US"/>
      </w:rPr>
      <w:t>重庆市长寿区人民政府行政</w:t>
    </w:r>
    <w:r>
      <w:rPr>
        <w:rFonts w:hint="eastAsia" w:ascii="宋体" w:hAnsi="宋体" w:eastAsia="宋体" w:cs="宋体"/>
        <w:b/>
        <w:bCs/>
        <w:color w:val="005192"/>
        <w:sz w:val="32"/>
        <w:szCs w:val="32"/>
        <w:lang w:val="en-US"/>
      </w:rPr>
      <w:t>规范性文件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2058DCC"/>
    <w:multiLevelType w:val="singleLevel"/>
    <w:tmpl w:val="52058DCC"/>
    <w:lvl w:ilvl="0" w:tentative="0">
      <w:start w:val="1"/>
      <w:numFmt w:val="chineseCounting"/>
      <w:suff w:val="space"/>
      <w:lvlText w:val="第%1章"/>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zoom w:percent="100"/>
  <w:bordersDoNotSurroundHeader w:val="0"/>
  <w:bordersDoNotSurroundFooter w:val="0"/>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BreakWrappedTables/>
    <w:doNotWrapTextWithPunct/>
    <w:doNotUseEastAsianBreakRules/>
    <w:useFELayout/>
    <w:useNormalStyleForList/>
    <w:doNotUseIndentAsNumberingTabStop/>
    <w:useAltKinsokuLineBreakRules/>
    <w:allowSpaceOfSameStyleInTable/>
    <w:doNotSuppressIndentation/>
    <w:doNotAutofitConstrainedTables/>
    <w:autofitToFirstFixedWidthCell/>
    <w:displayHangulFixedWidth/>
    <w:doNotVertAlignCellWithSp/>
    <w:doNotBreakConstrainedForcedTable/>
    <w:doNotVertAlignInTxbx/>
    <w:useAnsiKerningPairs/>
    <w:cachedColBalance/>
    <w:compatSetting w:name="compatibilityMode" w:uri="http://schemas.microsoft.com/office/word" w:val="11"/>
  </w:compat>
  <w:rsids>
    <w:rsidRoot w:val="00172A27"/>
    <w:rsid w:val="019E71BD"/>
    <w:rsid w:val="041C42DA"/>
    <w:rsid w:val="04B679C3"/>
    <w:rsid w:val="05F07036"/>
    <w:rsid w:val="06E00104"/>
    <w:rsid w:val="080F63D8"/>
    <w:rsid w:val="09341458"/>
    <w:rsid w:val="098254C2"/>
    <w:rsid w:val="0A766EDE"/>
    <w:rsid w:val="0AD64BE8"/>
    <w:rsid w:val="0B0912D7"/>
    <w:rsid w:val="0D8146DD"/>
    <w:rsid w:val="0E025194"/>
    <w:rsid w:val="0E295871"/>
    <w:rsid w:val="152D2DCA"/>
    <w:rsid w:val="164B51E6"/>
    <w:rsid w:val="187168EA"/>
    <w:rsid w:val="196673CA"/>
    <w:rsid w:val="1B2F4AEE"/>
    <w:rsid w:val="1CF734C9"/>
    <w:rsid w:val="1DEC284C"/>
    <w:rsid w:val="1E6523AC"/>
    <w:rsid w:val="22440422"/>
    <w:rsid w:val="22BB4BBB"/>
    <w:rsid w:val="25547B16"/>
    <w:rsid w:val="2AEB3417"/>
    <w:rsid w:val="31A15F24"/>
    <w:rsid w:val="324A1681"/>
    <w:rsid w:val="36FB1DF0"/>
    <w:rsid w:val="395347B5"/>
    <w:rsid w:val="39A232A0"/>
    <w:rsid w:val="39E745AA"/>
    <w:rsid w:val="3B5A6BBB"/>
    <w:rsid w:val="3B7F3B41"/>
    <w:rsid w:val="3EDA13A6"/>
    <w:rsid w:val="417B75E9"/>
    <w:rsid w:val="42F058B7"/>
    <w:rsid w:val="436109F6"/>
    <w:rsid w:val="441A38D4"/>
    <w:rsid w:val="4504239D"/>
    <w:rsid w:val="46F113DF"/>
    <w:rsid w:val="4BC77339"/>
    <w:rsid w:val="4C9236C5"/>
    <w:rsid w:val="4E250A85"/>
    <w:rsid w:val="4FFD4925"/>
    <w:rsid w:val="505C172E"/>
    <w:rsid w:val="506405EA"/>
    <w:rsid w:val="52F46F0B"/>
    <w:rsid w:val="532B6A10"/>
    <w:rsid w:val="53D8014D"/>
    <w:rsid w:val="55C00B7F"/>
    <w:rsid w:val="55E064E0"/>
    <w:rsid w:val="572C6D10"/>
    <w:rsid w:val="5B8D42E2"/>
    <w:rsid w:val="5DC34279"/>
    <w:rsid w:val="5FCD688E"/>
    <w:rsid w:val="5FF9BDAA"/>
    <w:rsid w:val="608816D1"/>
    <w:rsid w:val="60EF4E7F"/>
    <w:rsid w:val="62857768"/>
    <w:rsid w:val="648B0A32"/>
    <w:rsid w:val="665233C1"/>
    <w:rsid w:val="69AC0D42"/>
    <w:rsid w:val="6AD9688B"/>
    <w:rsid w:val="6D0E3F22"/>
    <w:rsid w:val="744E4660"/>
    <w:rsid w:val="753355A2"/>
    <w:rsid w:val="759F1C61"/>
    <w:rsid w:val="769F2DE8"/>
    <w:rsid w:val="76FDEB7C"/>
    <w:rsid w:val="79C65162"/>
    <w:rsid w:val="7C9011D9"/>
    <w:rsid w:val="7DC651C5"/>
    <w:rsid w:val="7F9DA0E8"/>
    <w:rsid w:val="7FCC2834"/>
    <w:rsid w:val="7FF6A4EF"/>
    <w:rsid w:val="92DD1CEF"/>
    <w:rsid w:val="F05B4F69"/>
    <w:rsid w:val="F97D9566"/>
    <w:rsid w:val="FDFF411C"/>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黑体"/>
      <w:kern w:val="2"/>
      <w:sz w:val="21"/>
      <w:szCs w:val="24"/>
      <w:lang w:val="en-US" w:eastAsia="zh-CN" w:bidi="ar-SA"/>
    </w:rPr>
  </w:style>
  <w:style w:type="paragraph" w:styleId="2">
    <w:name w:val="heading 1"/>
    <w:basedOn w:val="1"/>
    <w:next w:val="1"/>
    <w:qFormat/>
    <w:uiPriority w:val="0"/>
    <w:pPr>
      <w:spacing w:before="100" w:beforeAutospacing="1" w:after="100" w:afterAutospacing="1"/>
      <w:jc w:val="left"/>
      <w:outlineLvl w:val="0"/>
    </w:pPr>
    <w:rPr>
      <w:rFonts w:hint="eastAsia" w:ascii="宋体" w:hAnsi="宋体" w:eastAsia="宋体" w:cs="宋体"/>
      <w:b/>
      <w:bCs/>
      <w:kern w:val="44"/>
      <w:sz w:val="48"/>
      <w:szCs w:val="48"/>
      <w:lang w:val="en-US" w:eastAsia="zh-CN"/>
    </w:rPr>
  </w:style>
  <w:style w:type="paragraph" w:styleId="3">
    <w:name w:val="heading 4"/>
    <w:basedOn w:val="1"/>
    <w:next w:val="1"/>
    <w:unhideWhenUsed/>
    <w:qFormat/>
    <w:uiPriority w:val="0"/>
    <w:pPr>
      <w:keepNext/>
      <w:keepLines/>
      <w:spacing w:before="280" w:after="290" w:line="372" w:lineRule="auto"/>
      <w:outlineLvl w:val="3"/>
    </w:pPr>
    <w:rPr>
      <w:rFonts w:ascii="Arial" w:hAnsi="Arial" w:eastAsia="黑体"/>
      <w:b/>
      <w:sz w:val="28"/>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4">
    <w:name w:val="annotation text"/>
    <w:basedOn w:val="1"/>
    <w:qFormat/>
    <w:uiPriority w:val="0"/>
    <w:pPr>
      <w:jc w:val="left"/>
    </w:p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Normal (Web)"/>
    <w:basedOn w:val="1"/>
    <w:qFormat/>
    <w:uiPriority w:val="0"/>
    <w:pPr>
      <w:spacing w:before="0" w:beforeAutospacing="1" w:after="0" w:afterAutospacing="1"/>
      <w:ind w:left="0" w:right="0"/>
      <w:jc w:val="left"/>
    </w:pPr>
    <w:rPr>
      <w:kern w:val="0"/>
      <w:sz w:val="24"/>
      <w:lang w:val="en-US" w:eastAsia="zh-CN"/>
    </w:rPr>
  </w:style>
  <w:style w:type="character" w:styleId="10">
    <w:name w:val="Strong"/>
    <w:basedOn w:val="9"/>
    <w:qFormat/>
    <w:uiPriority w:val="0"/>
    <w:rPr>
      <w:b/>
      <w:bCs/>
    </w:rPr>
  </w:style>
  <w:style w:type="character" w:styleId="11">
    <w:name w:val="page number"/>
    <w:basedOn w:val="9"/>
    <w:qFormat/>
    <w:uiPriority w:val="0"/>
  </w:style>
  <w:style w:type="paragraph" w:customStyle="1" w:styleId="12">
    <w:name w:val="p0"/>
    <w:basedOn w:val="1"/>
    <w:qFormat/>
    <w:uiPriority w:val="0"/>
    <w:pPr>
      <w:widowControl/>
    </w:pPr>
    <w:rPr>
      <w:rFonts w:ascii="Calibri" w:hAnsi="Calibri" w:eastAsia="宋体" w:cs="宋体"/>
      <w:kern w:val="0"/>
      <w:szCs w:val="32"/>
    </w:rPr>
  </w:style>
  <w:style w:type="character" w:customStyle="1" w:styleId="13">
    <w:name w:val="ca-7"/>
    <w:qFormat/>
    <w:uiPriority w:val="0"/>
  </w:style>
  <w:style w:type="character" w:customStyle="1" w:styleId="14">
    <w:name w:val="15"/>
    <w:basedOn w:val="9"/>
    <w:qFormat/>
    <w:uiPriority w:val="0"/>
    <w:rPr>
      <w:rFonts w:ascii="Times New Roman" w:hAnsi="Times New Roman" w:cs="Times New Roman"/>
    </w:rPr>
  </w:style>
  <w:style w:type="character" w:customStyle="1" w:styleId="15">
    <w:name w:val="10"/>
    <w:basedOn w:val="9"/>
    <w:qFormat/>
    <w:uiPriority w:val="0"/>
    <w:rPr>
      <w:rFonts w:ascii="Times New Roman" w:hAnsi="Times New Roman" w:cs="Times New Roman"/>
    </w:rPr>
  </w:style>
  <w:style w:type="paragraph" w:customStyle="1" w:styleId="16">
    <w:name w:val="p15"/>
    <w:basedOn w:val="1"/>
    <w:uiPriority w:val="0"/>
    <w:pPr>
      <w:widowControl/>
      <w:spacing w:before="100" w:beforeLines="0" w:beforeAutospacing="0" w:after="100" w:afterLines="0" w:afterAutospacing="0" w:line="480" w:lineRule="auto"/>
      <w:jc w:val="left"/>
    </w:pPr>
    <w:rPr>
      <w:rFonts w:ascii="Times New Roman" w:hAnsi="Times New Roman" w:eastAsia="方正仿宋_GBK" w:cs="Times New Roman"/>
      <w:kern w:val="2"/>
      <w:sz w:val="24"/>
      <w:szCs w:val="24"/>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4097" textRotate="1"/>
    <customShpInfo spid="_x0000_s4098"/>
    <customShpInfo spid="_x0000_s4099"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0</Words>
  <Characters>1397</Characters>
  <Lines>1</Lines>
  <Paragraphs>1</Paragraphs>
  <TotalTime>3</TotalTime>
  <ScaleCrop>false</ScaleCrop>
  <LinksUpToDate>false</LinksUpToDate>
  <CharactersWithSpaces>0</CharactersWithSpaces>
  <Application>WPS Office_11.8.2.8959_F1E327BC-269C-435d-A152-05C5408002CA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2021-09-10T18:41:00Z</dcterms:created>
  <dc:creator>t</dc:creator>
  <cp:lastModifiedBy>Administrator</cp:lastModifiedBy>
  <cp:lastPrinted>2022-05-11T16:46:00Z</cp:lastPrinted>
  <dcterms:modified xsi:type="dcterms:W3CDTF">2022-06-10T07:39:40Z</dcterms:modified>
  <dc:title>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2052-11.8.2.8959</vt:lpwstr>
  </property>
  <property fmtid="{D5CDD505-2E9C-101B-9397-08002B2CF9AE}" pid="3" name="ICV">
    <vt:lpwstr>48C61CB29D3F4D9384F5922CF0F7FFB4</vt:lpwstr>
  </property>
</Properties>
</file>