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sz w:val="44"/>
          <w:szCs w:val="44"/>
        </w:rPr>
      </w:pPr>
      <w:bookmarkStart w:id="0" w:name="_GoBack"/>
      <w:r>
        <w:rPr>
          <w:rFonts w:hint="eastAsia" w:ascii="Times New Roman" w:hAnsi="Times New Roman" w:eastAsia="方正小标宋_GBK" w:cs="Times New Roman"/>
          <w:sz w:val="44"/>
          <w:szCs w:val="44"/>
        </w:rPr>
        <w:t>重庆市长寿区人民政府</w:t>
      </w:r>
    </w:p>
    <w:p>
      <w:pPr>
        <w:keepNext w:val="0"/>
        <w:keepLines w:val="0"/>
        <w:pageBreakBefore w:val="0"/>
        <w:widowControl/>
        <w:kinsoku/>
        <w:wordWrap/>
        <w:overflowPunct/>
        <w:topLinePunct w:val="0"/>
        <w:autoSpaceDE/>
        <w:autoSpaceDN/>
        <w:bidi w:val="0"/>
        <w:adjustRightInd/>
        <w:spacing w:line="540" w:lineRule="exact"/>
        <w:jc w:val="center"/>
        <w:textAlignment w:val="auto"/>
        <w:outlineLvl w:val="1"/>
        <w:rPr>
          <w:rFonts w:hint="eastAsia" w:ascii="方正小标宋_GBK" w:hAnsi="宋体" w:eastAsia="方正小标宋_GBK" w:cs="宋体"/>
          <w:kern w:val="0"/>
          <w:sz w:val="44"/>
          <w:szCs w:val="44"/>
        </w:rPr>
      </w:pPr>
      <w:r>
        <w:rPr>
          <w:rFonts w:hint="eastAsia" w:ascii="Times New Roman" w:hAnsi="Times New Roman" w:eastAsia="方正小标宋_GBK" w:cs="Times New Roman"/>
          <w:sz w:val="44"/>
          <w:szCs w:val="44"/>
        </w:rPr>
        <w:t>关于废止部分区政府规范性文件的决定</w:t>
      </w:r>
    </w:p>
    <w:p>
      <w:pPr>
        <w:keepNext w:val="0"/>
        <w:keepLines w:val="0"/>
        <w:pageBreakBefore w:val="0"/>
        <w:shd w:val="clear" w:color="auto" w:fill="FFFFFF"/>
        <w:kinsoku/>
        <w:wordWrap/>
        <w:overflowPunct/>
        <w:topLinePunct w:val="0"/>
        <w:autoSpaceDE/>
        <w:autoSpaceDN/>
        <w:bidi w:val="0"/>
        <w:adjustRightInd/>
        <w:spacing w:line="54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长寿府发〔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28</w:t>
      </w:r>
      <w:r>
        <w:rPr>
          <w:rFonts w:hint="eastAsia" w:ascii="方正仿宋_GBK" w:hAnsi="方正仿宋_GBK" w:eastAsia="方正仿宋_GBK" w:cs="方正仿宋_GBK"/>
          <w:sz w:val="32"/>
          <w:szCs w:val="32"/>
        </w:rPr>
        <w:t>号</w:t>
      </w:r>
    </w:p>
    <w:bookmarkEnd w:id="0"/>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瀹嬩綋" w:hAnsi="Times New Roman" w:eastAsia="方正仿宋_GBK" w:cs="Times New Roman"/>
          <w:sz w:val="21"/>
          <w:szCs w:val="20"/>
          <w:shd w:val="clear" w:color="auto" w:fill="FFFFFF"/>
        </w:rPr>
      </w:pPr>
      <w:r>
        <w:rPr>
          <w:rFonts w:hint="eastAsia" w:ascii="方正仿宋_GBK" w:hAnsi="方正仿宋_GBK" w:eastAsia="方正仿宋_GBK" w:cs="方正仿宋_GBK"/>
          <w:sz w:val="32"/>
          <w:szCs w:val="32"/>
        </w:rPr>
        <w:t>各街道办事处、镇人民政府，区政府各部门，有关单位：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sz w:val="32"/>
          <w:szCs w:val="20"/>
        </w:rPr>
      </w:pPr>
      <w:r>
        <w:rPr>
          <w:rFonts w:hint="default" w:ascii="Times New Roman" w:hAnsi="Times New Roman" w:eastAsia="方正仿宋_GBK" w:cs="Times New Roman"/>
          <w:sz w:val="32"/>
          <w:szCs w:val="20"/>
        </w:rPr>
        <w:t>202</w:t>
      </w:r>
      <w:r>
        <w:rPr>
          <w:rFonts w:hint="default"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4</w:t>
      </w:r>
      <w:r>
        <w:rPr>
          <w:rFonts w:hint="eastAsia"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19</w:t>
      </w:r>
      <w:r>
        <w:rPr>
          <w:rFonts w:hint="eastAsia" w:ascii="Times New Roman" w:hAnsi="Times New Roman" w:eastAsia="方正仿宋_GBK" w:cs="Times New Roman"/>
          <w:sz w:val="32"/>
          <w:szCs w:val="20"/>
        </w:rPr>
        <w:t>日，经区</w:t>
      </w:r>
      <w:r>
        <w:rPr>
          <w:rFonts w:ascii="Times New Roman" w:hAnsi="Times New Roman" w:eastAsia="方正仿宋_GBK" w:cs="Times New Roman"/>
          <w:sz w:val="32"/>
          <w:szCs w:val="20"/>
        </w:rPr>
        <w:t>政府</w:t>
      </w:r>
      <w:r>
        <w:rPr>
          <w:rFonts w:hint="eastAsia" w:ascii="Times New Roman" w:hAnsi="Times New Roman" w:eastAsia="方正仿宋_GBK" w:cs="Times New Roman"/>
          <w:sz w:val="32"/>
          <w:szCs w:val="20"/>
        </w:rPr>
        <w:t>第</w:t>
      </w:r>
      <w:r>
        <w:rPr>
          <w:rFonts w:hint="eastAsia" w:ascii="Times New Roman" w:hAnsi="Times New Roman" w:eastAsia="方正仿宋_GBK" w:cs="Times New Roman"/>
          <w:sz w:val="32"/>
          <w:szCs w:val="20"/>
          <w:lang w:eastAsia="zh-CN"/>
        </w:rPr>
        <w:t>十九</w:t>
      </w:r>
      <w:r>
        <w:rPr>
          <w:rFonts w:hint="eastAsia" w:ascii="Times New Roman" w:hAnsi="Times New Roman" w:eastAsia="方正仿宋_GBK" w:cs="Times New Roman"/>
          <w:sz w:val="32"/>
          <w:szCs w:val="20"/>
        </w:rPr>
        <w:t>届第</w:t>
      </w:r>
      <w:r>
        <w:rPr>
          <w:rFonts w:hint="default" w:ascii="Times New Roman" w:hAnsi="Times New Roman" w:eastAsia="方正仿宋_GBK" w:cs="Times New Roman"/>
          <w:sz w:val="32"/>
          <w:szCs w:val="20"/>
          <w:lang w:val="en-US" w:eastAsia="zh-CN"/>
        </w:rPr>
        <w:t>12</w:t>
      </w:r>
      <w:r>
        <w:rPr>
          <w:rFonts w:hint="eastAsia" w:ascii="Times New Roman" w:hAnsi="Times New Roman" w:eastAsia="方正仿宋_GBK" w:cs="Times New Roman"/>
          <w:sz w:val="32"/>
          <w:szCs w:val="20"/>
        </w:rPr>
        <w:t>次常务会议审定</w:t>
      </w:r>
      <w:r>
        <w:rPr>
          <w:rFonts w:hint="eastAsia" w:ascii="方正仿宋_GBK" w:hAnsi="Times New Roman" w:eastAsia="方正仿宋_GBK" w:cs="Times New Roman"/>
          <w:sz w:val="32"/>
          <w:szCs w:val="32"/>
        </w:rPr>
        <w:t>，对</w:t>
      </w:r>
      <w:r>
        <w:rPr>
          <w:rFonts w:hint="eastAsia" w:ascii="Times New Roman" w:hAnsi="Times New Roman" w:eastAsia="方正仿宋_GBK" w:cs="Times New Roman"/>
          <w:sz w:val="32"/>
          <w:szCs w:val="32"/>
          <w:lang w:val="en-US" w:eastAsia="zh-CN"/>
        </w:rPr>
        <w:t>《重庆市长寿区人民政府办公室关于印发重庆市长寿区科技计划项目管理暂行办法的通知》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长寿府办发〔</w:t>
      </w:r>
      <w:r>
        <w:rPr>
          <w:rFonts w:hint="default" w:ascii="Times New Roman" w:hAnsi="Times New Roman" w:eastAsia="方正仿宋_GBK" w:cs="Times New Roman"/>
          <w:sz w:val="32"/>
          <w:szCs w:val="32"/>
        </w:rPr>
        <w:t>2006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16</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ascii="Times New Roman" w:hAnsi="Times New Roman" w:eastAsia="方正仿宋_GBK" w:cs="Times New Roman"/>
          <w:sz w:val="32"/>
          <w:szCs w:val="20"/>
        </w:rPr>
        <w:t>等</w:t>
      </w:r>
      <w:r>
        <w:rPr>
          <w:rFonts w:hint="default" w:ascii="Times New Roman" w:hAnsi="Times New Roman" w:eastAsia="方正仿宋_GBK" w:cs="Times New Roman"/>
          <w:sz w:val="32"/>
          <w:szCs w:val="20"/>
          <w:lang w:val="en-US" w:eastAsia="zh-CN"/>
        </w:rPr>
        <w:t>6</w:t>
      </w:r>
      <w:r>
        <w:rPr>
          <w:rFonts w:ascii="Times New Roman" w:hAnsi="Times New Roman" w:eastAsia="方正仿宋_GBK" w:cs="Times New Roman"/>
          <w:sz w:val="32"/>
          <w:szCs w:val="20"/>
        </w:rPr>
        <w:t>件</w:t>
      </w:r>
      <w:r>
        <w:rPr>
          <w:rFonts w:hint="eastAsia" w:ascii="Times New Roman" w:hAnsi="Times New Roman" w:eastAsia="方正仿宋_GBK" w:cs="Times New Roman"/>
          <w:sz w:val="32"/>
          <w:szCs w:val="20"/>
        </w:rPr>
        <w:t>政府规范性文件</w:t>
      </w:r>
      <w:r>
        <w:rPr>
          <w:rFonts w:ascii="Times New Roman" w:hAnsi="Times New Roman" w:eastAsia="方正仿宋_GBK" w:cs="Times New Roman"/>
          <w:sz w:val="32"/>
          <w:szCs w:val="20"/>
        </w:rPr>
        <w:t>予以废止，自本决定</w:t>
      </w:r>
      <w:r>
        <w:rPr>
          <w:rFonts w:hint="eastAsia" w:ascii="Times New Roman" w:hAnsi="Times New Roman" w:eastAsia="方正仿宋_GBK" w:cs="Times New Roman"/>
          <w:sz w:val="32"/>
          <w:szCs w:val="20"/>
          <w:lang w:val="en-US" w:eastAsia="zh-CN"/>
        </w:rPr>
        <w:t>公布</w:t>
      </w:r>
      <w:r>
        <w:rPr>
          <w:rFonts w:ascii="Times New Roman" w:hAnsi="Times New Roman" w:eastAsia="方正仿宋_GBK" w:cs="Times New Roman"/>
          <w:sz w:val="32"/>
          <w:szCs w:val="20"/>
        </w:rPr>
        <w:t>之日起不再施行。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附件</w:t>
      </w:r>
      <w:r>
        <w:rPr>
          <w:rFonts w:hint="eastAsia" w:ascii="Times New Roman" w:hAnsi="Times New Roman" w:eastAsia="方正仿宋_GBK" w:cs="Times New Roman"/>
          <w:sz w:val="32"/>
          <w:szCs w:val="20"/>
        </w:rPr>
        <w:t>：</w:t>
      </w:r>
      <w:r>
        <w:rPr>
          <w:rFonts w:ascii="Times New Roman" w:hAnsi="Times New Roman" w:eastAsia="方正仿宋_GBK" w:cs="Times New Roman"/>
          <w:sz w:val="32"/>
          <w:szCs w:val="20"/>
        </w:rPr>
        <w:t>废止的</w:t>
      </w:r>
      <w:r>
        <w:rPr>
          <w:rFonts w:hint="eastAsia" w:ascii="Times New Roman" w:hAnsi="Times New Roman" w:eastAsia="方正仿宋_GBK" w:cs="Times New Roman"/>
          <w:sz w:val="32"/>
          <w:szCs w:val="20"/>
        </w:rPr>
        <w:t>区政府</w:t>
      </w:r>
      <w:r>
        <w:rPr>
          <w:rFonts w:ascii="Times New Roman" w:hAnsi="Times New Roman" w:eastAsia="方正仿宋_GBK" w:cs="Times New Roman"/>
          <w:sz w:val="32"/>
          <w:szCs w:val="20"/>
        </w:rPr>
        <w:t>规范性文件目录</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rPr>
        <w:t>重庆市长寿区人民政府</w:t>
      </w:r>
      <w:r>
        <w:rPr>
          <w:rFonts w:hint="eastAsia" w:ascii="Times New Roman" w:hAnsi="Times New Roman" w:eastAsia="方正仿宋_GBK" w:cs="Times New Roman"/>
          <w:sz w:val="32"/>
          <w:szCs w:val="20"/>
          <w:lang w:val="en-US" w:eastAsia="zh-CN"/>
        </w:rPr>
        <w:t xml:space="preserve">  </w:t>
      </w:r>
    </w:p>
    <w:p>
      <w:pPr>
        <w:keepNext w:val="0"/>
        <w:keepLines w:val="0"/>
        <w:pageBreakBefore w:val="0"/>
        <w:widowControl w:val="0"/>
        <w:shd w:val="clear" w:color="auto" w:fill="FFFFFF"/>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20"/>
          <w:lang w:val="en-US" w:eastAsia="zh-CN"/>
        </w:rPr>
      </w:pPr>
      <w:r>
        <w:rPr>
          <w:rFonts w:hint="default" w:ascii="Times New Roman" w:hAnsi="Times New Roman" w:eastAsia="方正仿宋_GBK" w:cs="Times New Roman"/>
          <w:sz w:val="32"/>
          <w:szCs w:val="20"/>
        </w:rPr>
        <w:t>202</w:t>
      </w:r>
      <w:r>
        <w:rPr>
          <w:rFonts w:hint="default"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5</w:t>
      </w:r>
      <w:r>
        <w:rPr>
          <w:rFonts w:hint="eastAsia"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8</w:t>
      </w:r>
      <w:r>
        <w:rPr>
          <w:rFonts w:hint="eastAsia" w:ascii="Times New Roman" w:hAnsi="Times New Roman" w:eastAsia="方正仿宋_GBK" w:cs="Times New Roman"/>
          <w:sz w:val="32"/>
          <w:szCs w:val="20"/>
        </w:rPr>
        <w:t>日</w:t>
      </w:r>
      <w:r>
        <w:rPr>
          <w:rFonts w:hint="eastAsia" w:ascii="Times New Roman" w:hAnsi="Times New Roman" w:eastAsia="方正仿宋_GBK" w:cs="Times New Roman"/>
          <w:sz w:val="32"/>
          <w:szCs w:val="20"/>
          <w:lang w:val="en-US" w:eastAsia="zh-CN"/>
        </w:rPr>
        <w:t xml:space="preserve">    </w:t>
      </w:r>
    </w:p>
    <w:p>
      <w:pPr>
        <w:widowControl/>
        <w:spacing w:line="560" w:lineRule="exact"/>
        <w:ind w:left="300" w:right="840" w:rightChars="400" w:firstLine="640" w:firstLineChars="200"/>
        <w:jc w:val="center"/>
        <w:outlineLvl w:val="0"/>
        <w:rPr>
          <w:rFonts w:ascii="Times New Roman" w:hAnsi="Times New Roman" w:eastAsia="方正仿宋_GBK" w:cs="Times New Roman"/>
          <w:color w:val="000000"/>
          <w:kern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方正仿宋_GBK"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Times New Roman"/>
          <w:sz w:val="44"/>
          <w:szCs w:val="44"/>
          <w:shd w:val="clear" w:color="auto" w:fill="FFFFFF"/>
        </w:rPr>
      </w:pPr>
      <w:r>
        <w:rPr>
          <w:rFonts w:hint="eastAsia" w:ascii="方正小标宋_GBK" w:hAnsi="方正小标宋_GBK" w:eastAsia="方正小标宋_GBK" w:cs="Times New Roman"/>
          <w:sz w:val="44"/>
          <w:szCs w:val="44"/>
          <w:shd w:val="clear" w:color="auto" w:fill="FFFFFF"/>
        </w:rPr>
        <w:t>废止的区政府规范性文件目录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方正黑体_GBK" w:hAnsi="Times New Roman" w:eastAsia="方正黑体_GBK" w:cs="Times New Roman"/>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eastAsia" w:ascii="方正仿宋_GBK"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《重庆市长寿区人民政府办公室关于印发重庆市长寿区科技计划项目管理暂行办法的通知》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长寿府办发〔</w:t>
      </w:r>
      <w:r>
        <w:rPr>
          <w:rFonts w:hint="default" w:ascii="Times New Roman" w:hAnsi="Times New Roman" w:eastAsia="方正仿宋_GBK" w:cs="Times New Roman"/>
          <w:sz w:val="32"/>
          <w:szCs w:val="32"/>
        </w:rPr>
        <w:t>2006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16</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黑体_GBK" w:eastAsia="方正仿宋_GBK" w:cs="方正黑体_GBK"/>
          <w:sz w:val="32"/>
          <w:szCs w:val="32"/>
        </w:rPr>
      </w:pPr>
      <w:r>
        <w:rPr>
          <w:rFonts w:hint="default" w:ascii="Times New Roman" w:hAnsi="Times New Roman" w:eastAsia="方正仿宋_GBK" w:cs="Times New Roman"/>
          <w:sz w:val="32"/>
          <w:szCs w:val="32"/>
        </w:rPr>
        <w:t>2</w:t>
      </w:r>
      <w:r>
        <w:rPr>
          <w:rFonts w:hint="eastAsia" w:ascii="方正仿宋_GBK" w:hAnsi="Times New Roman" w:eastAsia="方正仿宋_GBK" w:cs="Times New Roman"/>
          <w:sz w:val="32"/>
          <w:szCs w:val="32"/>
        </w:rPr>
        <w:t>.《</w:t>
      </w:r>
      <w:r>
        <w:rPr>
          <w:rFonts w:hint="eastAsia" w:ascii="方正仿宋_GBK" w:hAnsi="Times New Roman" w:eastAsia="方正仿宋_GBK" w:cs="Times New Roman"/>
          <w:sz w:val="32"/>
          <w:szCs w:val="32"/>
          <w:lang w:eastAsia="zh-CN"/>
        </w:rPr>
        <w:t>重庆市长寿区人民政府办公室关于印发长寿区区级储备粮管理办法的通知</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长寿府办发〔</w:t>
      </w:r>
      <w:r>
        <w:rPr>
          <w:rFonts w:hint="default" w:ascii="Times New Roman" w:hAnsi="Times New Roman" w:eastAsia="方正仿宋_GBK" w:cs="Times New Roman"/>
          <w:sz w:val="32"/>
          <w:szCs w:val="32"/>
        </w:rPr>
        <w:t>2013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200</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100" w:firstLine="640" w:firstLineChars="200"/>
        <w:jc w:val="both"/>
        <w:textAlignment w:val="auto"/>
        <w:rPr>
          <w:rFonts w:hint="eastAsia" w:ascii="方正仿宋_GBK" w:hAnsi="Arial" w:eastAsia="方正仿宋_GBK" w:cs="Arial"/>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3</w:t>
      </w:r>
      <w:r>
        <w:rPr>
          <w:rFonts w:hint="eastAsia" w:ascii="方正仿宋_GBK" w:hAnsi="Arial" w:eastAsia="方正仿宋_GBK" w:cs="Arial"/>
          <w:color w:val="000000"/>
          <w:kern w:val="0"/>
          <w:sz w:val="32"/>
          <w:szCs w:val="32"/>
          <w:lang w:val="en-US" w:eastAsia="zh-CN" w:bidi="ar-SA"/>
        </w:rPr>
        <w:t>.《重庆市长寿区人民政府办公室关于印发〈长寿区小微地质灾害治理项目管理暂行办法〉的通知》（长寿府办发〔</w:t>
      </w:r>
      <w:r>
        <w:rPr>
          <w:rFonts w:hint="default" w:ascii="Times New Roman" w:hAnsi="Times New Roman" w:eastAsia="方正仿宋_GBK" w:cs="Times New Roman"/>
          <w:color w:val="000000"/>
          <w:kern w:val="0"/>
          <w:sz w:val="32"/>
          <w:szCs w:val="32"/>
          <w:lang w:val="en-US" w:eastAsia="zh-CN" w:bidi="ar-SA"/>
        </w:rPr>
        <w:t>2016</w:t>
      </w:r>
      <w:r>
        <w:rPr>
          <w:rFonts w:hint="eastAsia" w:ascii="方正仿宋_GBK" w:hAnsi="Arial" w:eastAsia="方正仿宋_GBK" w:cs="Arial"/>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2</w:t>
      </w:r>
      <w:r>
        <w:rPr>
          <w:rFonts w:hint="eastAsia" w:ascii="方正仿宋_GBK" w:hAnsi="Arial" w:eastAsia="方正仿宋_GBK" w:cs="Arial"/>
          <w:color w:val="000000"/>
          <w:kern w:val="0"/>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100" w:firstLine="640" w:firstLineChars="200"/>
        <w:jc w:val="both"/>
        <w:textAlignment w:val="auto"/>
        <w:rPr>
          <w:rFonts w:hint="default" w:ascii="方正仿宋_GBK" w:hAnsi="Arial" w:eastAsia="方正仿宋_GBK" w:cs="Arial"/>
          <w:color w:val="000000"/>
          <w:kern w:val="0"/>
          <w:sz w:val="32"/>
          <w:szCs w:val="32"/>
          <w:lang w:val="en-US" w:eastAsia="zh-CN" w:bidi="ar-SA"/>
        </w:rPr>
      </w:pPr>
      <w:r>
        <w:rPr>
          <w:rFonts w:hint="default" w:ascii="Times New Roman" w:hAnsi="Times New Roman" w:eastAsia="宋体" w:cs="Times New Roman"/>
          <w:color w:val="000000"/>
          <w:kern w:val="0"/>
          <w:sz w:val="32"/>
          <w:szCs w:val="32"/>
          <w:lang w:val="en-US" w:eastAsia="zh-CN" w:bidi="ar-SA"/>
        </w:rPr>
        <w:t>4</w:t>
      </w:r>
      <w:r>
        <w:rPr>
          <w:rFonts w:hint="eastAsia" w:ascii="方正仿宋_GBK" w:hAnsi="Arial" w:eastAsia="宋体" w:cs="Arial"/>
          <w:color w:val="000000"/>
          <w:kern w:val="0"/>
          <w:sz w:val="32"/>
          <w:szCs w:val="32"/>
          <w:lang w:val="en-US" w:eastAsia="zh-CN" w:bidi="ar-SA"/>
        </w:rPr>
        <w:t>.</w:t>
      </w:r>
      <w:r>
        <w:rPr>
          <w:rFonts w:hint="eastAsia" w:ascii="方正仿宋_GBK" w:hAnsi="Arial" w:eastAsia="方正仿宋_GBK" w:cs="Arial"/>
          <w:color w:val="000000"/>
          <w:kern w:val="0"/>
          <w:sz w:val="32"/>
          <w:szCs w:val="32"/>
          <w:lang w:val="en-US" w:eastAsia="zh-CN" w:bidi="ar-SA"/>
        </w:rPr>
        <w:t>《重庆市长寿区人民政府办公室关于印发重庆市长寿区能繁母猪保险工作实施方案的通知》</w:t>
      </w:r>
      <w:r>
        <w:rPr>
          <w:rFonts w:hint="default" w:ascii="方正仿宋_GBK" w:hAnsi="Arial" w:eastAsia="方正仿宋_GBK" w:cs="Arial"/>
          <w:color w:val="000000"/>
          <w:kern w:val="0"/>
          <w:sz w:val="32"/>
          <w:szCs w:val="32"/>
          <w:lang w:val="en-US" w:eastAsia="zh-CN" w:bidi="ar-SA"/>
        </w:rPr>
        <w:t>（长寿府办发〔</w:t>
      </w:r>
      <w:r>
        <w:rPr>
          <w:rFonts w:hint="default" w:ascii="Times New Roman" w:hAnsi="Times New Roman" w:eastAsia="方正仿宋_GBK" w:cs="Times New Roman"/>
          <w:color w:val="000000"/>
          <w:kern w:val="0"/>
          <w:sz w:val="32"/>
          <w:szCs w:val="32"/>
          <w:lang w:val="en-US" w:eastAsia="zh-CN" w:bidi="ar-SA"/>
        </w:rPr>
        <w:t>2016</w:t>
      </w:r>
      <w:r>
        <w:rPr>
          <w:rFonts w:hint="default" w:ascii="方正仿宋_GBK" w:hAnsi="Arial" w:eastAsia="方正仿宋_GBK" w:cs="Arial"/>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88</w:t>
      </w:r>
      <w:r>
        <w:rPr>
          <w:rFonts w:hint="default" w:ascii="方正仿宋_GBK" w:hAnsi="Arial" w:eastAsia="方正仿宋_GBK" w:cs="Arial"/>
          <w:color w:val="000000"/>
          <w:kern w:val="0"/>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100" w:firstLine="640" w:firstLineChars="200"/>
        <w:jc w:val="both"/>
        <w:textAlignment w:val="auto"/>
        <w:rPr>
          <w:rFonts w:hint="default" w:ascii="方正仿宋_GBK" w:hAnsi="Arial" w:eastAsia="方正仿宋_GBK" w:cs="Arial"/>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5</w:t>
      </w:r>
      <w:r>
        <w:rPr>
          <w:rFonts w:hint="eastAsia" w:ascii="方正仿宋_GBK" w:hAnsi="Arial" w:eastAsia="方正仿宋_GBK" w:cs="Arial"/>
          <w:color w:val="000000"/>
          <w:kern w:val="0"/>
          <w:sz w:val="32"/>
          <w:szCs w:val="32"/>
          <w:lang w:val="en-US" w:eastAsia="zh-CN" w:bidi="ar-SA"/>
        </w:rPr>
        <w:t>.《重庆市长寿区人民政府森林防火禁火令》（长寿府发〔</w:t>
      </w:r>
      <w:r>
        <w:rPr>
          <w:rFonts w:hint="default" w:ascii="Times New Roman" w:hAnsi="Times New Roman" w:eastAsia="方正仿宋_GBK" w:cs="Times New Roman"/>
          <w:color w:val="000000"/>
          <w:kern w:val="0"/>
          <w:sz w:val="32"/>
          <w:szCs w:val="32"/>
          <w:lang w:val="en-US" w:eastAsia="zh-CN" w:bidi="ar-SA"/>
        </w:rPr>
        <w:t>2021</w:t>
      </w:r>
      <w:r>
        <w:rPr>
          <w:rFonts w:hint="eastAsia" w:ascii="方正仿宋_GBK" w:hAnsi="Arial" w:eastAsia="方正仿宋_GBK" w:cs="Arial"/>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29</w:t>
      </w:r>
      <w:r>
        <w:rPr>
          <w:rFonts w:hint="eastAsia" w:ascii="方正仿宋_GBK" w:hAnsi="Arial" w:eastAsia="方正仿宋_GBK" w:cs="Arial"/>
          <w:color w:val="000000"/>
          <w:kern w:val="0"/>
          <w:sz w:val="32"/>
          <w:szCs w:val="32"/>
          <w:lang w:val="en-US" w:eastAsia="zh-CN" w:bidi="ar-SA"/>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方正仿宋_GBK" w:hAnsi="Arial" w:eastAsia="方正仿宋_GBK" w:cs="Arial"/>
          <w:color w:val="000000"/>
          <w:kern w:val="0"/>
          <w:sz w:val="32"/>
          <w:szCs w:val="32"/>
        </w:rPr>
      </w:pPr>
      <w:r>
        <w:rPr>
          <w:rFonts w:hint="default" w:ascii="Times New Roman" w:hAnsi="Times New Roman" w:eastAsia="方正仿宋_GBK" w:cs="Times New Roman"/>
          <w:color w:val="000000"/>
          <w:kern w:val="0"/>
          <w:sz w:val="32"/>
          <w:szCs w:val="32"/>
          <w:lang w:val="en-US" w:eastAsia="zh-CN" w:bidi="ar-SA"/>
        </w:rPr>
        <w:t>6</w:t>
      </w:r>
      <w:r>
        <w:rPr>
          <w:rFonts w:hint="eastAsia" w:ascii="方正仿宋_GBK" w:hAnsi="Arial" w:eastAsia="方正仿宋_GBK" w:cs="Arial"/>
          <w:color w:val="000000"/>
          <w:kern w:val="0"/>
          <w:sz w:val="32"/>
          <w:szCs w:val="32"/>
          <w:lang w:val="en-US" w:eastAsia="zh-CN" w:bidi="ar-SA"/>
        </w:rPr>
        <w:t>.</w:t>
      </w:r>
      <w:r>
        <w:rPr>
          <w:rFonts w:hint="eastAsia" w:ascii="Times New Roman" w:hAnsi="Times New Roman" w:eastAsia="方正仿宋_GBK" w:cs="Times New Roman"/>
          <w:sz w:val="32"/>
          <w:szCs w:val="32"/>
          <w:lang w:val="en-US" w:eastAsia="zh-CN"/>
        </w:rPr>
        <w:t>《重庆市长寿区人民政府关于加强长寿城区</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年春节期间燃放烟花爆竹管理的通告》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长寿府发〔</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57</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AEB3417"/>
    <w:rsid w:val="2DBC5C66"/>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Chars="100" w:rightChars="100"/>
    </w:pPr>
    <w:rPr>
      <w:rFonts w:ascii="Calibri" w:hAnsi="Calibri" w:eastAsia="宋体" w:cs="Times New Roman"/>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2022-06-21T02:42:59Z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