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方正仿宋_GBK" w:hAnsi="方正仿宋_GBK" w:eastAsia="方正仿宋_GBK" w:cs="方正仿宋_GBK"/>
          <w:sz w:val="32"/>
          <w:szCs w:val="32"/>
          <w:lang w:eastAsia="zh-CN"/>
        </w:rPr>
      </w:pP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jc w:val="both"/>
        <w:textAlignment w:val="auto"/>
        <w:rPr>
          <w:rFonts w:ascii="Times New Roman" w:hAnsi="Times New Roman" w:eastAsia="方正仿宋_GBK" w:cs="Times New Roman"/>
          <w:sz w:val="32"/>
          <w:szCs w:val="20"/>
        </w:rPr>
      </w:pPr>
    </w:p>
    <w:p>
      <w:pPr>
        <w:keepNext w:val="0"/>
        <w:keepLines w:val="0"/>
        <w:pageBreakBefore w:val="0"/>
        <w:shd w:val="clear" w:color="auto" w:fill="FFFFFF"/>
        <w:kinsoku/>
        <w:wordWrap/>
        <w:overflowPunct/>
        <w:topLinePunct w:val="0"/>
        <w:autoSpaceDE/>
        <w:autoSpaceDN/>
        <w:bidi w:val="0"/>
        <w:adjustRightInd/>
        <w:snapToGrid w:val="0"/>
        <w:spacing w:line="540" w:lineRule="exact"/>
        <w:jc w:val="center"/>
        <w:textAlignment w:val="auto"/>
        <w:outlineLvl w:val="1"/>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重庆市长寿区人民政府</w:t>
      </w:r>
    </w:p>
    <w:p>
      <w:pPr>
        <w:keepNext w:val="0"/>
        <w:keepLines w:val="0"/>
        <w:pageBreakBefore w:val="0"/>
        <w:widowControl/>
        <w:kinsoku/>
        <w:wordWrap/>
        <w:overflowPunct/>
        <w:topLinePunct w:val="0"/>
        <w:autoSpaceDE/>
        <w:autoSpaceDN/>
        <w:bidi w:val="0"/>
        <w:adjustRightInd/>
        <w:spacing w:line="540" w:lineRule="exact"/>
        <w:jc w:val="center"/>
        <w:textAlignment w:val="auto"/>
        <w:outlineLvl w:val="1"/>
        <w:rPr>
          <w:rFonts w:hint="eastAsia" w:ascii="方正小标宋_GBK" w:hAnsi="宋体" w:eastAsia="方正小标宋_GBK" w:cs="宋体"/>
          <w:kern w:val="0"/>
          <w:sz w:val="44"/>
          <w:szCs w:val="44"/>
        </w:rPr>
      </w:pPr>
      <w:r>
        <w:rPr>
          <w:rFonts w:hint="eastAsia" w:ascii="方正小标宋_GBK" w:hAnsi="宋体" w:eastAsia="方正小标宋_GBK" w:cs="宋体"/>
          <w:kern w:val="0"/>
          <w:sz w:val="44"/>
          <w:szCs w:val="44"/>
        </w:rPr>
        <w:t>关于印发</w:t>
      </w:r>
      <w:r>
        <w:rPr>
          <w:rFonts w:hint="eastAsia" w:ascii="Times New Roman" w:hAnsi="Times New Roman" w:eastAsia="方正小标宋_GBK" w:cs="方正小标宋_GBK"/>
          <w:color w:val="auto"/>
          <w:w w:val="95"/>
          <w:sz w:val="44"/>
          <w:szCs w:val="44"/>
          <w:highlight w:val="none"/>
          <w:lang w:eastAsia="zh-CN"/>
        </w:rPr>
        <w:t>《</w:t>
      </w:r>
      <w:r>
        <w:rPr>
          <w:rFonts w:hint="default" w:ascii="Times New Roman" w:hAnsi="Times New Roman" w:eastAsia="方正小标宋_GBK" w:cs="Times New Roman"/>
          <w:color w:val="000000"/>
          <w:sz w:val="44"/>
          <w:szCs w:val="44"/>
          <w:highlight w:val="none"/>
          <w:lang w:eastAsia="zh-CN"/>
        </w:rPr>
        <w:t>重庆市长寿</w:t>
      </w:r>
      <w:r>
        <w:rPr>
          <w:rFonts w:hint="default" w:ascii="Times New Roman" w:hAnsi="Times New Roman" w:eastAsia="方正小标宋_GBK" w:cs="Times New Roman"/>
          <w:color w:val="000000"/>
          <w:sz w:val="44"/>
          <w:szCs w:val="44"/>
          <w:highlight w:val="none"/>
        </w:rPr>
        <w:t>区集体土地征收补偿安置实施</w:t>
      </w:r>
      <w:r>
        <w:rPr>
          <w:rFonts w:hint="default" w:ascii="Times New Roman" w:hAnsi="Times New Roman" w:eastAsia="方正小标宋_GBK" w:cs="Times New Roman"/>
          <w:color w:val="000000"/>
          <w:sz w:val="44"/>
          <w:szCs w:val="44"/>
          <w:highlight w:val="none"/>
          <w:lang w:eastAsia="zh-CN"/>
        </w:rPr>
        <w:t>办法</w:t>
      </w:r>
      <w:r>
        <w:rPr>
          <w:rFonts w:hint="eastAsia" w:ascii="Times New Roman" w:hAnsi="Times New Roman" w:eastAsia="方正小标宋_GBK" w:cs="方正小标宋_GBK"/>
          <w:color w:val="auto"/>
          <w:w w:val="95"/>
          <w:sz w:val="44"/>
          <w:szCs w:val="44"/>
          <w:highlight w:val="none"/>
          <w:lang w:eastAsia="zh-CN"/>
        </w:rPr>
        <w:t>》的通知</w:t>
      </w:r>
    </w:p>
    <w:p>
      <w:pPr>
        <w:keepNext w:val="0"/>
        <w:keepLines w:val="0"/>
        <w:pageBreakBefore w:val="0"/>
        <w:shd w:val="clear" w:color="auto" w:fill="FFFFFF"/>
        <w:kinsoku/>
        <w:wordWrap/>
        <w:overflowPunct/>
        <w:topLinePunct w:val="0"/>
        <w:autoSpaceDE/>
        <w:autoSpaceDN/>
        <w:bidi w:val="0"/>
        <w:adjustRightInd/>
        <w:spacing w:line="540" w:lineRule="exact"/>
        <w:jc w:val="center"/>
        <w:textAlignment w:val="auto"/>
        <w:outlineLvl w:val="0"/>
        <w:rPr>
          <w:rFonts w:ascii="Times New Roman" w:hAnsi="Times New Roman" w:eastAsia="方正仿宋_GBK" w:cs="Times New Roman"/>
          <w:sz w:val="32"/>
          <w:szCs w:val="20"/>
        </w:rPr>
      </w:pPr>
      <w:r>
        <w:rPr>
          <w:rFonts w:hint="eastAsia" w:ascii="Times New Roman" w:hAnsi="Times New Roman" w:eastAsia="方正仿宋_GBK" w:cs="Times New Roman"/>
          <w:sz w:val="32"/>
          <w:szCs w:val="20"/>
        </w:rPr>
        <w:t>长寿府发〔</w:t>
      </w:r>
      <w:r>
        <w:rPr>
          <w:rFonts w:hint="default" w:ascii="Times New Roman" w:hAnsi="Times New Roman" w:eastAsia="方正仿宋_GBK" w:cs="Times New Roman"/>
          <w:sz w:val="32"/>
          <w:szCs w:val="20"/>
        </w:rPr>
        <w:t>2021</w:t>
      </w:r>
      <w:r>
        <w:rPr>
          <w:rFonts w:hint="eastAsia" w:ascii="Times New Roman" w:hAnsi="Times New Roman" w:eastAsia="方正仿宋_GBK" w:cs="Times New Roman"/>
          <w:sz w:val="32"/>
          <w:szCs w:val="20"/>
        </w:rPr>
        <w:t>〕</w:t>
      </w:r>
      <w:r>
        <w:rPr>
          <w:rFonts w:hint="eastAsia" w:ascii="Times New Roman" w:hAnsi="Times New Roman" w:eastAsia="方正仿宋_GBK" w:cs="Times New Roman"/>
          <w:sz w:val="32"/>
          <w:szCs w:val="20"/>
          <w:lang w:val="en-US" w:eastAsia="zh-CN"/>
        </w:rPr>
        <w:t>27</w:t>
      </w:r>
      <w:r>
        <w:rPr>
          <w:rFonts w:hint="eastAsia" w:ascii="Times New Roman" w:hAnsi="Times New Roman" w:eastAsia="方正仿宋_GBK" w:cs="Times New Roman"/>
          <w:sz w:val="32"/>
          <w:szCs w:val="20"/>
        </w:rPr>
        <w:t>号</w:t>
      </w:r>
    </w:p>
    <w:p>
      <w:pPr>
        <w:keepNext w:val="0"/>
        <w:keepLines w:val="0"/>
        <w:pageBreakBefore w:val="0"/>
        <w:shd w:val="clear" w:color="auto" w:fill="FFFFFF"/>
        <w:kinsoku/>
        <w:wordWrap/>
        <w:overflowPunct/>
        <w:topLinePunct w:val="0"/>
        <w:autoSpaceDE/>
        <w:autoSpaceDN/>
        <w:bidi w:val="0"/>
        <w:adjustRightInd/>
        <w:snapToGrid/>
        <w:spacing w:line="600" w:lineRule="exact"/>
        <w:textAlignment w:val="auto"/>
        <w:rPr>
          <w:rFonts w:ascii="Times New Roman" w:hAnsi="Times New Roman" w:eastAsia="方正仿宋_GBK" w:cs="Times New Roman"/>
          <w:sz w:val="32"/>
          <w:szCs w:val="20"/>
        </w:rPr>
      </w:pP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方正楷体_GBK" w:hAnsi="方正楷体_GBK" w:eastAsia="方正楷体_GBK" w:cs="方正楷体_GBK"/>
          <w:color w:val="auto"/>
          <w:sz w:val="32"/>
          <w:szCs w:val="32"/>
          <w:highlight w:val="none"/>
          <w:lang w:eastAsia="zh-CN"/>
        </w:rPr>
      </w:pPr>
      <w:r>
        <w:rPr>
          <w:rFonts w:hint="default" w:ascii="Times New Roman" w:hAnsi="Times New Roman" w:eastAsia="方正仿宋_GBK" w:cs="Times New Roman"/>
          <w:color w:val="auto"/>
          <w:sz w:val="32"/>
          <w:szCs w:val="32"/>
          <w:highlight w:val="none"/>
        </w:rPr>
        <w:t>各街道办事处</w:t>
      </w:r>
      <w:r>
        <w:rPr>
          <w:rFonts w:hint="eastAsia"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rPr>
        <w:t>镇人民政府，</w:t>
      </w:r>
      <w:r>
        <w:rPr>
          <w:rFonts w:hint="eastAsia" w:ascii="Times New Roman" w:hAnsi="Times New Roman" w:eastAsia="方正仿宋_GBK" w:cs="Times New Roman"/>
          <w:color w:val="auto"/>
          <w:sz w:val="32"/>
          <w:szCs w:val="32"/>
          <w:highlight w:val="none"/>
          <w:lang w:eastAsia="zh-CN"/>
        </w:rPr>
        <w:t>区政府有关部门，</w:t>
      </w:r>
      <w:r>
        <w:rPr>
          <w:rFonts w:hint="default" w:ascii="Times New Roman" w:hAnsi="Times New Roman" w:eastAsia="方正仿宋_GBK" w:cs="Times New Roman"/>
          <w:color w:val="auto"/>
          <w:sz w:val="32"/>
          <w:szCs w:val="32"/>
          <w:highlight w:val="none"/>
        </w:rPr>
        <w:t>有关单位：</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仿宋_GBK" w:cs="Times New Roman"/>
          <w:color w:val="auto"/>
          <w:sz w:val="32"/>
          <w:szCs w:val="32"/>
          <w:highlight w:val="none"/>
          <w:lang w:val="en-US" w:eastAsia="zh-CN"/>
        </w:rPr>
        <w:t xml:space="preserve">    </w:t>
      </w:r>
      <w:r>
        <w:rPr>
          <w:rFonts w:hint="eastAsia"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lang w:eastAsia="zh-CN"/>
        </w:rPr>
        <w:t>重庆市长寿</w:t>
      </w:r>
      <w:r>
        <w:rPr>
          <w:rFonts w:hint="default" w:ascii="Times New Roman" w:hAnsi="Times New Roman" w:eastAsia="方正仿宋_GBK" w:cs="Times New Roman"/>
          <w:color w:val="auto"/>
          <w:sz w:val="32"/>
          <w:szCs w:val="32"/>
          <w:highlight w:val="none"/>
        </w:rPr>
        <w:t>区集体土地征收补偿安置实施</w:t>
      </w:r>
      <w:r>
        <w:rPr>
          <w:rFonts w:hint="default" w:ascii="Times New Roman" w:hAnsi="Times New Roman" w:eastAsia="方正仿宋_GBK" w:cs="Times New Roman"/>
          <w:color w:val="auto"/>
          <w:sz w:val="32"/>
          <w:szCs w:val="32"/>
          <w:highlight w:val="none"/>
          <w:lang w:eastAsia="zh-CN"/>
        </w:rPr>
        <w:t>办法</w:t>
      </w:r>
      <w:r>
        <w:rPr>
          <w:rFonts w:hint="eastAsia" w:ascii="Times New Roman" w:hAnsi="Times New Roman" w:eastAsia="方正仿宋_GBK" w:cs="Times New Roman"/>
          <w:color w:val="auto"/>
          <w:sz w:val="32"/>
          <w:szCs w:val="32"/>
          <w:highlight w:val="none"/>
          <w:lang w:eastAsia="zh-CN"/>
        </w:rPr>
        <w:t>》已</w:t>
      </w:r>
      <w:r>
        <w:rPr>
          <w:rFonts w:hint="eastAsia" w:ascii="Times New Roman" w:hAnsi="Times New Roman" w:eastAsia="方正仿宋_GBK" w:cs="Times New Roman"/>
          <w:color w:val="auto"/>
          <w:sz w:val="32"/>
          <w:szCs w:val="32"/>
          <w:highlight w:val="none"/>
          <w:lang w:val="en-US" w:eastAsia="zh-CN"/>
        </w:rPr>
        <w:t>经区第十八届人民政府第</w:t>
      </w:r>
      <w:r>
        <w:rPr>
          <w:rFonts w:hint="default" w:ascii="Times New Roman" w:hAnsi="Times New Roman" w:eastAsia="方正仿宋_GBK" w:cs="Times New Roman"/>
          <w:color w:val="auto"/>
          <w:sz w:val="32"/>
          <w:szCs w:val="32"/>
          <w:highlight w:val="none"/>
          <w:lang w:val="en-US" w:eastAsia="zh-CN"/>
        </w:rPr>
        <w:t>136</w:t>
      </w:r>
      <w:r>
        <w:rPr>
          <w:rFonts w:hint="eastAsia" w:ascii="Times New Roman" w:hAnsi="Times New Roman" w:eastAsia="方正仿宋_GBK" w:cs="Times New Roman"/>
          <w:color w:val="auto"/>
          <w:sz w:val="32"/>
          <w:szCs w:val="32"/>
          <w:highlight w:val="none"/>
          <w:lang w:val="en-US" w:eastAsia="zh-CN"/>
        </w:rPr>
        <w:t>次常务会议审议通过，现</w:t>
      </w:r>
      <w:r>
        <w:rPr>
          <w:rFonts w:hint="eastAsia" w:ascii="Times New Roman" w:hAnsi="Times New Roman" w:eastAsia="方正仿宋_GBK" w:cs="Times New Roman"/>
          <w:color w:val="auto"/>
          <w:sz w:val="32"/>
          <w:szCs w:val="32"/>
          <w:highlight w:val="none"/>
          <w:lang w:eastAsia="zh-CN"/>
        </w:rPr>
        <w:t>印发给你们，</w:t>
      </w:r>
      <w:r>
        <w:rPr>
          <w:rFonts w:hint="eastAsia" w:ascii="Times New Roman" w:hAnsi="Times New Roman" w:eastAsia="方正仿宋_GBK" w:cs="Times New Roman"/>
          <w:sz w:val="32"/>
          <w:szCs w:val="20"/>
        </w:rPr>
        <w:t>请</w:t>
      </w:r>
      <w:r>
        <w:rPr>
          <w:rFonts w:hint="eastAsia" w:ascii="Times New Roman" w:hAnsi="Times New Roman" w:eastAsia="方正仿宋_GBK" w:cs="Times New Roman"/>
          <w:sz w:val="32"/>
          <w:szCs w:val="20"/>
          <w:lang w:eastAsia="zh-CN"/>
        </w:rPr>
        <w:t>遵照执行。</w:t>
      </w:r>
    </w:p>
    <w:p>
      <w:pPr>
        <w:keepNext w:val="0"/>
        <w:keepLines w:val="0"/>
        <w:pageBreakBefore w:val="0"/>
        <w:widowControl/>
        <w:kinsoku/>
        <w:wordWrap/>
        <w:overflowPunct/>
        <w:topLinePunct w:val="0"/>
        <w:autoSpaceDE/>
        <w:autoSpaceDN/>
        <w:bidi w:val="0"/>
        <w:adjustRightInd/>
        <w:snapToGrid/>
        <w:spacing w:line="600" w:lineRule="exact"/>
        <w:ind w:left="300" w:right="649" w:rightChars="309" w:firstLine="640" w:firstLineChars="200"/>
        <w:jc w:val="right"/>
        <w:textAlignment w:val="auto"/>
        <w:rPr>
          <w:rFonts w:ascii="Times New Roman" w:hAnsi="Times New Roman" w:eastAsia="方正仿宋_GBK" w:cs="Times New Roman"/>
          <w:color w:val="000000"/>
          <w:kern w:val="0"/>
          <w:sz w:val="32"/>
          <w:szCs w:val="32"/>
          <w:shd w:val="clear" w:color="auto" w:fill="FFFFFF"/>
        </w:rPr>
      </w:pPr>
    </w:p>
    <w:p>
      <w:pPr>
        <w:keepNext w:val="0"/>
        <w:keepLines w:val="0"/>
        <w:pageBreakBefore w:val="0"/>
        <w:widowControl w:val="0"/>
        <w:shd w:val="clear" w:color="auto" w:fill="auto"/>
        <w:kinsoku/>
        <w:wordWrap w:val="0"/>
        <w:overflowPunct/>
        <w:topLinePunct w:val="0"/>
        <w:autoSpaceDE/>
        <w:autoSpaceDN/>
        <w:bidi w:val="0"/>
        <w:adjustRightInd/>
        <w:snapToGrid/>
        <w:spacing w:line="600" w:lineRule="exact"/>
        <w:ind w:left="0" w:leftChars="0" w:right="0" w:rightChars="0" w:firstLine="0" w:firstLineChars="0"/>
        <w:jc w:val="right"/>
        <w:textAlignment w:val="auto"/>
        <w:outlineLvl w:val="9"/>
        <w:rPr>
          <w:rFonts w:hint="default" w:ascii="Times New Roman" w:hAnsi="Times New Roman" w:eastAsia="方正仿宋_GBK" w:cs="Times New Roman"/>
          <w:color w:val="auto"/>
          <w:sz w:val="32"/>
          <w:szCs w:val="32"/>
          <w:highlight w:val="none"/>
          <w:lang w:val="en-US" w:eastAsia="zh-CN"/>
        </w:rPr>
      </w:pPr>
      <w:r>
        <w:rPr>
          <w:rFonts w:hint="eastAsia" w:ascii="Times New Roman" w:hAnsi="Times New Roman" w:eastAsia="方正仿宋_GBK" w:cs="Times New Roman"/>
          <w:color w:val="auto"/>
          <w:sz w:val="32"/>
          <w:szCs w:val="32"/>
          <w:highlight w:val="none"/>
          <w:lang w:val="en-US" w:eastAsia="zh-CN"/>
        </w:rPr>
        <w:t xml:space="preserve">   </w:t>
      </w:r>
      <w:r>
        <w:rPr>
          <w:rFonts w:hint="default" w:ascii="Times New Roman" w:hAnsi="Times New Roman" w:eastAsia="方正仿宋_GBK" w:cs="Times New Roman"/>
          <w:color w:val="auto"/>
          <w:sz w:val="32"/>
          <w:szCs w:val="32"/>
          <w:highlight w:val="none"/>
          <w:lang w:eastAsia="zh-CN"/>
        </w:rPr>
        <w:t>重庆市长寿区人民政府</w:t>
      </w:r>
      <w:r>
        <w:rPr>
          <w:rFonts w:hint="eastAsia" w:ascii="Times New Roman" w:hAnsi="Times New Roman" w:eastAsia="方正仿宋_GBK" w:cs="Times New Roman"/>
          <w:color w:val="auto"/>
          <w:sz w:val="32"/>
          <w:szCs w:val="32"/>
          <w:highlight w:val="none"/>
          <w:lang w:val="en-US" w:eastAsia="zh-CN"/>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 xml:space="preserve">                           </w:t>
      </w:r>
      <w:r>
        <w:rPr>
          <w:rFonts w:hint="eastAsia" w:ascii="Times New Roman" w:hAnsi="Times New Roman" w:eastAsia="方正仿宋_GBK" w:cs="Times New Roman"/>
          <w:color w:val="auto"/>
          <w:sz w:val="32"/>
          <w:szCs w:val="32"/>
          <w:highlight w:val="none"/>
          <w:lang w:val="en-US" w:eastAsia="zh-CN"/>
        </w:rPr>
        <w:t xml:space="preserve">     </w:t>
      </w:r>
      <w:r>
        <w:rPr>
          <w:rFonts w:hint="default" w:ascii="Times New Roman" w:hAnsi="Times New Roman" w:eastAsia="方正仿宋_GBK" w:cs="Times New Roman"/>
          <w:color w:val="auto"/>
          <w:sz w:val="32"/>
          <w:szCs w:val="32"/>
          <w:highlight w:val="none"/>
          <w:lang w:val="en-US" w:eastAsia="zh-CN"/>
        </w:rPr>
        <w:t>2021年</w:t>
      </w:r>
      <w:r>
        <w:rPr>
          <w:rFonts w:hint="default" w:ascii="Times New Roman" w:hAnsi="Times New Roman" w:cs="Times New Roman"/>
          <w:color w:val="auto"/>
          <w:sz w:val="32"/>
          <w:szCs w:val="32"/>
          <w:highlight w:val="none"/>
          <w:lang w:val="en-US" w:eastAsia="zh-CN"/>
        </w:rPr>
        <w:t>6</w:t>
      </w:r>
      <w:r>
        <w:rPr>
          <w:rFonts w:hint="default" w:ascii="Times New Roman" w:hAnsi="Times New Roman" w:eastAsia="方正仿宋_GBK" w:cs="Times New Roman"/>
          <w:color w:val="auto"/>
          <w:sz w:val="32"/>
          <w:szCs w:val="32"/>
          <w:highlight w:val="none"/>
          <w:lang w:val="en-US" w:eastAsia="zh-CN"/>
        </w:rPr>
        <w:t>月</w:t>
      </w:r>
      <w:r>
        <w:rPr>
          <w:rFonts w:hint="default" w:ascii="Times New Roman" w:hAnsi="Times New Roman" w:cs="Times New Roman"/>
          <w:color w:val="auto"/>
          <w:sz w:val="32"/>
          <w:szCs w:val="32"/>
          <w:highlight w:val="none"/>
          <w:lang w:val="en-US" w:eastAsia="zh-CN"/>
        </w:rPr>
        <w:t>30</w:t>
      </w:r>
      <w:r>
        <w:rPr>
          <w:rFonts w:hint="default" w:ascii="Times New Roman" w:hAnsi="Times New Roman" w:eastAsia="方正仿宋_GBK" w:cs="Times New Roman"/>
          <w:color w:val="auto"/>
          <w:sz w:val="32"/>
          <w:szCs w:val="32"/>
          <w:highlight w:val="none"/>
          <w:lang w:val="en-US" w:eastAsia="zh-CN"/>
        </w:rPr>
        <w:t>日</w:t>
      </w:r>
    </w:p>
    <w:p>
      <w:pPr>
        <w:pStyle w:val="2"/>
        <w:keepNext w:val="0"/>
        <w:keepLines w:val="0"/>
        <w:pageBreakBefore w:val="0"/>
        <w:widowControl w:val="0"/>
        <w:kinsoku/>
        <w:wordWrap/>
        <w:overflowPunct/>
        <w:topLinePunct w:val="0"/>
        <w:autoSpaceDE w:val="0"/>
        <w:autoSpaceDN w:val="0"/>
        <w:bidi w:val="0"/>
        <w:adjustRightInd w:val="0"/>
        <w:snapToGrid/>
        <w:spacing w:line="600" w:lineRule="exact"/>
        <w:ind w:left="420" w:leftChars="200"/>
        <w:textAlignment w:val="auto"/>
        <w:rPr>
          <w:rFonts w:ascii="Times New Roman" w:hAnsi="Times New Roman" w:eastAsia="方正仿宋_GBK" w:cs="Times New Roman"/>
          <w:color w:val="000000"/>
          <w:kern w:val="0"/>
          <w:sz w:val="32"/>
          <w:szCs w:val="32"/>
          <w:shd w:val="clear" w:color="auto" w:fill="FFFFFF"/>
        </w:rPr>
      </w:pPr>
      <w:r>
        <w:rPr>
          <w:rFonts w:hint="eastAsia" w:ascii="Times New Roman" w:hAnsi="Times New Roman" w:cs="Times New Roman"/>
          <w:color w:val="auto"/>
          <w:sz w:val="32"/>
          <w:szCs w:val="32"/>
          <w:highlight w:val="none"/>
          <w:lang w:val="en-US" w:eastAsia="zh-CN"/>
        </w:rPr>
        <w:t>（此件公开发布）</w:t>
      </w:r>
    </w:p>
    <w:p>
      <w:pPr>
        <w:pStyle w:val="2"/>
        <w:keepNext w:val="0"/>
        <w:keepLines w:val="0"/>
        <w:pageBreakBefore w:val="0"/>
        <w:kinsoku/>
        <w:wordWrap/>
        <w:overflowPunct/>
        <w:topLinePunct w:val="0"/>
        <w:bidi w:val="0"/>
        <w:snapToGrid/>
        <w:spacing w:line="600" w:lineRule="exact"/>
        <w:textAlignment w:val="auto"/>
        <w:rPr>
          <w:rFonts w:ascii="Times New Roman" w:hAnsi="Times New Roman" w:eastAsia="方正仿宋_GBK" w:cs="Times New Roman"/>
          <w:color w:val="000000"/>
          <w:kern w:val="0"/>
          <w:sz w:val="32"/>
          <w:szCs w:val="32"/>
          <w:shd w:val="clear" w:color="auto" w:fill="FFFFFF"/>
        </w:rPr>
      </w:pPr>
    </w:p>
    <w:p>
      <w:pPr>
        <w:pStyle w:val="2"/>
        <w:rPr>
          <w:rFonts w:ascii="Times New Roman" w:hAnsi="Times New Roman" w:eastAsia="方正仿宋_GBK" w:cs="Times New Roman"/>
          <w:color w:val="000000"/>
          <w:kern w:val="0"/>
          <w:sz w:val="32"/>
          <w:szCs w:val="32"/>
          <w:shd w:val="clear" w:color="auto" w:fill="FFFFFF"/>
        </w:rPr>
      </w:pPr>
    </w:p>
    <w:p>
      <w:pPr>
        <w:pStyle w:val="2"/>
        <w:rPr>
          <w:rFonts w:ascii="Times New Roman" w:hAnsi="Times New Roman" w:eastAsia="方正仿宋_GBK" w:cs="Times New Roman"/>
          <w:color w:val="000000"/>
          <w:kern w:val="0"/>
          <w:sz w:val="32"/>
          <w:szCs w:val="32"/>
          <w:shd w:val="clear" w:color="auto" w:fill="FFFFFF"/>
        </w:rPr>
      </w:pPr>
    </w:p>
    <w:p>
      <w:pPr>
        <w:pStyle w:val="2"/>
        <w:rPr>
          <w:rFonts w:ascii="Times New Roman" w:hAnsi="Times New Roman" w:eastAsia="方正仿宋_GBK" w:cs="Times New Roman"/>
          <w:color w:val="000000"/>
          <w:kern w:val="0"/>
          <w:sz w:val="32"/>
          <w:szCs w:val="32"/>
          <w:shd w:val="clear" w:color="auto" w:fill="FFFFFF"/>
        </w:rPr>
      </w:pPr>
    </w:p>
    <w:p>
      <w:pPr>
        <w:pStyle w:val="2"/>
        <w:rPr>
          <w:rFonts w:ascii="Times New Roman" w:hAnsi="Times New Roman" w:eastAsia="方正仿宋_GBK" w:cs="Times New Roman"/>
          <w:color w:val="000000"/>
          <w:kern w:val="0"/>
          <w:sz w:val="32"/>
          <w:szCs w:val="32"/>
          <w:shd w:val="clear" w:color="auto" w:fill="FFFFFF"/>
        </w:rPr>
      </w:pPr>
    </w:p>
    <w:p>
      <w:pPr>
        <w:keepNext w:val="0"/>
        <w:keepLines w:val="0"/>
        <w:pageBreakBefore w:val="0"/>
        <w:widowControl w:val="0"/>
        <w:shd w:val="clear" w:color="auto" w:fill="auto"/>
        <w:kinsoku/>
        <w:wordWrap/>
        <w:overflowPunct/>
        <w:topLinePunct w:val="0"/>
        <w:autoSpaceDE/>
        <w:autoSpaceDN/>
        <w:bidi w:val="0"/>
        <w:adjustRightInd/>
        <w:snapToGrid/>
        <w:spacing w:beforeLines="0" w:afterLines="0" w:line="600" w:lineRule="exact"/>
        <w:ind w:left="0" w:leftChars="0" w:right="0" w:rightChars="0" w:firstLine="0" w:firstLineChars="0"/>
        <w:jc w:val="center"/>
        <w:textAlignment w:val="auto"/>
        <w:outlineLvl w:val="9"/>
        <w:rPr>
          <w:rFonts w:hint="default" w:ascii="Times New Roman" w:hAnsi="Times New Roman" w:eastAsia="方正小标宋_GBK" w:cs="Times New Roman"/>
          <w:color w:val="000000"/>
          <w:sz w:val="44"/>
          <w:szCs w:val="44"/>
          <w:highlight w:val="none"/>
          <w:lang w:eastAsia="zh-CN"/>
        </w:rPr>
      </w:pPr>
    </w:p>
    <w:p>
      <w:pPr>
        <w:keepNext w:val="0"/>
        <w:keepLines w:val="0"/>
        <w:pageBreakBefore w:val="0"/>
        <w:widowControl w:val="0"/>
        <w:shd w:val="clear" w:color="auto" w:fill="auto"/>
        <w:kinsoku/>
        <w:wordWrap/>
        <w:overflowPunct/>
        <w:topLinePunct w:val="0"/>
        <w:autoSpaceDE/>
        <w:autoSpaceDN/>
        <w:bidi w:val="0"/>
        <w:adjustRightInd/>
        <w:snapToGrid/>
        <w:spacing w:beforeLines="0" w:afterLines="0" w:line="600" w:lineRule="exact"/>
        <w:ind w:left="0" w:leftChars="0" w:right="0" w:rightChars="0" w:firstLine="0" w:firstLineChars="0"/>
        <w:jc w:val="center"/>
        <w:textAlignment w:val="auto"/>
        <w:outlineLvl w:val="9"/>
        <w:rPr>
          <w:rFonts w:hint="default" w:ascii="Times New Roman" w:hAnsi="Times New Roman" w:eastAsia="方正小标宋_GBK" w:cs="Times New Roman"/>
          <w:color w:val="000000"/>
          <w:sz w:val="44"/>
          <w:szCs w:val="44"/>
          <w:highlight w:val="none"/>
        </w:rPr>
      </w:pPr>
      <w:r>
        <w:rPr>
          <w:rFonts w:hint="default" w:ascii="Times New Roman" w:hAnsi="Times New Roman" w:eastAsia="方正小标宋_GBK" w:cs="Times New Roman"/>
          <w:color w:val="000000"/>
          <w:sz w:val="44"/>
          <w:szCs w:val="44"/>
          <w:highlight w:val="none"/>
          <w:lang w:eastAsia="zh-CN"/>
        </w:rPr>
        <w:t>重庆市长寿</w:t>
      </w:r>
      <w:r>
        <w:rPr>
          <w:rFonts w:hint="default" w:ascii="Times New Roman" w:hAnsi="Times New Roman" w:eastAsia="方正小标宋_GBK" w:cs="Times New Roman"/>
          <w:color w:val="000000"/>
          <w:sz w:val="44"/>
          <w:szCs w:val="44"/>
          <w:highlight w:val="none"/>
        </w:rPr>
        <w:t>区集体土地征收补偿安置实施</w:t>
      </w:r>
      <w:r>
        <w:rPr>
          <w:rFonts w:hint="default" w:ascii="Times New Roman" w:hAnsi="Times New Roman" w:eastAsia="方正小标宋_GBK" w:cs="Times New Roman"/>
          <w:color w:val="000000"/>
          <w:sz w:val="44"/>
          <w:szCs w:val="44"/>
          <w:highlight w:val="none"/>
          <w:lang w:eastAsia="zh-CN"/>
        </w:rPr>
        <w:t>办法</w:t>
      </w:r>
    </w:p>
    <w:p>
      <w:pPr>
        <w:keepNext w:val="0"/>
        <w:keepLines w:val="0"/>
        <w:pageBreakBefore w:val="0"/>
        <w:widowControl w:val="0"/>
        <w:shd w:val="clear" w:color="auto" w:fill="auto"/>
        <w:kinsoku/>
        <w:wordWrap/>
        <w:overflowPunct/>
        <w:topLinePunct w:val="0"/>
        <w:autoSpaceDE/>
        <w:autoSpaceDN/>
        <w:bidi w:val="0"/>
        <w:adjustRightInd/>
        <w:snapToGrid/>
        <w:spacing w:before="312" w:beforeLines="100" w:after="312" w:afterLines="100" w:line="600" w:lineRule="exact"/>
        <w:ind w:left="0" w:leftChars="0" w:right="0" w:rightChars="0" w:firstLine="0" w:firstLineChars="0"/>
        <w:jc w:val="center"/>
        <w:textAlignment w:val="auto"/>
        <w:outlineLvl w:val="9"/>
        <w:rPr>
          <w:rFonts w:hint="default" w:ascii="Times New Roman" w:hAnsi="Times New Roman" w:cs="Times New Roman"/>
          <w:lang w:eastAsia="zh-CN"/>
        </w:rPr>
      </w:pPr>
      <w:r>
        <w:rPr>
          <w:rFonts w:hint="default" w:ascii="Times New Roman" w:hAnsi="Times New Roman" w:eastAsia="方正黑体_GBK" w:cs="Times New Roman"/>
          <w:b w:val="0"/>
          <w:bCs w:val="0"/>
          <w:sz w:val="32"/>
          <w:szCs w:val="32"/>
          <w:highlight w:val="none"/>
        </w:rPr>
        <w:t>第一章</w:t>
      </w:r>
      <w:r>
        <w:rPr>
          <w:rFonts w:hint="default" w:ascii="Times New Roman" w:hAnsi="Times New Roman" w:eastAsia="方正黑体_GBK" w:cs="Times New Roman"/>
          <w:b w:val="0"/>
          <w:bCs w:val="0"/>
          <w:sz w:val="32"/>
          <w:szCs w:val="32"/>
          <w:highlight w:val="none"/>
          <w:lang w:val="en-US" w:eastAsia="zh-CN"/>
        </w:rPr>
        <w:t xml:space="preserve"> </w:t>
      </w:r>
      <w:r>
        <w:rPr>
          <w:rFonts w:hint="default" w:ascii="Times New Roman" w:hAnsi="Times New Roman" w:eastAsia="方正黑体_GBK" w:cs="Times New Roman"/>
          <w:b w:val="0"/>
          <w:bCs w:val="0"/>
          <w:sz w:val="32"/>
          <w:szCs w:val="32"/>
          <w:highlight w:val="none"/>
        </w:rPr>
        <w:t xml:space="preserve"> 总则</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第一条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为</w:t>
      </w:r>
      <w:r>
        <w:rPr>
          <w:rFonts w:hint="default" w:ascii="Times New Roman" w:hAnsi="Times New Roman" w:eastAsia="方正仿宋_GBK" w:cs="Times New Roman"/>
          <w:sz w:val="32"/>
          <w:szCs w:val="32"/>
          <w:highlight w:val="none"/>
          <w:lang w:eastAsia="zh-CN"/>
        </w:rPr>
        <w:t>规范本区农民集体所有的土地（以下简称集体土地）征收的补偿安置工作，保障</w:t>
      </w:r>
      <w:r>
        <w:rPr>
          <w:rFonts w:hint="default" w:ascii="Times New Roman" w:hAnsi="Times New Roman" w:eastAsia="方正仿宋_GBK" w:cs="Times New Roman"/>
          <w:sz w:val="32"/>
          <w:szCs w:val="32"/>
          <w:highlight w:val="none"/>
        </w:rPr>
        <w:t>被征收土地</w:t>
      </w:r>
      <w:r>
        <w:rPr>
          <w:rFonts w:hint="default" w:ascii="Times New Roman" w:hAnsi="Times New Roman" w:eastAsia="方正仿宋_GBK" w:cs="Times New Roman"/>
          <w:sz w:val="32"/>
          <w:szCs w:val="32"/>
          <w:highlight w:val="none"/>
          <w:lang w:eastAsia="zh-CN"/>
        </w:rPr>
        <w:t>的</w:t>
      </w:r>
      <w:r>
        <w:rPr>
          <w:rFonts w:hint="default" w:ascii="Times New Roman" w:hAnsi="Times New Roman" w:eastAsia="方正仿宋_GBK" w:cs="Times New Roman"/>
          <w:sz w:val="32"/>
          <w:szCs w:val="32"/>
          <w:highlight w:val="none"/>
        </w:rPr>
        <w:t>所有权人、使用权人的合法权益，根据《</w:t>
      </w:r>
      <w:r>
        <w:rPr>
          <w:rFonts w:hint="default" w:ascii="Times New Roman" w:hAnsi="Times New Roman" w:eastAsia="方正仿宋_GBK" w:cs="Times New Roman"/>
          <w:sz w:val="32"/>
          <w:szCs w:val="32"/>
          <w:highlight w:val="none"/>
          <w:lang w:val="en-US" w:eastAsia="zh-CN"/>
        </w:rPr>
        <w:t>重庆</w:t>
      </w:r>
      <w:r>
        <w:rPr>
          <w:rFonts w:hint="default" w:ascii="Times New Roman" w:hAnsi="Times New Roman" w:eastAsia="方正仿宋_GBK" w:cs="Times New Roman"/>
          <w:sz w:val="32"/>
          <w:szCs w:val="32"/>
          <w:highlight w:val="none"/>
        </w:rPr>
        <w:t>市</w:t>
      </w:r>
      <w:r>
        <w:rPr>
          <w:rFonts w:hint="default" w:ascii="Times New Roman" w:hAnsi="Times New Roman" w:eastAsia="方正仿宋_GBK" w:cs="Times New Roman"/>
          <w:sz w:val="32"/>
          <w:szCs w:val="32"/>
          <w:highlight w:val="none"/>
          <w:lang w:eastAsia="zh-CN"/>
        </w:rPr>
        <w:t>集体土地征收</w:t>
      </w:r>
      <w:r>
        <w:rPr>
          <w:rFonts w:hint="default" w:ascii="Times New Roman" w:hAnsi="Times New Roman" w:eastAsia="方正仿宋_GBK" w:cs="Times New Roman"/>
          <w:sz w:val="32"/>
          <w:szCs w:val="32"/>
          <w:highlight w:val="none"/>
        </w:rPr>
        <w:t>补偿安置办法》</w:t>
      </w:r>
      <w:r>
        <w:rPr>
          <w:rFonts w:hint="default" w:ascii="Times New Roman" w:hAnsi="Times New Roman" w:eastAsia="方正仿宋_GBK" w:cs="Times New Roman"/>
          <w:sz w:val="32"/>
          <w:szCs w:val="32"/>
          <w:highlight w:val="none"/>
          <w:lang w:eastAsia="zh-CN"/>
        </w:rPr>
        <w:t>（重庆市人民政府令第</w:t>
      </w:r>
      <w:r>
        <w:rPr>
          <w:rFonts w:hint="default" w:ascii="Times New Roman" w:hAnsi="Times New Roman" w:eastAsia="方正仿宋_GBK" w:cs="Times New Roman"/>
          <w:sz w:val="32"/>
          <w:szCs w:val="32"/>
          <w:highlight w:val="none"/>
          <w:lang w:val="en-US" w:eastAsia="zh-CN"/>
        </w:rPr>
        <w:t>344号</w:t>
      </w:r>
      <w:r>
        <w:rPr>
          <w:rFonts w:hint="default" w:ascii="Times New Roman" w:hAnsi="Times New Roman" w:eastAsia="方正仿宋_GBK" w:cs="Times New Roman"/>
          <w:sz w:val="32"/>
          <w:szCs w:val="32"/>
          <w:highlight w:val="none"/>
          <w:lang w:eastAsia="zh-CN"/>
        </w:rPr>
        <w:t>）和《</w:t>
      </w:r>
      <w:r>
        <w:rPr>
          <w:rFonts w:hint="default" w:ascii="Times New Roman" w:hAnsi="Times New Roman" w:eastAsia="方正仿宋_GBK" w:cs="Times New Roman"/>
          <w:sz w:val="32"/>
          <w:szCs w:val="32"/>
          <w:highlight w:val="none"/>
        </w:rPr>
        <w:t>重庆市人民政府关于公布征地补偿安置标准有关事项的通知</w:t>
      </w:r>
      <w:r>
        <w:rPr>
          <w:rFonts w:hint="default" w:ascii="Times New Roman" w:hAnsi="Times New Roman" w:eastAsia="方正仿宋_GBK" w:cs="Times New Roman"/>
          <w:sz w:val="32"/>
          <w:szCs w:val="32"/>
          <w:highlight w:val="none"/>
          <w:lang w:eastAsia="zh-CN"/>
        </w:rPr>
        <w:t>》（渝府发〔</w:t>
      </w:r>
      <w:r>
        <w:rPr>
          <w:rFonts w:hint="default" w:ascii="Times New Roman" w:hAnsi="Times New Roman" w:eastAsia="方正仿宋_GBK" w:cs="Times New Roman"/>
          <w:sz w:val="32"/>
          <w:szCs w:val="32"/>
          <w:highlight w:val="none"/>
          <w:lang w:val="en-US" w:eastAsia="zh-CN"/>
        </w:rPr>
        <w:t>2021</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lang w:val="en-US" w:eastAsia="zh-CN"/>
        </w:rPr>
        <w:t>14</w:t>
      </w:r>
      <w:r>
        <w:rPr>
          <w:rFonts w:hint="default" w:ascii="Times New Roman" w:hAnsi="Times New Roman" w:eastAsia="方正仿宋_GBK" w:cs="Times New Roman"/>
          <w:sz w:val="32"/>
          <w:szCs w:val="32"/>
          <w:highlight w:val="none"/>
          <w:lang w:eastAsia="zh-CN"/>
        </w:rPr>
        <w:t>号）</w:t>
      </w:r>
      <w:r>
        <w:rPr>
          <w:rFonts w:hint="default" w:ascii="Times New Roman" w:hAnsi="Times New Roman" w:eastAsia="方正仿宋_GBK" w:cs="Times New Roman"/>
          <w:sz w:val="32"/>
          <w:szCs w:val="32"/>
          <w:highlight w:val="none"/>
        </w:rPr>
        <w:t>，结合</w:t>
      </w:r>
      <w:r>
        <w:rPr>
          <w:rFonts w:hint="default" w:ascii="Times New Roman" w:hAnsi="Times New Roman" w:eastAsia="方正仿宋_GBK" w:cs="Times New Roman"/>
          <w:sz w:val="32"/>
          <w:szCs w:val="32"/>
          <w:highlight w:val="none"/>
          <w:lang w:eastAsia="zh-CN"/>
        </w:rPr>
        <w:t>本</w:t>
      </w:r>
      <w:r>
        <w:rPr>
          <w:rFonts w:hint="default" w:ascii="Times New Roman" w:hAnsi="Times New Roman" w:eastAsia="方正仿宋_GBK" w:cs="Times New Roman"/>
          <w:sz w:val="32"/>
          <w:szCs w:val="32"/>
          <w:highlight w:val="none"/>
        </w:rPr>
        <w:t>区实际，制定本</w:t>
      </w:r>
      <w:r>
        <w:rPr>
          <w:rFonts w:hint="default" w:ascii="Times New Roman" w:hAnsi="Times New Roman" w:eastAsia="方正仿宋_GBK" w:cs="Times New Roman"/>
          <w:sz w:val="32"/>
          <w:szCs w:val="32"/>
          <w:highlight w:val="none"/>
          <w:lang w:eastAsia="zh-CN"/>
        </w:rPr>
        <w:t>办法</w:t>
      </w:r>
      <w:r>
        <w:rPr>
          <w:rFonts w:hint="default" w:ascii="Times New Roman" w:hAnsi="Times New Roman" w:eastAsia="方正仿宋_GBK" w:cs="Times New Roman"/>
          <w:sz w:val="32"/>
          <w:szCs w:val="32"/>
          <w:highlight w:val="none"/>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第二条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本区</w:t>
      </w:r>
      <w:r>
        <w:rPr>
          <w:rFonts w:hint="default" w:ascii="Times New Roman" w:hAnsi="Times New Roman" w:eastAsia="方正仿宋_GBK" w:cs="Times New Roman"/>
          <w:sz w:val="32"/>
          <w:szCs w:val="32"/>
          <w:highlight w:val="none"/>
        </w:rPr>
        <w:t>行政区域内</w:t>
      </w:r>
      <w:r>
        <w:rPr>
          <w:rFonts w:hint="default" w:ascii="Times New Roman" w:hAnsi="Times New Roman" w:eastAsia="方正仿宋_GBK" w:cs="Times New Roman"/>
          <w:sz w:val="32"/>
          <w:szCs w:val="32"/>
          <w:highlight w:val="none"/>
          <w:lang w:eastAsia="zh-CN"/>
        </w:rPr>
        <w:t>集体土地征收的</w:t>
      </w:r>
      <w:r>
        <w:rPr>
          <w:rFonts w:hint="default" w:ascii="Times New Roman" w:hAnsi="Times New Roman" w:eastAsia="方正仿宋_GBK" w:cs="Times New Roman"/>
          <w:sz w:val="32"/>
          <w:szCs w:val="32"/>
          <w:highlight w:val="none"/>
        </w:rPr>
        <w:t>补偿</w:t>
      </w:r>
      <w:r>
        <w:rPr>
          <w:rFonts w:hint="default" w:ascii="Times New Roman" w:hAnsi="Times New Roman" w:eastAsia="方正仿宋_GBK" w:cs="Times New Roman"/>
          <w:sz w:val="32"/>
          <w:szCs w:val="32"/>
          <w:highlight w:val="none"/>
          <w:lang w:eastAsia="zh-CN"/>
        </w:rPr>
        <w:t>、人员</w:t>
      </w:r>
      <w:r>
        <w:rPr>
          <w:rFonts w:hint="default" w:ascii="Times New Roman" w:hAnsi="Times New Roman" w:eastAsia="方正仿宋_GBK" w:cs="Times New Roman"/>
          <w:sz w:val="32"/>
          <w:szCs w:val="32"/>
          <w:highlight w:val="none"/>
        </w:rPr>
        <w:t>安置</w:t>
      </w:r>
      <w:r>
        <w:rPr>
          <w:rFonts w:hint="default" w:ascii="Times New Roman" w:hAnsi="Times New Roman" w:eastAsia="方正仿宋_GBK" w:cs="Times New Roman"/>
          <w:sz w:val="32"/>
          <w:szCs w:val="32"/>
          <w:highlight w:val="none"/>
          <w:lang w:eastAsia="zh-CN"/>
        </w:rPr>
        <w:t>和住房安置</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sz w:val="32"/>
          <w:szCs w:val="32"/>
          <w:highlight w:val="none"/>
          <w:lang w:eastAsia="zh-CN"/>
        </w:rPr>
        <w:t>适用</w:t>
      </w:r>
      <w:r>
        <w:rPr>
          <w:rFonts w:hint="default" w:ascii="Times New Roman" w:hAnsi="Times New Roman" w:eastAsia="方正仿宋_GBK" w:cs="Times New Roman"/>
          <w:sz w:val="32"/>
          <w:szCs w:val="32"/>
          <w:highlight w:val="none"/>
        </w:rPr>
        <w:t>本</w:t>
      </w:r>
      <w:r>
        <w:rPr>
          <w:rFonts w:hint="default" w:ascii="Times New Roman" w:hAnsi="Times New Roman" w:eastAsia="方正仿宋_GBK" w:cs="Times New Roman"/>
          <w:sz w:val="32"/>
          <w:szCs w:val="32"/>
          <w:highlight w:val="none"/>
          <w:lang w:eastAsia="zh-CN"/>
        </w:rPr>
        <w:t>办法</w:t>
      </w:r>
      <w:r>
        <w:rPr>
          <w:rFonts w:hint="default" w:ascii="Times New Roman" w:hAnsi="Times New Roman" w:eastAsia="方正仿宋_GBK" w:cs="Times New Roman"/>
          <w:sz w:val="32"/>
          <w:szCs w:val="32"/>
          <w:highlight w:val="none"/>
        </w:rPr>
        <w:t>。</w:t>
      </w:r>
    </w:p>
    <w:p>
      <w:pPr>
        <w:keepNext w:val="0"/>
        <w:keepLines w:val="0"/>
        <w:pageBreakBefore w:val="0"/>
        <w:shd w:val="clear" w:color="auto" w:fill="auto"/>
        <w:kinsoku/>
        <w:wordWrap/>
        <w:overflowPunct/>
        <w:topLinePunct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第三条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color w:val="auto"/>
          <w:sz w:val="32"/>
          <w:szCs w:val="32"/>
          <w:highlight w:val="none"/>
          <w:lang w:eastAsia="zh-CN"/>
        </w:rPr>
        <w:t>区人民政府负责本行政区域内集体土地征收补偿安置的组织实施工作。</w:t>
      </w:r>
    </w:p>
    <w:p>
      <w:pPr>
        <w:keepNext w:val="0"/>
        <w:keepLines w:val="0"/>
        <w:pageBreakBefore w:val="0"/>
        <w:shd w:val="clear" w:color="auto" w:fill="auto"/>
        <w:kinsoku/>
        <w:wordWrap/>
        <w:overflowPunct/>
        <w:topLinePunct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color w:val="auto"/>
          <w:sz w:val="32"/>
          <w:szCs w:val="32"/>
          <w:highlight w:val="none"/>
          <w:lang w:eastAsia="zh-CN"/>
        </w:rPr>
        <w:t>区征地实施机构承担本行政区域内集体</w:t>
      </w:r>
      <w:r>
        <w:rPr>
          <w:rFonts w:hint="default" w:ascii="Times New Roman" w:hAnsi="Times New Roman" w:eastAsia="方正仿宋_GBK" w:cs="Times New Roman"/>
          <w:color w:val="auto"/>
          <w:sz w:val="32"/>
          <w:szCs w:val="32"/>
          <w:highlight w:val="none"/>
        </w:rPr>
        <w:t>土地征收补偿安置</w:t>
      </w:r>
      <w:r>
        <w:rPr>
          <w:rFonts w:hint="default" w:ascii="Times New Roman" w:hAnsi="Times New Roman" w:eastAsia="方正仿宋_GBK" w:cs="Times New Roman"/>
          <w:color w:val="auto"/>
          <w:sz w:val="32"/>
          <w:szCs w:val="32"/>
          <w:highlight w:val="none"/>
          <w:lang w:eastAsia="zh-CN"/>
        </w:rPr>
        <w:t>具体实施的事务性工作</w:t>
      </w:r>
      <w:r>
        <w:rPr>
          <w:rFonts w:hint="default" w:ascii="Times New Roman" w:hAnsi="Times New Roman" w:eastAsia="方正仿宋_GBK" w:cs="Times New Roman"/>
          <w:color w:val="auto"/>
          <w:sz w:val="32"/>
          <w:szCs w:val="32"/>
          <w:highlight w:val="none"/>
          <w:lang w:val="en-US" w:eastAsia="zh-CN"/>
        </w:rPr>
        <w:t>，</w:t>
      </w:r>
      <w:r>
        <w:rPr>
          <w:rFonts w:hint="default" w:ascii="Times New Roman" w:hAnsi="Times New Roman" w:eastAsia="方正仿宋_GBK" w:cs="Times New Roman"/>
          <w:color w:val="auto"/>
          <w:sz w:val="32"/>
          <w:szCs w:val="32"/>
          <w:highlight w:val="none"/>
          <w:lang w:eastAsia="zh-CN"/>
        </w:rPr>
        <w:t>承办</w:t>
      </w:r>
      <w:r>
        <w:rPr>
          <w:rFonts w:hint="eastAsia" w:eastAsia="方正仿宋_GBK" w:cs="Times New Roman"/>
          <w:color w:val="auto"/>
          <w:sz w:val="32"/>
          <w:szCs w:val="32"/>
          <w:highlight w:val="none"/>
          <w:lang w:eastAsia="zh-CN"/>
        </w:rPr>
        <w:t>区人民政府补偿安置职责范围内的</w:t>
      </w:r>
      <w:r>
        <w:rPr>
          <w:rFonts w:hint="default" w:ascii="Times New Roman" w:hAnsi="Times New Roman" w:eastAsia="方正仿宋_GBK" w:cs="Times New Roman"/>
          <w:color w:val="auto"/>
          <w:sz w:val="32"/>
          <w:szCs w:val="32"/>
          <w:highlight w:val="none"/>
          <w:lang w:eastAsia="zh-CN"/>
        </w:rPr>
        <w:t>应复应诉</w:t>
      </w:r>
      <w:r>
        <w:rPr>
          <w:rFonts w:hint="default" w:ascii="Times New Roman" w:hAnsi="Times New Roman" w:eastAsia="方正仿宋_GBK" w:cs="Times New Roman"/>
          <w:color w:val="auto"/>
          <w:sz w:val="32"/>
          <w:szCs w:val="32"/>
          <w:highlight w:val="none"/>
          <w:u w:val="none"/>
          <w:lang w:eastAsia="zh-CN"/>
        </w:rPr>
        <w:t>、信访和</w:t>
      </w:r>
      <w:r>
        <w:rPr>
          <w:rFonts w:hint="default" w:ascii="Times New Roman" w:hAnsi="Times New Roman" w:eastAsia="方正仿宋_GBK" w:cs="Times New Roman"/>
          <w:color w:val="auto"/>
          <w:sz w:val="32"/>
          <w:szCs w:val="32"/>
          <w:highlight w:val="none"/>
          <w:u w:val="none"/>
          <w:lang w:val="en-US" w:eastAsia="zh-CN"/>
        </w:rPr>
        <w:t>政府</w:t>
      </w:r>
      <w:r>
        <w:rPr>
          <w:rFonts w:hint="default" w:ascii="Times New Roman" w:hAnsi="Times New Roman" w:eastAsia="方正仿宋_GBK" w:cs="Times New Roman"/>
          <w:color w:val="auto"/>
          <w:sz w:val="32"/>
          <w:szCs w:val="32"/>
          <w:highlight w:val="none"/>
          <w:u w:val="none"/>
          <w:lang w:eastAsia="zh-CN"/>
        </w:rPr>
        <w:t>信息公开</w:t>
      </w:r>
      <w:r>
        <w:rPr>
          <w:rFonts w:hint="default" w:ascii="Times New Roman" w:hAnsi="Times New Roman" w:eastAsia="方正仿宋_GBK" w:cs="Times New Roman"/>
          <w:color w:val="auto"/>
          <w:sz w:val="32"/>
          <w:szCs w:val="32"/>
          <w:highlight w:val="none"/>
          <w:lang w:eastAsia="zh-CN"/>
        </w:rPr>
        <w:t>等工作，统筹协调解决补偿安置工作中的各类具体问题。</w:t>
      </w:r>
    </w:p>
    <w:p>
      <w:pPr>
        <w:keepNext w:val="0"/>
        <w:keepLines w:val="0"/>
        <w:pageBreakBefore w:val="0"/>
        <w:shd w:val="clear" w:color="auto" w:fill="auto"/>
        <w:kinsoku/>
        <w:wordWrap/>
        <w:overflowPunct/>
        <w:topLinePunct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color w:val="auto"/>
          <w:sz w:val="32"/>
          <w:szCs w:val="32"/>
          <w:highlight w:val="none"/>
          <w:lang w:eastAsia="zh-CN"/>
        </w:rPr>
        <w:t>区规划自然资源部门</w:t>
      </w:r>
      <w:r>
        <w:rPr>
          <w:rFonts w:hint="default" w:ascii="Times New Roman" w:hAnsi="Times New Roman" w:eastAsia="方正仿宋_GBK" w:cs="Times New Roman"/>
          <w:color w:val="auto"/>
          <w:sz w:val="32"/>
          <w:szCs w:val="32"/>
          <w:highlight w:val="none"/>
        </w:rPr>
        <w:t>负责</w:t>
      </w:r>
      <w:r>
        <w:rPr>
          <w:rFonts w:hint="default" w:ascii="Times New Roman" w:hAnsi="Times New Roman" w:eastAsia="方正仿宋_GBK" w:cs="Times New Roman"/>
          <w:color w:val="auto"/>
          <w:sz w:val="32"/>
          <w:szCs w:val="32"/>
          <w:highlight w:val="none"/>
          <w:lang w:eastAsia="zh-CN"/>
        </w:rPr>
        <w:t>对区征地实施机构集体土地补偿安置具体实施的事务性工作进行管理和监督</w:t>
      </w:r>
      <w:r>
        <w:rPr>
          <w:rFonts w:hint="default" w:ascii="Times New Roman" w:hAnsi="Times New Roman" w:eastAsia="方正仿宋_GBK" w:cs="Times New Roman"/>
          <w:color w:val="auto"/>
          <w:sz w:val="32"/>
          <w:szCs w:val="32"/>
          <w:highlight w:val="none"/>
        </w:rPr>
        <w:t>。</w:t>
      </w:r>
    </w:p>
    <w:p>
      <w:pPr>
        <w:keepNext w:val="0"/>
        <w:keepLines w:val="0"/>
        <w:pageBreakBefore w:val="0"/>
        <w:shd w:val="clear" w:color="auto" w:fill="auto"/>
        <w:kinsoku/>
        <w:wordWrap/>
        <w:overflowPunct/>
        <w:topLinePunct w:val="0"/>
        <w:autoSpaceDN/>
        <w:bidi w:val="0"/>
        <w:adjustRightInd w:val="0"/>
        <w:snapToGrid w:val="0"/>
        <w:spacing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rPr>
      </w:pPr>
      <w:r>
        <w:rPr>
          <w:rFonts w:hint="default" w:ascii="Times New Roman" w:hAnsi="Times New Roman" w:eastAsia="方正仿宋_GBK" w:cs="Times New Roman"/>
          <w:sz w:val="32"/>
          <w:szCs w:val="32"/>
          <w:highlight w:val="none"/>
        </w:rPr>
        <w:t>区人力社保</w:t>
      </w:r>
      <w:r>
        <w:rPr>
          <w:rFonts w:hint="default" w:ascii="Times New Roman" w:hAnsi="Times New Roman" w:eastAsia="方正仿宋_GBK" w:cs="Times New Roman"/>
          <w:sz w:val="32"/>
          <w:szCs w:val="32"/>
          <w:highlight w:val="none"/>
          <w:lang w:eastAsia="zh-CN"/>
        </w:rPr>
        <w:t>部门</w:t>
      </w:r>
      <w:r>
        <w:rPr>
          <w:rFonts w:hint="default" w:ascii="Times New Roman" w:hAnsi="Times New Roman" w:eastAsia="方正仿宋_GBK" w:cs="Times New Roman"/>
          <w:sz w:val="32"/>
          <w:szCs w:val="32"/>
          <w:highlight w:val="none"/>
        </w:rPr>
        <w:t>负责征地安置人员的基本养老保险和促进</w:t>
      </w:r>
      <w:r>
        <w:rPr>
          <w:rFonts w:hint="eastAsia" w:ascii="方正仿宋_GBK" w:hAnsi="方正仿宋_GBK" w:eastAsia="方正仿宋_GBK" w:cs="方正仿宋_GBK"/>
          <w:sz w:val="32"/>
          <w:szCs w:val="32"/>
          <w:highlight w:val="none"/>
        </w:rPr>
        <w:t>就业工作。</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w:t>
      </w:r>
      <w:r>
        <w:rPr>
          <w:rFonts w:hint="eastAsia" w:ascii="方正仿宋_GBK" w:hAnsi="方正仿宋_GBK" w:eastAsia="方正仿宋_GBK" w:cs="方正仿宋_GBK"/>
          <w:sz w:val="32"/>
          <w:szCs w:val="32"/>
          <w:highlight w:val="none"/>
          <w:lang w:val="en-US" w:eastAsia="zh-CN"/>
        </w:rPr>
        <w:t xml:space="preserve"> </w:t>
      </w:r>
      <w:r>
        <w:rPr>
          <w:rFonts w:hint="eastAsia" w:ascii="方正仿宋_GBK" w:hAnsi="方正仿宋_GBK" w:eastAsia="方正仿宋_GBK" w:cs="方正仿宋_GBK"/>
          <w:sz w:val="32"/>
          <w:szCs w:val="32"/>
          <w:highlight w:val="none"/>
        </w:rPr>
        <w:t>区公安</w:t>
      </w:r>
      <w:r>
        <w:rPr>
          <w:rFonts w:hint="eastAsia" w:ascii="方正仿宋_GBK" w:hAnsi="方正仿宋_GBK" w:eastAsia="方正仿宋_GBK" w:cs="方正仿宋_GBK"/>
          <w:sz w:val="32"/>
          <w:szCs w:val="32"/>
          <w:highlight w:val="none"/>
          <w:lang w:eastAsia="zh-CN"/>
        </w:rPr>
        <w:t>部门负责本行政区域内被征地农村集体经济组织所在地居民户口</w:t>
      </w:r>
      <w:r>
        <w:rPr>
          <w:rFonts w:hint="eastAsia" w:ascii="方正仿宋_GBK" w:hAnsi="方正仿宋_GBK" w:eastAsia="方正仿宋_GBK" w:cs="方正仿宋_GBK"/>
          <w:sz w:val="32"/>
          <w:szCs w:val="32"/>
          <w:highlight w:val="none"/>
        </w:rPr>
        <w:t>信息</w:t>
      </w:r>
      <w:r>
        <w:rPr>
          <w:rFonts w:hint="eastAsia" w:ascii="方正仿宋_GBK" w:hAnsi="方正仿宋_GBK" w:eastAsia="方正仿宋_GBK" w:cs="方正仿宋_GBK"/>
          <w:sz w:val="32"/>
          <w:szCs w:val="32"/>
          <w:highlight w:val="none"/>
          <w:lang w:eastAsia="zh-CN"/>
        </w:rPr>
        <w:t>提供和审核工作</w:t>
      </w:r>
      <w:r>
        <w:rPr>
          <w:rFonts w:hint="eastAsia" w:ascii="方正仿宋_GBK" w:hAnsi="方正仿宋_GBK" w:eastAsia="方正仿宋_GBK" w:cs="方正仿宋_GBK"/>
          <w:sz w:val="32"/>
          <w:szCs w:val="32"/>
          <w:highlight w:val="none"/>
        </w:rPr>
        <w:t>。</w:t>
      </w:r>
    </w:p>
    <w:p>
      <w:pPr>
        <w:keepNext w:val="0"/>
        <w:keepLines w:val="0"/>
        <w:pageBreakBefore w:val="0"/>
        <w:shd w:val="clear" w:color="auto" w:fill="auto"/>
        <w:kinsoku/>
        <w:wordWrap/>
        <w:overflowPunct/>
        <w:topLinePunct w:val="0"/>
        <w:autoSpaceDN/>
        <w:bidi w:val="0"/>
        <w:adjustRightInd w:val="0"/>
        <w:snapToGrid w:val="0"/>
        <w:spacing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lang w:eastAsia="zh-CN"/>
        </w:rPr>
        <w:t>区</w:t>
      </w:r>
      <w:r>
        <w:rPr>
          <w:rFonts w:hint="eastAsia" w:ascii="方正仿宋_GBK" w:hAnsi="方正仿宋_GBK" w:eastAsia="方正仿宋_GBK" w:cs="方正仿宋_GBK"/>
          <w:sz w:val="32"/>
          <w:szCs w:val="32"/>
          <w:highlight w:val="none"/>
        </w:rPr>
        <w:t>农业农村</w:t>
      </w:r>
      <w:r>
        <w:rPr>
          <w:rFonts w:hint="eastAsia" w:ascii="方正仿宋_GBK" w:hAnsi="方正仿宋_GBK" w:eastAsia="方正仿宋_GBK" w:cs="方正仿宋_GBK"/>
          <w:sz w:val="32"/>
          <w:szCs w:val="32"/>
          <w:highlight w:val="none"/>
          <w:lang w:eastAsia="zh-CN"/>
        </w:rPr>
        <w:t>部门</w:t>
      </w:r>
      <w:r>
        <w:rPr>
          <w:rFonts w:hint="eastAsia" w:ascii="方正仿宋_GBK" w:hAnsi="方正仿宋_GBK" w:eastAsia="方正仿宋_GBK" w:cs="方正仿宋_GBK"/>
          <w:sz w:val="32"/>
          <w:szCs w:val="32"/>
          <w:highlight w:val="none"/>
        </w:rPr>
        <w:t>负责</w:t>
      </w:r>
      <w:r>
        <w:rPr>
          <w:rFonts w:hint="eastAsia" w:ascii="方正仿宋_GBK" w:hAnsi="方正仿宋_GBK" w:eastAsia="方正仿宋_GBK" w:cs="方正仿宋_GBK"/>
          <w:sz w:val="32"/>
          <w:szCs w:val="32"/>
          <w:highlight w:val="none"/>
          <w:lang w:eastAsia="zh-CN"/>
        </w:rPr>
        <w:t>征地涉及的农村土地承包经营及承包经营合同管理，农村集体资产管理的指导、协调和监督及农村宅基地管理工作，</w:t>
      </w:r>
      <w:r>
        <w:rPr>
          <w:rFonts w:hint="eastAsia" w:ascii="方正仿宋_GBK" w:hAnsi="方正仿宋_GBK" w:eastAsia="方正仿宋_GBK" w:cs="方正仿宋_GBK"/>
          <w:sz w:val="32"/>
          <w:szCs w:val="32"/>
          <w:highlight w:val="none"/>
          <w:lang w:val="en-US" w:eastAsia="zh-CN"/>
        </w:rPr>
        <w:t>指导种植、</w:t>
      </w:r>
      <w:r>
        <w:rPr>
          <w:rFonts w:hint="eastAsia" w:ascii="方正仿宋_GBK" w:hAnsi="方正仿宋_GBK" w:eastAsia="方正仿宋_GBK" w:cs="方正仿宋_GBK"/>
          <w:sz w:val="32"/>
          <w:szCs w:val="32"/>
          <w:highlight w:val="none"/>
        </w:rPr>
        <w:t>养殖专业户</w:t>
      </w:r>
      <w:r>
        <w:rPr>
          <w:rFonts w:hint="eastAsia" w:ascii="方正仿宋_GBK" w:hAnsi="方正仿宋_GBK" w:eastAsia="方正仿宋_GBK" w:cs="方正仿宋_GBK"/>
          <w:sz w:val="32"/>
          <w:szCs w:val="32"/>
          <w:highlight w:val="none"/>
          <w:lang w:eastAsia="zh-CN"/>
        </w:rPr>
        <w:t>等的</w:t>
      </w:r>
      <w:r>
        <w:rPr>
          <w:rFonts w:hint="eastAsia" w:ascii="方正仿宋_GBK" w:hAnsi="方正仿宋_GBK" w:eastAsia="方正仿宋_GBK" w:cs="方正仿宋_GBK"/>
          <w:sz w:val="32"/>
          <w:szCs w:val="32"/>
          <w:highlight w:val="none"/>
        </w:rPr>
        <w:t>征地补偿。</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区信访</w:t>
      </w:r>
      <w:r>
        <w:rPr>
          <w:rFonts w:hint="eastAsia" w:ascii="方正仿宋_GBK" w:hAnsi="方正仿宋_GBK" w:eastAsia="方正仿宋_GBK" w:cs="方正仿宋_GBK"/>
          <w:sz w:val="32"/>
          <w:szCs w:val="32"/>
          <w:highlight w:val="none"/>
          <w:lang w:eastAsia="zh-CN"/>
        </w:rPr>
        <w:t>部门</w:t>
      </w:r>
      <w:r>
        <w:rPr>
          <w:rFonts w:hint="eastAsia" w:ascii="方正仿宋_GBK" w:hAnsi="方正仿宋_GBK" w:eastAsia="方正仿宋_GBK" w:cs="方正仿宋_GBK"/>
          <w:sz w:val="32"/>
          <w:szCs w:val="32"/>
          <w:highlight w:val="none"/>
        </w:rPr>
        <w:t>负责组织协调有关部门</w:t>
      </w:r>
      <w:r>
        <w:rPr>
          <w:rFonts w:hint="eastAsia" w:ascii="方正仿宋_GBK" w:hAnsi="方正仿宋_GBK" w:eastAsia="方正仿宋_GBK" w:cs="方正仿宋_GBK"/>
          <w:sz w:val="32"/>
          <w:szCs w:val="32"/>
          <w:highlight w:val="none"/>
          <w:lang w:eastAsia="zh-CN"/>
        </w:rPr>
        <w:t>、单位</w:t>
      </w:r>
      <w:r>
        <w:rPr>
          <w:rFonts w:hint="eastAsia" w:ascii="方正仿宋_GBK" w:hAnsi="方正仿宋_GBK" w:eastAsia="方正仿宋_GBK" w:cs="方正仿宋_GBK"/>
          <w:sz w:val="32"/>
          <w:szCs w:val="32"/>
          <w:highlight w:val="none"/>
        </w:rPr>
        <w:t>共同做好征地补偿安置的</w:t>
      </w:r>
      <w:r>
        <w:rPr>
          <w:rFonts w:hint="eastAsia" w:ascii="方正仿宋_GBK" w:hAnsi="方正仿宋_GBK" w:eastAsia="方正仿宋_GBK" w:cs="方正仿宋_GBK"/>
          <w:sz w:val="32"/>
          <w:szCs w:val="32"/>
          <w:highlight w:val="none"/>
          <w:lang w:eastAsia="zh-CN"/>
        </w:rPr>
        <w:t>社会稳定</w:t>
      </w:r>
      <w:r>
        <w:rPr>
          <w:rFonts w:hint="eastAsia" w:ascii="方正仿宋_GBK" w:hAnsi="方正仿宋_GBK" w:eastAsia="方正仿宋_GBK" w:cs="方正仿宋_GBK"/>
          <w:sz w:val="32"/>
          <w:szCs w:val="32"/>
          <w:highlight w:val="none"/>
        </w:rPr>
        <w:t>风险评估</w:t>
      </w:r>
      <w:r>
        <w:rPr>
          <w:rFonts w:hint="eastAsia" w:ascii="方正仿宋_GBK" w:hAnsi="方正仿宋_GBK" w:eastAsia="方正仿宋_GBK" w:cs="方正仿宋_GBK"/>
          <w:sz w:val="32"/>
          <w:szCs w:val="32"/>
          <w:highlight w:val="none"/>
          <w:lang w:eastAsia="zh-CN"/>
        </w:rPr>
        <w:t>备案审查及信访等</w:t>
      </w:r>
      <w:r>
        <w:rPr>
          <w:rFonts w:hint="eastAsia" w:ascii="方正仿宋_GBK" w:hAnsi="方正仿宋_GBK" w:eastAsia="方正仿宋_GBK" w:cs="方正仿宋_GBK"/>
          <w:sz w:val="32"/>
          <w:szCs w:val="32"/>
          <w:highlight w:val="none"/>
        </w:rPr>
        <w:t>相关工作。</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方正仿宋_GBK" w:hAnsi="方正仿宋_GBK" w:eastAsia="方正仿宋_GBK" w:cs="方正仿宋_GBK"/>
          <w:sz w:val="32"/>
          <w:szCs w:val="32"/>
          <w:highlight w:val="none"/>
          <w:vertAlign w:val="baseline"/>
          <w:lang w:eastAsia="zh-CN"/>
        </w:rPr>
      </w:pPr>
      <w:r>
        <w:rPr>
          <w:rFonts w:hint="eastAsia" w:ascii="方正仿宋_GBK" w:hAnsi="方正仿宋_GBK" w:eastAsia="方正仿宋_GBK" w:cs="方正仿宋_GBK"/>
          <w:sz w:val="32"/>
          <w:szCs w:val="32"/>
          <w:highlight w:val="none"/>
          <w:lang w:val="en-US" w:eastAsia="zh-CN"/>
        </w:rPr>
        <w:t xml:space="preserve">    </w:t>
      </w:r>
      <w:r>
        <w:rPr>
          <w:rFonts w:hint="eastAsia" w:ascii="方正仿宋_GBK" w:hAnsi="方正仿宋_GBK" w:eastAsia="方正仿宋_GBK" w:cs="方正仿宋_GBK"/>
          <w:sz w:val="32"/>
          <w:szCs w:val="32"/>
          <w:highlight w:val="none"/>
        </w:rPr>
        <w:t>区</w:t>
      </w:r>
      <w:r>
        <w:rPr>
          <w:rFonts w:hint="eastAsia" w:ascii="方正仿宋_GBK" w:hAnsi="方正仿宋_GBK" w:eastAsia="方正仿宋_GBK" w:cs="方正仿宋_GBK"/>
          <w:sz w:val="32"/>
          <w:szCs w:val="32"/>
          <w:highlight w:val="none"/>
          <w:lang w:val="en-US" w:eastAsia="zh-CN"/>
        </w:rPr>
        <w:t>发展改革、</w:t>
      </w:r>
      <w:r>
        <w:rPr>
          <w:rFonts w:hint="eastAsia" w:ascii="方正仿宋_GBK" w:hAnsi="方正仿宋_GBK" w:eastAsia="方正仿宋_GBK" w:cs="方正仿宋_GBK"/>
          <w:sz w:val="32"/>
          <w:szCs w:val="32"/>
          <w:highlight w:val="none"/>
        </w:rPr>
        <w:t>民政、司法、</w:t>
      </w:r>
      <w:r>
        <w:rPr>
          <w:rFonts w:hint="eastAsia" w:ascii="方正仿宋_GBK" w:hAnsi="方正仿宋_GBK" w:eastAsia="方正仿宋_GBK" w:cs="方正仿宋_GBK"/>
          <w:sz w:val="32"/>
          <w:szCs w:val="32"/>
          <w:highlight w:val="none"/>
          <w:lang w:eastAsia="zh-CN"/>
        </w:rPr>
        <w:t>财政、</w:t>
      </w:r>
      <w:r>
        <w:rPr>
          <w:rFonts w:hint="eastAsia" w:ascii="方正仿宋_GBK" w:hAnsi="方正仿宋_GBK" w:eastAsia="方正仿宋_GBK" w:cs="方正仿宋_GBK"/>
          <w:sz w:val="32"/>
          <w:szCs w:val="32"/>
          <w:highlight w:val="none"/>
        </w:rPr>
        <w:t>生态环境、住房</w:t>
      </w:r>
      <w:r>
        <w:rPr>
          <w:rFonts w:hint="eastAsia" w:ascii="方正仿宋_GBK" w:hAnsi="方正仿宋_GBK" w:eastAsia="方正仿宋_GBK" w:cs="方正仿宋_GBK"/>
          <w:sz w:val="32"/>
          <w:szCs w:val="32"/>
          <w:highlight w:val="none"/>
          <w:lang w:eastAsia="zh-CN"/>
        </w:rPr>
        <w:t>城乡</w:t>
      </w:r>
      <w:r>
        <w:rPr>
          <w:rFonts w:hint="eastAsia" w:ascii="方正仿宋_GBK" w:hAnsi="方正仿宋_GBK" w:eastAsia="方正仿宋_GBK" w:cs="方正仿宋_GBK"/>
          <w:sz w:val="32"/>
          <w:szCs w:val="32"/>
          <w:highlight w:val="none"/>
        </w:rPr>
        <w:t>建设、</w:t>
      </w:r>
      <w:r>
        <w:rPr>
          <w:rFonts w:hint="eastAsia" w:ascii="方正仿宋_GBK" w:hAnsi="方正仿宋_GBK" w:eastAsia="方正仿宋_GBK" w:cs="方正仿宋_GBK"/>
          <w:sz w:val="32"/>
          <w:szCs w:val="32"/>
          <w:highlight w:val="none"/>
          <w:lang w:eastAsia="zh-CN"/>
        </w:rPr>
        <w:t>城市管理、</w:t>
      </w:r>
      <w:r>
        <w:rPr>
          <w:rFonts w:hint="eastAsia" w:ascii="方正仿宋_GBK" w:hAnsi="方正仿宋_GBK" w:eastAsia="方正仿宋_GBK" w:cs="方正仿宋_GBK"/>
          <w:sz w:val="32"/>
          <w:szCs w:val="32"/>
          <w:highlight w:val="none"/>
        </w:rPr>
        <w:t>交通、</w:t>
      </w:r>
      <w:r>
        <w:rPr>
          <w:rFonts w:hint="eastAsia" w:ascii="方正仿宋_GBK" w:hAnsi="方正仿宋_GBK" w:eastAsia="方正仿宋_GBK" w:cs="方正仿宋_GBK"/>
          <w:sz w:val="32"/>
          <w:szCs w:val="32"/>
          <w:highlight w:val="none"/>
          <w:lang w:eastAsia="zh-CN"/>
        </w:rPr>
        <w:t>水利、</w:t>
      </w:r>
      <w:r>
        <w:rPr>
          <w:rFonts w:hint="eastAsia" w:ascii="方正仿宋_GBK" w:hAnsi="方正仿宋_GBK" w:eastAsia="方正仿宋_GBK" w:cs="方正仿宋_GBK"/>
          <w:sz w:val="32"/>
          <w:szCs w:val="32"/>
          <w:highlight w:val="none"/>
        </w:rPr>
        <w:t>林业、</w:t>
      </w:r>
      <w:r>
        <w:rPr>
          <w:rFonts w:hint="eastAsia" w:ascii="方正仿宋_GBK" w:hAnsi="方正仿宋_GBK" w:eastAsia="方正仿宋_GBK" w:cs="方正仿宋_GBK"/>
          <w:sz w:val="32"/>
          <w:szCs w:val="32"/>
          <w:highlight w:val="none"/>
          <w:lang w:eastAsia="zh-CN"/>
        </w:rPr>
        <w:t>税务、</w:t>
      </w:r>
      <w:r>
        <w:rPr>
          <w:rFonts w:hint="eastAsia" w:ascii="方正仿宋_GBK" w:hAnsi="方正仿宋_GBK" w:eastAsia="方正仿宋_GBK" w:cs="方正仿宋_GBK"/>
          <w:sz w:val="32"/>
          <w:szCs w:val="32"/>
          <w:highlight w:val="none"/>
        </w:rPr>
        <w:t>市场监</w:t>
      </w:r>
      <w:r>
        <w:rPr>
          <w:rFonts w:hint="eastAsia" w:ascii="方正仿宋_GBK" w:hAnsi="方正仿宋_GBK" w:eastAsia="方正仿宋_GBK" w:cs="方正仿宋_GBK"/>
          <w:sz w:val="32"/>
          <w:szCs w:val="32"/>
          <w:highlight w:val="none"/>
          <w:lang w:eastAsia="zh-CN"/>
        </w:rPr>
        <w:t>管</w:t>
      </w:r>
      <w:r>
        <w:rPr>
          <w:rFonts w:hint="eastAsia" w:ascii="方正仿宋_GBK" w:hAnsi="方正仿宋_GBK" w:eastAsia="方正仿宋_GBK" w:cs="方正仿宋_GBK"/>
          <w:sz w:val="32"/>
          <w:szCs w:val="32"/>
          <w:highlight w:val="none"/>
        </w:rPr>
        <w:t>等部门</w:t>
      </w:r>
      <w:r>
        <w:rPr>
          <w:rFonts w:hint="eastAsia" w:ascii="方正仿宋_GBK" w:hAnsi="方正仿宋_GBK" w:eastAsia="方正仿宋_GBK" w:cs="方正仿宋_GBK"/>
          <w:sz w:val="32"/>
          <w:szCs w:val="32"/>
          <w:highlight w:val="none"/>
          <w:lang w:eastAsia="zh-CN"/>
        </w:rPr>
        <w:t>，园区管委会、区属重点国有企业等单位</w:t>
      </w:r>
      <w:r>
        <w:rPr>
          <w:rFonts w:hint="eastAsia" w:ascii="方正仿宋_GBK" w:hAnsi="方正仿宋_GBK" w:eastAsia="方正仿宋_GBK" w:cs="方正仿宋_GBK"/>
          <w:sz w:val="32"/>
          <w:szCs w:val="32"/>
          <w:highlight w:val="none"/>
        </w:rPr>
        <w:t>按照各自职责做好集体土地征收补偿安置的相关工作。</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lang w:eastAsia="zh-CN"/>
        </w:rPr>
        <w:t>第四条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val="en-US" w:eastAsia="zh-CN"/>
        </w:rPr>
        <w:t>各</w:t>
      </w:r>
      <w:r>
        <w:rPr>
          <w:rFonts w:hint="default" w:ascii="Times New Roman" w:hAnsi="Times New Roman" w:eastAsia="方正仿宋_GBK" w:cs="Times New Roman"/>
          <w:sz w:val="32"/>
          <w:szCs w:val="32"/>
          <w:highlight w:val="none"/>
        </w:rPr>
        <w:t>镇人民政府（街道办事处）负责</w:t>
      </w:r>
      <w:r>
        <w:rPr>
          <w:rFonts w:hint="default" w:ascii="Times New Roman" w:hAnsi="Times New Roman" w:eastAsia="方正仿宋_GBK" w:cs="Times New Roman"/>
          <w:sz w:val="32"/>
          <w:szCs w:val="32"/>
          <w:highlight w:val="none"/>
          <w:lang w:eastAsia="zh-CN"/>
        </w:rPr>
        <w:t>征地涉及的农村土地承包经营及承包经营合同管理，农村宅基地审核批准，并</w:t>
      </w:r>
      <w:r>
        <w:rPr>
          <w:rFonts w:hint="default" w:ascii="Times New Roman" w:hAnsi="Times New Roman" w:eastAsia="方正仿宋_GBK" w:cs="Times New Roman"/>
          <w:sz w:val="32"/>
          <w:szCs w:val="32"/>
          <w:highlight w:val="none"/>
          <w:lang w:val="en-US" w:eastAsia="zh-CN"/>
        </w:rPr>
        <w:t>按照区人民政府的要求，</w:t>
      </w:r>
      <w:r>
        <w:rPr>
          <w:rFonts w:hint="default" w:ascii="Times New Roman" w:hAnsi="Times New Roman" w:eastAsia="方正仿宋_GBK" w:cs="Times New Roman"/>
          <w:sz w:val="32"/>
          <w:szCs w:val="32"/>
          <w:highlight w:val="none"/>
          <w:lang w:eastAsia="zh-CN"/>
        </w:rPr>
        <w:t>做好辖区内集体土地征收补偿安置及</w:t>
      </w:r>
      <w:r>
        <w:rPr>
          <w:rFonts w:hint="default" w:ascii="Times New Roman" w:hAnsi="Times New Roman" w:eastAsia="方正仿宋_GBK" w:cs="Times New Roman"/>
          <w:sz w:val="32"/>
          <w:szCs w:val="32"/>
          <w:highlight w:val="none"/>
          <w:u w:val="none"/>
          <w:lang w:eastAsia="zh-CN"/>
        </w:rPr>
        <w:t>信访</w:t>
      </w:r>
      <w:r>
        <w:rPr>
          <w:rFonts w:hint="default" w:ascii="Times New Roman" w:hAnsi="Times New Roman" w:eastAsia="方正仿宋_GBK" w:cs="Times New Roman"/>
          <w:sz w:val="32"/>
          <w:szCs w:val="32"/>
          <w:highlight w:val="none"/>
          <w:lang w:eastAsia="zh-CN"/>
        </w:rPr>
        <w:t>等相关工作。</w:t>
      </w:r>
    </w:p>
    <w:p>
      <w:pPr>
        <w:keepNext w:val="0"/>
        <w:keepLines w:val="0"/>
        <w:pageBreakBefore w:val="0"/>
        <w:widowControl w:val="0"/>
        <w:shd w:val="clear" w:color="auto" w:fill="auto"/>
        <w:kinsoku/>
        <w:wordWrap/>
        <w:overflowPunct/>
        <w:topLinePunct w:val="0"/>
        <w:autoSpaceDE/>
        <w:autoSpaceDN/>
        <w:bidi w:val="0"/>
        <w:adjustRightInd/>
        <w:snapToGrid/>
        <w:spacing w:before="312" w:beforeLines="100" w:after="312" w:afterLines="100" w:line="600" w:lineRule="exact"/>
        <w:ind w:left="0" w:leftChars="0" w:right="0" w:rightChars="0" w:firstLine="0" w:firstLineChars="0"/>
        <w:jc w:val="center"/>
        <w:textAlignment w:val="auto"/>
        <w:outlineLvl w:val="9"/>
        <w:rPr>
          <w:rFonts w:hint="default" w:ascii="Times New Roman" w:hAnsi="Times New Roman" w:eastAsia="方正黑体_GBK" w:cs="Times New Roman"/>
          <w:b w:val="0"/>
          <w:bCs w:val="0"/>
          <w:sz w:val="32"/>
          <w:szCs w:val="32"/>
          <w:highlight w:val="none"/>
        </w:rPr>
      </w:pPr>
      <w:r>
        <w:rPr>
          <w:rFonts w:hint="default" w:ascii="Times New Roman" w:hAnsi="Times New Roman" w:eastAsia="方正黑体_GBK" w:cs="Times New Roman"/>
          <w:b w:val="0"/>
          <w:bCs w:val="0"/>
          <w:sz w:val="32"/>
          <w:szCs w:val="32"/>
          <w:highlight w:val="none"/>
        </w:rPr>
        <w:t>第二章</w:t>
      </w:r>
      <w:r>
        <w:rPr>
          <w:rFonts w:hint="eastAsia" w:eastAsia="方正黑体_GBK" w:cs="Times New Roman"/>
          <w:b w:val="0"/>
          <w:bCs w:val="0"/>
          <w:sz w:val="32"/>
          <w:szCs w:val="32"/>
          <w:highlight w:val="none"/>
          <w:lang w:val="en-US" w:eastAsia="zh-CN"/>
        </w:rPr>
        <w:t xml:space="preserve"> </w:t>
      </w:r>
      <w:r>
        <w:rPr>
          <w:rFonts w:hint="default" w:ascii="Times New Roman" w:hAnsi="Times New Roman" w:eastAsia="方正黑体_GBK" w:cs="Times New Roman"/>
          <w:b w:val="0"/>
          <w:bCs w:val="0"/>
          <w:sz w:val="32"/>
          <w:szCs w:val="32"/>
          <w:highlight w:val="none"/>
        </w:rPr>
        <w:t xml:space="preserve"> 征地补偿</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五</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征收集体土地应</w:t>
      </w:r>
      <w:r>
        <w:rPr>
          <w:rFonts w:hint="default" w:ascii="Times New Roman" w:hAnsi="Times New Roman" w:eastAsia="方正仿宋_GBK" w:cs="Times New Roman"/>
          <w:sz w:val="32"/>
          <w:szCs w:val="32"/>
          <w:highlight w:val="none"/>
          <w:lang w:eastAsia="zh-CN"/>
        </w:rPr>
        <w:t>当</w:t>
      </w:r>
      <w:r>
        <w:rPr>
          <w:rFonts w:hint="default" w:ascii="Times New Roman" w:hAnsi="Times New Roman" w:eastAsia="方正仿宋_GBK" w:cs="Times New Roman"/>
          <w:sz w:val="32"/>
          <w:szCs w:val="32"/>
          <w:highlight w:val="none"/>
        </w:rPr>
        <w:t>依法</w:t>
      </w:r>
      <w:r>
        <w:rPr>
          <w:rFonts w:hint="default" w:ascii="Times New Roman" w:hAnsi="Times New Roman" w:eastAsia="方正仿宋_GBK" w:cs="Times New Roman"/>
          <w:sz w:val="32"/>
          <w:szCs w:val="32"/>
          <w:highlight w:val="none"/>
          <w:lang w:eastAsia="zh-CN"/>
        </w:rPr>
        <w:t>及时足额</w:t>
      </w:r>
      <w:r>
        <w:rPr>
          <w:rFonts w:hint="default" w:ascii="Times New Roman" w:hAnsi="Times New Roman" w:eastAsia="方正仿宋_GBK" w:cs="Times New Roman"/>
          <w:sz w:val="32"/>
          <w:szCs w:val="32"/>
          <w:highlight w:val="none"/>
        </w:rPr>
        <w:t>支付土地补偿费、安置补助费以及农村房屋、其他地上附着物和青苗等</w:t>
      </w:r>
      <w:r>
        <w:rPr>
          <w:rFonts w:hint="default" w:ascii="Times New Roman" w:hAnsi="Times New Roman" w:eastAsia="方正仿宋_GBK" w:cs="Times New Roman"/>
          <w:sz w:val="32"/>
          <w:szCs w:val="32"/>
          <w:highlight w:val="none"/>
          <w:lang w:eastAsia="zh-CN"/>
        </w:rPr>
        <w:t>的</w:t>
      </w:r>
      <w:r>
        <w:rPr>
          <w:rFonts w:hint="default" w:ascii="Times New Roman" w:hAnsi="Times New Roman" w:eastAsia="方正仿宋_GBK" w:cs="Times New Roman"/>
          <w:sz w:val="32"/>
          <w:szCs w:val="32"/>
          <w:highlight w:val="none"/>
        </w:rPr>
        <w:t>补偿费用</w:t>
      </w:r>
      <w:r>
        <w:rPr>
          <w:rFonts w:hint="default" w:ascii="Times New Roman" w:hAnsi="Times New Roman" w:eastAsia="方正仿宋_GBK" w:cs="Times New Roman"/>
          <w:sz w:val="32"/>
          <w:szCs w:val="3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六</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kern w:val="0"/>
          <w:sz w:val="32"/>
          <w:szCs w:val="32"/>
          <w:highlight w:val="none"/>
          <w:lang w:eastAsia="zh-CN"/>
        </w:rPr>
        <w:t>征收农用地的土地补偿费和安置补助费标准，按照市人民政府制定公布的长寿区区片综合地价标准（见附件</w:t>
      </w:r>
      <w:r>
        <w:rPr>
          <w:rFonts w:hint="default" w:ascii="Times New Roman" w:hAnsi="Times New Roman" w:eastAsia="方正仿宋_GBK" w:cs="Times New Roman"/>
          <w:kern w:val="0"/>
          <w:sz w:val="32"/>
          <w:szCs w:val="32"/>
          <w:highlight w:val="none"/>
          <w:lang w:val="en-US" w:eastAsia="zh-CN"/>
        </w:rPr>
        <w:t>1</w:t>
      </w:r>
      <w:r>
        <w:rPr>
          <w:rFonts w:hint="default" w:ascii="Times New Roman" w:hAnsi="Times New Roman" w:eastAsia="方正仿宋_GBK" w:cs="Times New Roman"/>
          <w:kern w:val="0"/>
          <w:sz w:val="32"/>
          <w:szCs w:val="32"/>
          <w:highlight w:val="none"/>
          <w:lang w:eastAsia="zh-CN"/>
        </w:rPr>
        <w:t>）执行</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lang w:eastAsia="zh-CN"/>
        </w:rPr>
        <w:t>区片综合地价中，</w:t>
      </w:r>
      <w:r>
        <w:rPr>
          <w:rFonts w:hint="default" w:ascii="Times New Roman" w:hAnsi="Times New Roman" w:eastAsia="方正仿宋_GBK" w:cs="Times New Roman"/>
          <w:sz w:val="32"/>
          <w:szCs w:val="32"/>
        </w:rPr>
        <w:t>土地补偿费占</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0％，安置补助费占</w:t>
      </w:r>
      <w:r>
        <w:rPr>
          <w:rFonts w:hint="default" w:ascii="Times New Roman" w:hAnsi="Times New Roman" w:eastAsia="方正仿宋_GBK" w:cs="Times New Roman"/>
          <w:sz w:val="32"/>
          <w:szCs w:val="32"/>
          <w:lang w:val="en-US" w:eastAsia="zh-CN"/>
        </w:rPr>
        <w:t>7</w:t>
      </w:r>
      <w:r>
        <w:rPr>
          <w:rFonts w:hint="default" w:ascii="Times New Roman" w:hAnsi="Times New Roman" w:eastAsia="方正仿宋_GBK" w:cs="Times New Roman"/>
          <w:sz w:val="32"/>
          <w:szCs w:val="32"/>
        </w:rPr>
        <w:t>0％</w:t>
      </w:r>
      <w:r>
        <w:rPr>
          <w:rFonts w:hint="default" w:ascii="Times New Roman" w:hAnsi="Times New Roman" w:eastAsia="方正仿宋_GBK" w:cs="Times New Roman"/>
          <w:sz w:val="32"/>
          <w:szCs w:val="32"/>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0"/>
        <w:jc w:val="both"/>
        <w:textAlignment w:val="auto"/>
        <w:outlineLvl w:val="9"/>
        <w:rPr>
          <w:rFonts w:hint="default" w:ascii="Times New Roman" w:hAnsi="Times New Roman" w:eastAsia="方正仿宋_GBK" w:cs="Times New Roman"/>
          <w:kern w:val="0"/>
          <w:sz w:val="32"/>
          <w:szCs w:val="32"/>
          <w:highlight w:val="none"/>
          <w:lang w:val="en-US" w:eastAsia="zh-CN"/>
        </w:rPr>
      </w:pPr>
      <w:r>
        <w:rPr>
          <w:rFonts w:hint="default" w:ascii="Times New Roman" w:hAnsi="Times New Roman" w:eastAsia="方正仿宋_GBK" w:cs="Times New Roman"/>
          <w:sz w:val="32"/>
          <w:szCs w:val="32"/>
          <w:highlight w:val="none"/>
          <w:lang w:val="en-US" w:eastAsia="zh-CN"/>
        </w:rPr>
        <w:t>征收农用地以外其他土地的，其补偿标准按照同一区片的区片综合地价执行。</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七</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val="en-US" w:eastAsia="zh-CN"/>
        </w:rPr>
        <w:t>被征收土地的土地补偿费，按照土地补偿费标准（区片综合地价的</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0％</w:t>
      </w:r>
      <w:r>
        <w:rPr>
          <w:rFonts w:hint="default" w:ascii="Times New Roman" w:hAnsi="Times New Roman" w:eastAsia="方正仿宋_GBK" w:cs="Times New Roman"/>
          <w:sz w:val="32"/>
          <w:szCs w:val="32"/>
          <w:highlight w:val="none"/>
          <w:lang w:val="en-US" w:eastAsia="zh-CN"/>
        </w:rPr>
        <w:t>）乘以农村集体经济组织被征收土地面积计算。</w:t>
      </w:r>
      <w:r>
        <w:rPr>
          <w:rFonts w:hint="default" w:ascii="Times New Roman" w:hAnsi="Times New Roman" w:eastAsia="方正仿宋_GBK" w:cs="Times New Roman"/>
          <w:sz w:val="32"/>
          <w:szCs w:val="32"/>
          <w:highlight w:val="none"/>
        </w:rPr>
        <w:t>土地补偿费由区</w:t>
      </w:r>
      <w:r>
        <w:rPr>
          <w:rFonts w:hint="default" w:ascii="Times New Roman" w:hAnsi="Times New Roman" w:eastAsia="方正仿宋_GBK" w:cs="Times New Roman"/>
          <w:sz w:val="32"/>
          <w:szCs w:val="32"/>
          <w:highlight w:val="none"/>
          <w:lang w:eastAsia="zh-CN"/>
        </w:rPr>
        <w:t>征地实施机构</w:t>
      </w:r>
      <w:r>
        <w:rPr>
          <w:rFonts w:hint="default" w:ascii="Times New Roman" w:hAnsi="Times New Roman" w:eastAsia="方正仿宋_GBK" w:cs="Times New Roman"/>
          <w:sz w:val="32"/>
          <w:szCs w:val="32"/>
          <w:highlight w:val="none"/>
        </w:rPr>
        <w:t>支付给被征地农村集体经济组织</w:t>
      </w:r>
      <w:r>
        <w:rPr>
          <w:rFonts w:hint="default" w:ascii="Times New Roman" w:hAnsi="Times New Roman" w:eastAsia="方正仿宋_GBK" w:cs="Times New Roman"/>
          <w:sz w:val="32"/>
          <w:szCs w:val="3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仿宋_GBK" w:cs="Times New Roman"/>
          <w:sz w:val="32"/>
          <w:szCs w:val="32"/>
          <w:highlight w:val="none"/>
        </w:rPr>
        <w:t>征收家庭承包土地的，土地补偿费的80%由农村集体经济组织按照被征收土地面积发放给承包经营户；</w:t>
      </w:r>
      <w:r>
        <w:rPr>
          <w:rFonts w:hint="default" w:ascii="Times New Roman" w:hAnsi="Times New Roman" w:eastAsia="方正仿宋_GBK" w:cs="Times New Roman"/>
          <w:sz w:val="32"/>
          <w:szCs w:val="32"/>
          <w:highlight w:val="none"/>
          <w:lang w:eastAsia="zh-CN"/>
        </w:rPr>
        <w:t>土地补偿费的</w:t>
      </w:r>
      <w:r>
        <w:rPr>
          <w:rFonts w:hint="default" w:ascii="Times New Roman" w:hAnsi="Times New Roman" w:eastAsia="方正仿宋_GBK" w:cs="Times New Roman"/>
          <w:sz w:val="32"/>
          <w:szCs w:val="32"/>
          <w:highlight w:val="none"/>
        </w:rPr>
        <w:t>20%由被征地农村集体经济组织依法管理和使用。征收未发包土地或者其他方式承包土地的，土地补偿费由农村集体经济组织依法管理和使用。</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八</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val="en-US" w:eastAsia="zh-CN"/>
        </w:rPr>
        <w:t>被征收土地的安置补助费，按照安置补助费标准（区片综合地价的</w:t>
      </w:r>
      <w:r>
        <w:rPr>
          <w:rFonts w:hint="default" w:ascii="Times New Roman" w:hAnsi="Times New Roman" w:eastAsia="方正仿宋_GBK" w:cs="Times New Roman"/>
          <w:sz w:val="32"/>
          <w:szCs w:val="32"/>
          <w:lang w:val="en-US" w:eastAsia="zh-CN"/>
        </w:rPr>
        <w:t>7</w:t>
      </w:r>
      <w:r>
        <w:rPr>
          <w:rFonts w:hint="default" w:ascii="Times New Roman" w:hAnsi="Times New Roman" w:eastAsia="方正仿宋_GBK" w:cs="Times New Roman"/>
          <w:sz w:val="32"/>
          <w:szCs w:val="32"/>
        </w:rPr>
        <w:t>0％</w:t>
      </w:r>
      <w:r>
        <w:rPr>
          <w:rFonts w:hint="default" w:ascii="Times New Roman" w:hAnsi="Times New Roman" w:eastAsia="方正仿宋_GBK" w:cs="Times New Roman"/>
          <w:sz w:val="32"/>
          <w:szCs w:val="32"/>
          <w:highlight w:val="none"/>
          <w:lang w:val="en-US" w:eastAsia="zh-CN"/>
        </w:rPr>
        <w:t>）乘以农村集体经济组织被征收土地面积计算。</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仿宋_GBK" w:cs="Times New Roman"/>
          <w:sz w:val="32"/>
          <w:szCs w:val="32"/>
          <w:highlight w:val="none"/>
        </w:rPr>
        <w:t>安置补助费</w:t>
      </w:r>
      <w:r>
        <w:rPr>
          <w:rFonts w:hint="default" w:ascii="Times New Roman" w:hAnsi="Times New Roman" w:eastAsia="方正仿宋_GBK" w:cs="Times New Roman"/>
          <w:sz w:val="32"/>
          <w:szCs w:val="32"/>
          <w:highlight w:val="none"/>
          <w:lang w:val="en-US" w:eastAsia="zh-CN"/>
        </w:rPr>
        <w:t>由</w:t>
      </w:r>
      <w:r>
        <w:rPr>
          <w:rFonts w:hint="default" w:ascii="Times New Roman" w:hAnsi="Times New Roman" w:eastAsia="方正仿宋_GBK" w:cs="Times New Roman"/>
          <w:sz w:val="32"/>
          <w:szCs w:val="32"/>
          <w:highlight w:val="none"/>
        </w:rPr>
        <w:t>区</w:t>
      </w:r>
      <w:r>
        <w:rPr>
          <w:rFonts w:hint="default" w:ascii="Times New Roman" w:hAnsi="Times New Roman" w:eastAsia="方正仿宋_GBK" w:cs="Times New Roman"/>
          <w:sz w:val="32"/>
          <w:szCs w:val="32"/>
          <w:highlight w:val="none"/>
          <w:lang w:eastAsia="zh-CN"/>
        </w:rPr>
        <w:t>征地实施机构按照</w:t>
      </w:r>
      <w:r>
        <w:rPr>
          <w:rFonts w:hint="default" w:ascii="Times New Roman" w:hAnsi="Times New Roman" w:eastAsia="方正仿宋_GBK" w:cs="Times New Roman"/>
          <w:sz w:val="32"/>
          <w:szCs w:val="32"/>
          <w:highlight w:val="none"/>
          <w:lang w:val="en-US" w:eastAsia="zh-CN"/>
        </w:rPr>
        <w:t>36000元/人的发放标准支付给人员安置对象。</w:t>
      </w:r>
      <w:r>
        <w:rPr>
          <w:rFonts w:hint="default" w:ascii="Times New Roman" w:hAnsi="Times New Roman" w:eastAsia="方正仿宋_GBK" w:cs="Times New Roman"/>
          <w:sz w:val="32"/>
          <w:szCs w:val="32"/>
          <w:highlight w:val="none"/>
          <w:lang w:eastAsia="zh-CN"/>
        </w:rPr>
        <w:t>前款计算的</w:t>
      </w:r>
      <w:r>
        <w:rPr>
          <w:rFonts w:hint="default" w:ascii="Times New Roman" w:hAnsi="Times New Roman" w:eastAsia="方正仿宋_GBK" w:cs="Times New Roman"/>
          <w:sz w:val="32"/>
          <w:szCs w:val="32"/>
          <w:highlight w:val="none"/>
        </w:rPr>
        <w:t>安置补助费支付后有结余的，结余部分交由农村集体经济组织依法管理和使用；安置补助费不足的，由区政府安排资金予以补足</w:t>
      </w:r>
      <w:r>
        <w:rPr>
          <w:rFonts w:hint="default" w:ascii="Times New Roman" w:hAnsi="Times New Roman" w:eastAsia="方正仿宋_GBK" w:cs="Times New Roman"/>
          <w:sz w:val="32"/>
          <w:szCs w:val="32"/>
          <w:highlight w:val="none"/>
          <w:lang w:eastAsia="zh-CN"/>
        </w:rPr>
        <w:t>，计入征地成本</w:t>
      </w:r>
      <w:r>
        <w:rPr>
          <w:rFonts w:hint="default" w:ascii="Times New Roman" w:hAnsi="Times New Roman" w:eastAsia="方正仿宋_GBK" w:cs="Times New Roman"/>
          <w:sz w:val="32"/>
          <w:szCs w:val="32"/>
          <w:highlight w:val="none"/>
        </w:rPr>
        <w:t>。</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九</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color w:val="auto"/>
          <w:sz w:val="32"/>
          <w:szCs w:val="32"/>
          <w:lang w:val="en-US" w:eastAsia="zh-CN"/>
        </w:rPr>
        <w:t>农村房屋是指在集体土地上建设的房屋，包括农村村民住宅和乡镇企业、乡（镇）村公共设施、公益事业用房等</w:t>
      </w:r>
      <w:r>
        <w:rPr>
          <w:rFonts w:hint="default" w:ascii="Times New Roman" w:hAnsi="Times New Roman" w:eastAsia="方正仿宋_GBK" w:cs="Times New Roman"/>
          <w:sz w:val="32"/>
          <w:szCs w:val="32"/>
          <w:highlight w:val="none"/>
          <w:lang w:eastAsia="zh-CN"/>
        </w:rPr>
        <w:t>。</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rPr>
      </w:pPr>
      <w:r>
        <w:rPr>
          <w:rFonts w:hint="default" w:ascii="Times New Roman" w:hAnsi="Times New Roman" w:eastAsia="方正仿宋_GBK" w:cs="Times New Roman"/>
          <w:sz w:val="32"/>
          <w:szCs w:val="32"/>
          <w:highlight w:val="none"/>
          <w:lang w:eastAsia="zh-CN"/>
        </w:rPr>
        <w:t>农村</w:t>
      </w:r>
      <w:r>
        <w:rPr>
          <w:rFonts w:hint="default" w:ascii="Times New Roman" w:hAnsi="Times New Roman" w:eastAsia="方正仿宋_GBK" w:cs="Times New Roman"/>
          <w:sz w:val="32"/>
          <w:szCs w:val="32"/>
          <w:highlight w:val="none"/>
        </w:rPr>
        <w:t>房屋以不动产权属证书记载的合法建筑面积为准</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color w:val="auto"/>
          <w:sz w:val="32"/>
          <w:szCs w:val="32"/>
        </w:rPr>
        <w:t>按照重置价格标</w:t>
      </w:r>
      <w:r>
        <w:rPr>
          <w:rFonts w:hint="eastAsia" w:ascii="方正仿宋_GBK" w:hAnsi="方正仿宋_GBK" w:eastAsia="方正仿宋_GBK" w:cs="方正仿宋_GBK"/>
          <w:color w:val="auto"/>
          <w:sz w:val="32"/>
          <w:szCs w:val="32"/>
        </w:rPr>
        <w:t>准</w:t>
      </w:r>
      <w:r>
        <w:rPr>
          <w:rFonts w:hint="eastAsia" w:ascii="方正仿宋_GBK" w:hAnsi="方正仿宋_GBK" w:eastAsia="方正仿宋_GBK" w:cs="方正仿宋_GBK"/>
          <w:color w:val="auto"/>
          <w:sz w:val="32"/>
          <w:szCs w:val="32"/>
          <w:lang w:eastAsia="zh-CN"/>
        </w:rPr>
        <w:t>（见附件</w:t>
      </w:r>
      <w:r>
        <w:rPr>
          <w:rFonts w:hint="default" w:ascii="Times New Roman" w:hAnsi="Times New Roman" w:eastAsia="方正仿宋_GBK" w:cs="Times New Roman"/>
          <w:color w:val="auto"/>
          <w:sz w:val="32"/>
          <w:szCs w:val="32"/>
          <w:lang w:val="en-US" w:eastAsia="zh-CN"/>
        </w:rPr>
        <w:t>2</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补偿</w:t>
      </w:r>
      <w:r>
        <w:rPr>
          <w:rFonts w:hint="eastAsia" w:ascii="方正仿宋_GBK" w:hAnsi="方正仿宋_GBK" w:eastAsia="方正仿宋_GBK" w:cs="方正仿宋_GBK"/>
          <w:sz w:val="32"/>
          <w:szCs w:val="32"/>
          <w:highlight w:val="none"/>
          <w:lang w:eastAsia="zh-CN"/>
        </w:rPr>
        <w:t>。</w:t>
      </w:r>
    </w:p>
    <w:p>
      <w:pPr>
        <w:pStyle w:val="2"/>
        <w:keepNext w:val="0"/>
        <w:keepLines w:val="0"/>
        <w:pageBreakBefore w:val="0"/>
        <w:shd w:val="clear" w:color="auto" w:fill="auto"/>
        <w:kinsoku/>
        <w:wordWrap/>
        <w:overflowPunct/>
        <w:topLinePunct w:val="0"/>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对未取得不动产权属证书或实际面积与不动产权属证书登记不一致的房屋，依法进行调查、认定和处理。对认定为合法的，应当给予补偿；对认定为违法的，不予补偿。</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十</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t>本</w:t>
      </w:r>
      <w:r>
        <w:rPr>
          <w:rFonts w:hint="default" w:ascii="Times New Roman" w:hAnsi="Times New Roman" w:eastAsia="方正仿宋_GBK" w:cs="Times New Roman"/>
          <w:color w:val="000000"/>
          <w:sz w:val="32"/>
          <w:szCs w:val="32"/>
          <w:highlight w:val="none"/>
          <w:lang w:eastAsia="zh-CN"/>
        </w:rPr>
        <w:t>办法</w:t>
      </w:r>
      <w:r>
        <w:rPr>
          <w:rFonts w:hint="default" w:ascii="Times New Roman" w:hAnsi="Times New Roman" w:eastAsia="方正仿宋_GBK" w:cs="Times New Roman"/>
          <w:color w:val="000000"/>
          <w:sz w:val="32"/>
          <w:szCs w:val="32"/>
          <w:highlight w:val="none"/>
        </w:rPr>
        <w:t>所称其他地上附着物，是指</w:t>
      </w:r>
      <w:r>
        <w:rPr>
          <w:rFonts w:hint="default" w:ascii="Times New Roman" w:hAnsi="Times New Roman" w:eastAsia="方正仿宋_GBK" w:cs="Times New Roman"/>
          <w:color w:val="000000"/>
          <w:sz w:val="32"/>
          <w:szCs w:val="32"/>
        </w:rPr>
        <w:t>除房屋外的建筑物、</w:t>
      </w:r>
      <w:r>
        <w:rPr>
          <w:rFonts w:hint="default" w:ascii="Times New Roman" w:hAnsi="Times New Roman" w:eastAsia="方正仿宋_GBK" w:cs="Times New Roman"/>
          <w:color w:val="000000"/>
          <w:sz w:val="32"/>
          <w:szCs w:val="32"/>
          <w:lang w:eastAsia="zh-CN"/>
        </w:rPr>
        <w:t>构筑物以及林木和其他经济作物等</w:t>
      </w:r>
      <w:r>
        <w:rPr>
          <w:rFonts w:hint="default" w:ascii="Times New Roman" w:hAnsi="Times New Roman" w:eastAsia="方正仿宋_GBK" w:cs="Times New Roman"/>
          <w:color w:val="000000"/>
          <w:sz w:val="32"/>
          <w:szCs w:val="32"/>
          <w:highlight w:val="none"/>
        </w:rPr>
        <w:t>；青苗，是指土地上生长的农作物。</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仿宋_GBK" w:cs="Times New Roman"/>
          <w:sz w:val="32"/>
          <w:szCs w:val="32"/>
          <w:highlight w:val="none"/>
        </w:rPr>
        <w:t>其他地上附着物</w:t>
      </w:r>
      <w:r>
        <w:rPr>
          <w:rFonts w:hint="default" w:ascii="Times New Roman" w:hAnsi="Times New Roman" w:eastAsia="方正仿宋_GBK" w:cs="Times New Roman"/>
          <w:sz w:val="32"/>
          <w:szCs w:val="32"/>
          <w:highlight w:val="none"/>
          <w:lang w:eastAsia="zh-CN"/>
        </w:rPr>
        <w:t>和青苗实行综合定额补偿，按照被征收土地面积扣除林地后的面积计算，</w:t>
      </w:r>
      <w:r>
        <w:rPr>
          <w:rFonts w:hint="default" w:ascii="Times New Roman" w:hAnsi="Times New Roman" w:eastAsia="方正仿宋_GBK" w:cs="Times New Roman"/>
          <w:sz w:val="32"/>
          <w:szCs w:val="32"/>
          <w:highlight w:val="none"/>
          <w:lang w:val="en-US" w:eastAsia="zh-CN"/>
        </w:rPr>
        <w:t>标准为每亩12000元。</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u w:val="none"/>
          <w:lang w:eastAsia="zh-CN"/>
        </w:rPr>
      </w:pPr>
      <w:r>
        <w:rPr>
          <w:rFonts w:hint="default" w:ascii="Times New Roman" w:hAnsi="Times New Roman" w:eastAsia="方正仿宋_GBK" w:cs="Times New Roman"/>
          <w:sz w:val="32"/>
          <w:szCs w:val="32"/>
          <w:highlight w:val="none"/>
          <w:u w:val="none"/>
          <w:lang w:eastAsia="zh-CN"/>
        </w:rPr>
        <w:t>区征地实施机构</w:t>
      </w:r>
      <w:r>
        <w:rPr>
          <w:rFonts w:hint="default" w:ascii="Times New Roman" w:hAnsi="Times New Roman" w:eastAsia="方正仿宋_GBK" w:cs="Times New Roman"/>
          <w:sz w:val="32"/>
          <w:szCs w:val="32"/>
          <w:highlight w:val="none"/>
          <w:u w:val="none"/>
        </w:rPr>
        <w:t>依法委托被征地集体经济组织，确定具体分配的</w:t>
      </w:r>
      <w:r>
        <w:rPr>
          <w:rFonts w:hint="eastAsia" w:ascii="方正仿宋_GBK" w:hAnsi="方正仿宋_GBK" w:eastAsia="方正仿宋_GBK" w:cs="方正仿宋_GBK"/>
          <w:sz w:val="32"/>
          <w:szCs w:val="32"/>
          <w:highlight w:val="none"/>
          <w:u w:val="none"/>
        </w:rPr>
        <w:t>方案，及时将补偿费支付给其他地上附着物</w:t>
      </w:r>
      <w:r>
        <w:rPr>
          <w:rFonts w:hint="eastAsia" w:ascii="方正仿宋_GBK" w:hAnsi="方正仿宋_GBK" w:eastAsia="方正仿宋_GBK" w:cs="方正仿宋_GBK"/>
          <w:sz w:val="32"/>
          <w:szCs w:val="32"/>
          <w:highlight w:val="none"/>
          <w:u w:val="none"/>
          <w:lang w:eastAsia="zh-CN"/>
        </w:rPr>
        <w:t>和青苗</w:t>
      </w:r>
      <w:r>
        <w:rPr>
          <w:rFonts w:hint="eastAsia" w:ascii="方正仿宋_GBK" w:hAnsi="方正仿宋_GBK" w:eastAsia="方正仿宋_GBK" w:cs="方正仿宋_GBK"/>
          <w:sz w:val="32"/>
          <w:szCs w:val="32"/>
          <w:highlight w:val="none"/>
          <w:u w:val="none"/>
        </w:rPr>
        <w:t>所有人。</w:t>
      </w:r>
      <w:r>
        <w:rPr>
          <w:rFonts w:hint="eastAsia" w:ascii="方正仿宋_GBK" w:hAnsi="方正仿宋_GBK" w:eastAsia="方正仿宋_GBK" w:cs="方正仿宋_GBK"/>
          <w:sz w:val="32"/>
          <w:szCs w:val="32"/>
          <w:highlight w:val="none"/>
          <w:u w:val="none"/>
          <w:lang w:eastAsia="zh-CN"/>
        </w:rPr>
        <w:t>分配完成后，被征地集体经济组织应将有关资料交区征地实施机构备份。</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第十</w:t>
      </w:r>
      <w:r>
        <w:rPr>
          <w:rFonts w:hint="default" w:ascii="Times New Roman" w:hAnsi="Times New Roman" w:eastAsia="方正黑体_GBK" w:cs="Times New Roman"/>
          <w:sz w:val="32"/>
          <w:szCs w:val="32"/>
          <w:highlight w:val="none"/>
          <w:lang w:eastAsia="zh-CN"/>
        </w:rPr>
        <w:t>一</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林地补偿面积以征地批准文件中的林地面积为准。林地范围内的林木及附着物的补偿标准，按照国家和重庆市征收林地有关规定执行，补偿标准低于本区</w:t>
      </w:r>
      <w:r>
        <w:rPr>
          <w:rFonts w:hint="default" w:ascii="Times New Roman" w:hAnsi="Times New Roman" w:eastAsia="方正仿宋_GBK" w:cs="Times New Roman"/>
          <w:sz w:val="32"/>
          <w:szCs w:val="32"/>
          <w:highlight w:val="none"/>
        </w:rPr>
        <w:t>其他地上附着物</w:t>
      </w:r>
      <w:r>
        <w:rPr>
          <w:rFonts w:hint="default" w:ascii="Times New Roman" w:hAnsi="Times New Roman" w:eastAsia="方正仿宋_GBK" w:cs="Times New Roman"/>
          <w:sz w:val="32"/>
          <w:szCs w:val="32"/>
          <w:highlight w:val="none"/>
          <w:lang w:eastAsia="zh-CN"/>
        </w:rPr>
        <w:t>和青苗综合定额标准的，按照综合定额标准进行补偿。</w:t>
      </w:r>
    </w:p>
    <w:p>
      <w:pPr>
        <w:keepNext w:val="0"/>
        <w:keepLines w:val="0"/>
        <w:pageBreakBefore w:val="0"/>
        <w:shd w:val="clear" w:color="auto" w:fill="auto"/>
        <w:kinsoku/>
        <w:wordWrap/>
        <w:overflowPunct/>
        <w:topLinePunct w:val="0"/>
        <w:autoSpaceDN/>
        <w:bidi w:val="0"/>
        <w:spacing w:line="600" w:lineRule="exact"/>
        <w:ind w:left="0" w:leftChars="0" w:right="0" w:rightChars="0" w:firstLine="0"/>
        <w:jc w:val="both"/>
        <w:textAlignment w:val="auto"/>
        <w:outlineLvl w:val="9"/>
        <w:rPr>
          <w:rFonts w:hint="default" w:ascii="Times New Roman" w:hAnsi="Times New Roman" w:cs="Times New Roman"/>
          <w:highlight w:val="none"/>
          <w:lang w:eastAsia="zh-CN"/>
        </w:rPr>
      </w:pPr>
      <w:r>
        <w:rPr>
          <w:rFonts w:hint="default" w:ascii="Times New Roman" w:hAnsi="Times New Roman" w:eastAsia="方正黑体_GBK" w:cs="Times New Roman"/>
          <w:sz w:val="32"/>
          <w:szCs w:val="32"/>
          <w:highlight w:val="none"/>
          <w:lang w:val="en-US" w:eastAsia="zh-CN"/>
        </w:rPr>
        <w:t xml:space="preserve">    第十二条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u w:val="none"/>
          <w:lang w:val="en-US" w:eastAsia="zh-CN"/>
        </w:rPr>
        <w:t>征地范围内的坟墓纳入</w:t>
      </w:r>
      <w:r>
        <w:rPr>
          <w:rFonts w:hint="default" w:ascii="Times New Roman" w:hAnsi="Times New Roman" w:eastAsia="方正仿宋_GBK" w:cs="Times New Roman"/>
          <w:sz w:val="32"/>
          <w:szCs w:val="32"/>
          <w:highlight w:val="none"/>
        </w:rPr>
        <w:t>其他地上附着物</w:t>
      </w:r>
      <w:r>
        <w:rPr>
          <w:rFonts w:hint="default" w:ascii="Times New Roman" w:hAnsi="Times New Roman" w:eastAsia="方正仿宋_GBK" w:cs="Times New Roman"/>
          <w:sz w:val="32"/>
          <w:szCs w:val="32"/>
          <w:highlight w:val="none"/>
          <w:lang w:eastAsia="zh-CN"/>
        </w:rPr>
        <w:t>和青苗综合定额补偿</w:t>
      </w:r>
      <w:r>
        <w:rPr>
          <w:rFonts w:hint="default" w:ascii="Times New Roman" w:hAnsi="Times New Roman" w:eastAsia="方正仿宋_GBK" w:cs="Times New Roman"/>
          <w:sz w:val="32"/>
          <w:szCs w:val="32"/>
          <w:highlight w:val="none"/>
          <w:u w:val="none"/>
          <w:lang w:val="en-US" w:eastAsia="zh-CN"/>
        </w:rPr>
        <w:t>。在规定的期限内，自行处理；逾期未处理的，按无主坟处理。</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第十</w:t>
      </w:r>
      <w:r>
        <w:rPr>
          <w:rFonts w:hint="default" w:ascii="Times New Roman" w:hAnsi="Times New Roman" w:eastAsia="方正黑体_GBK" w:cs="Times New Roman"/>
          <w:sz w:val="32"/>
          <w:szCs w:val="32"/>
          <w:highlight w:val="none"/>
          <w:lang w:eastAsia="zh-CN"/>
        </w:rPr>
        <w:t>三</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有</w:t>
      </w:r>
      <w:r>
        <w:rPr>
          <w:rFonts w:hint="default" w:ascii="Times New Roman" w:hAnsi="Times New Roman" w:eastAsia="方正仿宋_GBK" w:cs="Times New Roman"/>
          <w:sz w:val="32"/>
          <w:szCs w:val="32"/>
          <w:highlight w:val="none"/>
        </w:rPr>
        <w:t>下列情形</w:t>
      </w:r>
      <w:r>
        <w:rPr>
          <w:rFonts w:hint="default" w:ascii="Times New Roman" w:hAnsi="Times New Roman" w:eastAsia="方正仿宋_GBK" w:cs="Times New Roman"/>
          <w:sz w:val="32"/>
          <w:szCs w:val="32"/>
          <w:highlight w:val="none"/>
          <w:lang w:eastAsia="zh-CN"/>
        </w:rPr>
        <w:t>之一的，</w:t>
      </w:r>
      <w:r>
        <w:rPr>
          <w:rFonts w:hint="default" w:ascii="Times New Roman" w:hAnsi="Times New Roman" w:eastAsia="方正仿宋_GBK" w:cs="Times New Roman"/>
          <w:sz w:val="32"/>
          <w:szCs w:val="32"/>
          <w:highlight w:val="none"/>
        </w:rPr>
        <w:t>不予补偿：</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（一）违法建（构）筑物；</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sz w:val="32"/>
          <w:szCs w:val="32"/>
          <w:highlight w:val="none"/>
          <w:lang w:eastAsia="zh-CN"/>
        </w:rPr>
        <w:t>二</w:t>
      </w:r>
      <w:r>
        <w:rPr>
          <w:rFonts w:hint="default" w:ascii="Times New Roman" w:hAnsi="Times New Roman" w:eastAsia="方正仿宋_GBK" w:cs="Times New Roman"/>
          <w:sz w:val="32"/>
          <w:szCs w:val="32"/>
          <w:highlight w:val="none"/>
        </w:rPr>
        <w:t>）超过批准期限的临时用地上的建（构）筑物；</w:t>
      </w:r>
    </w:p>
    <w:p>
      <w:pPr>
        <w:keepNext w:val="0"/>
        <w:keepLines w:val="0"/>
        <w:pageBreakBefore w:val="0"/>
        <w:widowControl/>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sz w:val="32"/>
          <w:szCs w:val="32"/>
          <w:highlight w:val="none"/>
          <w:lang w:eastAsia="zh-CN"/>
        </w:rPr>
        <w:t>三</w:t>
      </w:r>
      <w:r>
        <w:rPr>
          <w:rFonts w:hint="default" w:ascii="Times New Roman" w:hAnsi="Times New Roman" w:eastAsia="方正仿宋_GBK" w:cs="Times New Roman"/>
          <w:sz w:val="32"/>
          <w:szCs w:val="32"/>
          <w:highlight w:val="none"/>
        </w:rPr>
        <w:t>）区</w:t>
      </w:r>
      <w:r>
        <w:rPr>
          <w:rFonts w:hint="default" w:ascii="Times New Roman" w:hAnsi="Times New Roman" w:eastAsia="方正仿宋_GBK" w:cs="Times New Roman"/>
          <w:sz w:val="32"/>
          <w:szCs w:val="32"/>
          <w:highlight w:val="none"/>
          <w:lang w:eastAsia="zh-CN"/>
        </w:rPr>
        <w:t>人民</w:t>
      </w:r>
      <w:r>
        <w:rPr>
          <w:rFonts w:hint="default" w:ascii="Times New Roman" w:hAnsi="Times New Roman" w:eastAsia="方正仿宋_GBK" w:cs="Times New Roman"/>
          <w:sz w:val="32"/>
          <w:szCs w:val="32"/>
          <w:highlight w:val="none"/>
        </w:rPr>
        <w:t>政府发布征收</w:t>
      </w:r>
      <w:r>
        <w:rPr>
          <w:rFonts w:hint="default" w:ascii="Times New Roman" w:hAnsi="Times New Roman" w:eastAsia="方正仿宋_GBK" w:cs="Times New Roman"/>
          <w:sz w:val="32"/>
          <w:szCs w:val="32"/>
          <w:highlight w:val="none"/>
          <w:lang w:eastAsia="zh-CN"/>
        </w:rPr>
        <w:t>土地预</w:t>
      </w:r>
      <w:r>
        <w:rPr>
          <w:rFonts w:hint="default" w:ascii="Times New Roman" w:hAnsi="Times New Roman" w:eastAsia="方正仿宋_GBK" w:cs="Times New Roman"/>
          <w:sz w:val="32"/>
          <w:szCs w:val="32"/>
          <w:highlight w:val="none"/>
        </w:rPr>
        <w:t>公告后栽种的</w:t>
      </w:r>
      <w:r>
        <w:rPr>
          <w:rFonts w:hint="default" w:ascii="Times New Roman" w:hAnsi="Times New Roman" w:eastAsia="方正仿宋_GBK" w:cs="Times New Roman"/>
          <w:sz w:val="32"/>
          <w:szCs w:val="32"/>
          <w:highlight w:val="none"/>
          <w:lang w:eastAsia="zh-CN"/>
        </w:rPr>
        <w:t>青苗及花草、树木等附着物；</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（四）其他</w:t>
      </w:r>
      <w:r>
        <w:rPr>
          <w:rFonts w:hint="default" w:ascii="Times New Roman" w:hAnsi="Times New Roman" w:eastAsia="方正仿宋_GBK" w:cs="Times New Roman"/>
          <w:sz w:val="32"/>
          <w:szCs w:val="32"/>
          <w:highlight w:val="none"/>
        </w:rPr>
        <w:t>不当增加补偿的情形。</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u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第十</w:t>
      </w:r>
      <w:r>
        <w:rPr>
          <w:rFonts w:hint="default" w:ascii="Times New Roman" w:hAnsi="Times New Roman" w:eastAsia="方正黑体_GBK" w:cs="Times New Roman"/>
          <w:sz w:val="32"/>
          <w:szCs w:val="32"/>
          <w:highlight w:val="none"/>
          <w:lang w:eastAsia="zh-CN"/>
        </w:rPr>
        <w:t>四</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征收土地预公告发布之日，</w:t>
      </w:r>
      <w:r>
        <w:rPr>
          <w:rFonts w:hint="default" w:ascii="Times New Roman" w:hAnsi="Times New Roman" w:eastAsia="方正仿宋_GBK" w:cs="Times New Roman"/>
          <w:sz w:val="32"/>
          <w:szCs w:val="32"/>
          <w:highlight w:val="none"/>
          <w:u w:val="none"/>
        </w:rPr>
        <w:t>持有</w:t>
      </w:r>
      <w:r>
        <w:rPr>
          <w:rFonts w:hint="default" w:ascii="Times New Roman" w:hAnsi="Times New Roman" w:eastAsia="方正仿宋_GBK" w:cs="Times New Roman"/>
          <w:sz w:val="32"/>
          <w:szCs w:val="32"/>
          <w:highlight w:val="none"/>
          <w:u w:val="none"/>
          <w:lang w:eastAsia="zh-CN"/>
        </w:rPr>
        <w:t>合法</w:t>
      </w:r>
      <w:r>
        <w:rPr>
          <w:rFonts w:hint="default" w:ascii="Times New Roman" w:hAnsi="Times New Roman" w:eastAsia="方正仿宋_GBK" w:cs="Times New Roman"/>
          <w:sz w:val="32"/>
          <w:szCs w:val="32"/>
          <w:highlight w:val="none"/>
          <w:u w:val="none"/>
        </w:rPr>
        <w:t>证照且从事生产经营活动</w:t>
      </w:r>
      <w:r>
        <w:rPr>
          <w:rFonts w:hint="default" w:ascii="Times New Roman" w:hAnsi="Times New Roman" w:eastAsia="方正仿宋_GBK" w:cs="Times New Roman"/>
          <w:sz w:val="32"/>
          <w:szCs w:val="32"/>
          <w:highlight w:val="none"/>
          <w:u w:val="none"/>
          <w:lang w:eastAsia="zh-CN"/>
        </w:rPr>
        <w:t>两年以上</w:t>
      </w:r>
      <w:r>
        <w:rPr>
          <w:rFonts w:hint="default" w:ascii="Times New Roman" w:hAnsi="Times New Roman" w:eastAsia="方正仿宋_GBK" w:cs="Times New Roman"/>
          <w:sz w:val="32"/>
          <w:szCs w:val="32"/>
          <w:highlight w:val="none"/>
          <w:u w:val="none"/>
        </w:rPr>
        <w:t>的，</w:t>
      </w:r>
      <w:r>
        <w:rPr>
          <w:rFonts w:hint="default" w:ascii="Times New Roman" w:hAnsi="Times New Roman" w:eastAsia="方正仿宋_GBK" w:cs="Times New Roman"/>
          <w:sz w:val="32"/>
          <w:szCs w:val="32"/>
          <w:highlight w:val="none"/>
          <w:u w:val="none"/>
          <w:lang w:eastAsia="zh-CN"/>
        </w:rPr>
        <w:t>对</w:t>
      </w:r>
      <w:r>
        <w:rPr>
          <w:rFonts w:hint="default" w:ascii="Times New Roman" w:hAnsi="Times New Roman" w:eastAsia="方正仿宋_GBK" w:cs="Times New Roman"/>
          <w:sz w:val="32"/>
          <w:szCs w:val="32"/>
          <w:highlight w:val="none"/>
          <w:u w:val="none"/>
        </w:rPr>
        <w:t>生产经营者</w:t>
      </w:r>
      <w:r>
        <w:rPr>
          <w:rFonts w:hint="default" w:ascii="Times New Roman" w:hAnsi="Times New Roman" w:eastAsia="方正仿宋_GBK" w:cs="Times New Roman"/>
          <w:sz w:val="32"/>
          <w:szCs w:val="32"/>
          <w:highlight w:val="none"/>
          <w:u w:val="none"/>
          <w:lang w:eastAsia="zh-CN"/>
        </w:rPr>
        <w:t>一次性给予</w:t>
      </w:r>
      <w:r>
        <w:rPr>
          <w:rFonts w:hint="default" w:ascii="Times New Roman" w:hAnsi="Times New Roman" w:eastAsia="方正仿宋_GBK" w:cs="Times New Roman"/>
          <w:sz w:val="32"/>
          <w:szCs w:val="32"/>
          <w:highlight w:val="none"/>
          <w:u w:val="none"/>
        </w:rPr>
        <w:t>搬迁补助费</w:t>
      </w:r>
      <w:r>
        <w:rPr>
          <w:rFonts w:hint="default" w:ascii="Times New Roman" w:hAnsi="Times New Roman" w:eastAsia="方正仿宋_GBK" w:cs="Times New Roman"/>
          <w:sz w:val="32"/>
          <w:szCs w:val="32"/>
          <w:highlight w:val="none"/>
          <w:u w:val="none"/>
          <w:lang w:eastAsia="zh-CN"/>
        </w:rPr>
        <w:t>，其中：</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楷体_GBK" w:cs="Times New Roman"/>
          <w:sz w:val="32"/>
          <w:szCs w:val="32"/>
          <w:highlight w:val="none"/>
          <w:lang w:val="en-US" w:eastAsia="zh-CN"/>
        </w:rPr>
        <w:t>（一）工业类。</w:t>
      </w:r>
      <w:r>
        <w:rPr>
          <w:rFonts w:hint="default" w:ascii="Times New Roman" w:hAnsi="Times New Roman" w:eastAsia="方正仿宋_GBK" w:cs="Times New Roman"/>
          <w:sz w:val="32"/>
          <w:szCs w:val="32"/>
          <w:highlight w:val="none"/>
          <w:lang w:eastAsia="zh-CN"/>
        </w:rPr>
        <w:t>对适宜用设备净值计算搬迁补助费的制造、加工型企业等，搬迁补助费按所搬迁设备折旧后净值的</w:t>
      </w:r>
      <w:r>
        <w:rPr>
          <w:rFonts w:hint="default" w:ascii="Times New Roman" w:hAnsi="Times New Roman" w:eastAsia="方正仿宋_GBK" w:cs="Times New Roman"/>
          <w:sz w:val="32"/>
          <w:szCs w:val="32"/>
          <w:highlight w:val="none"/>
        </w:rPr>
        <w:t>20%</w:t>
      </w:r>
      <w:r>
        <w:rPr>
          <w:rFonts w:hint="default" w:ascii="Times New Roman" w:hAnsi="Times New Roman" w:eastAsia="方正仿宋_GBK" w:cs="Times New Roman"/>
          <w:sz w:val="32"/>
          <w:szCs w:val="32"/>
          <w:highlight w:val="none"/>
          <w:lang w:eastAsia="zh-CN"/>
        </w:rPr>
        <w:t>计算</w:t>
      </w:r>
      <w:r>
        <w:rPr>
          <w:rFonts w:hint="eastAsia" w:ascii="Times New Roman" w:hAnsi="Times New Roman" w:cs="Times New Roman"/>
          <w:sz w:val="32"/>
          <w:szCs w:val="32"/>
          <w:highlight w:val="none"/>
          <w:lang w:eastAsia="zh-CN"/>
        </w:rPr>
        <w:t>；</w:t>
      </w:r>
      <w:r>
        <w:rPr>
          <w:rFonts w:hint="default" w:ascii="Times New Roman" w:hAnsi="Times New Roman" w:eastAsia="方正仿宋_GBK" w:cs="Times New Roman"/>
          <w:sz w:val="32"/>
          <w:szCs w:val="32"/>
          <w:highlight w:val="none"/>
        </w:rPr>
        <w:t>搬迁后丧失使用价值的，</w:t>
      </w:r>
      <w:r>
        <w:rPr>
          <w:rFonts w:hint="eastAsia" w:ascii="Times New Roman" w:hAnsi="Times New Roman" w:cs="Times New Roman"/>
          <w:sz w:val="32"/>
          <w:szCs w:val="32"/>
          <w:highlight w:val="none"/>
          <w:lang w:eastAsia="zh-CN"/>
        </w:rPr>
        <w:t>搬迁补助费</w:t>
      </w:r>
      <w:r>
        <w:rPr>
          <w:rFonts w:hint="default" w:ascii="Times New Roman" w:hAnsi="Times New Roman" w:eastAsia="方正仿宋_GBK" w:cs="Times New Roman"/>
          <w:sz w:val="32"/>
          <w:szCs w:val="32"/>
          <w:highlight w:val="none"/>
        </w:rPr>
        <w:t>按设备评估净值</w:t>
      </w:r>
      <w:r>
        <w:rPr>
          <w:rFonts w:hint="default" w:ascii="Times New Roman" w:hAnsi="Times New Roman" w:eastAsia="方正仿宋_GBK" w:cs="Times New Roman"/>
          <w:sz w:val="32"/>
          <w:szCs w:val="32"/>
          <w:highlight w:val="none"/>
          <w:lang w:eastAsia="zh-CN"/>
        </w:rPr>
        <w:t>计算</w:t>
      </w:r>
      <w:r>
        <w:rPr>
          <w:rFonts w:hint="default" w:ascii="Times New Roman" w:hAnsi="Times New Roman" w:eastAsia="方正仿宋_GBK" w:cs="Times New Roman"/>
          <w:sz w:val="32"/>
          <w:szCs w:val="32"/>
          <w:highlight w:val="none"/>
        </w:rPr>
        <w:t>。</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楷体_GBK" w:cs="Times New Roman"/>
          <w:sz w:val="32"/>
          <w:szCs w:val="32"/>
          <w:highlight w:val="none"/>
          <w:lang w:val="en-US" w:eastAsia="zh-CN"/>
        </w:rPr>
        <w:t>（二）商业服务类。</w:t>
      </w:r>
      <w:r>
        <w:rPr>
          <w:rFonts w:hint="default" w:ascii="Times New Roman" w:hAnsi="Times New Roman" w:eastAsia="方正仿宋_GBK" w:cs="Times New Roman"/>
          <w:sz w:val="32"/>
          <w:szCs w:val="32"/>
          <w:highlight w:val="none"/>
          <w:lang w:eastAsia="zh-CN"/>
        </w:rPr>
        <w:t>按照实际用于商服经营的房屋面积计算，搬迁补助费按同结构房屋重置价格标准的</w:t>
      </w:r>
      <w:r>
        <w:rPr>
          <w:rFonts w:hint="default" w:ascii="Times New Roman" w:hAnsi="Times New Roman" w:eastAsia="方正仿宋_GBK" w:cs="Times New Roman"/>
          <w:sz w:val="32"/>
          <w:szCs w:val="32"/>
          <w:highlight w:val="none"/>
          <w:lang w:val="en-US" w:eastAsia="zh-CN"/>
        </w:rPr>
        <w:t>20%计算</w:t>
      </w:r>
      <w:r>
        <w:rPr>
          <w:rFonts w:hint="default" w:ascii="Times New Roman" w:hAnsi="Times New Roman" w:eastAsia="方正仿宋_GBK" w:cs="Times New Roman"/>
          <w:sz w:val="32"/>
          <w:szCs w:val="3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方正仿宋_GBK" w:hAnsi="方正仿宋_GBK" w:eastAsia="方正仿宋_GBK" w:cs="方正仿宋_GBK"/>
          <w:sz w:val="32"/>
          <w:szCs w:val="32"/>
          <w:highlight w:val="none"/>
          <w:u w:val="none"/>
          <w:lang w:eastAsia="zh-CN"/>
        </w:rPr>
      </w:pPr>
      <w:r>
        <w:rPr>
          <w:rFonts w:hint="default" w:ascii="Times New Roman" w:hAnsi="Times New Roman" w:eastAsia="方正楷体_GBK" w:cs="Times New Roman"/>
          <w:sz w:val="32"/>
          <w:szCs w:val="32"/>
          <w:highlight w:val="none"/>
          <w:lang w:val="en-US" w:eastAsia="zh-CN"/>
        </w:rPr>
        <w:t>（三）农业类。</w:t>
      </w:r>
      <w:r>
        <w:rPr>
          <w:rFonts w:hint="default" w:ascii="Times New Roman" w:hAnsi="Times New Roman" w:eastAsia="方正仿宋_GBK" w:cs="Times New Roman"/>
          <w:sz w:val="32"/>
          <w:szCs w:val="32"/>
          <w:highlight w:val="none"/>
          <w:u w:val="none"/>
          <w:lang w:eastAsia="zh-CN"/>
        </w:rPr>
        <w:t>种</w:t>
      </w:r>
      <w:r>
        <w:rPr>
          <w:rFonts w:hint="eastAsia" w:ascii="方正仿宋_GBK" w:hAnsi="方正仿宋_GBK" w:eastAsia="方正仿宋_GBK" w:cs="方正仿宋_GBK"/>
          <w:sz w:val="32"/>
          <w:szCs w:val="32"/>
          <w:highlight w:val="none"/>
          <w:u w:val="none"/>
          <w:lang w:eastAsia="zh-CN"/>
        </w:rPr>
        <w:t>植、</w:t>
      </w:r>
      <w:r>
        <w:rPr>
          <w:rFonts w:hint="eastAsia" w:ascii="方正仿宋_GBK" w:hAnsi="方正仿宋_GBK" w:eastAsia="方正仿宋_GBK" w:cs="方正仿宋_GBK"/>
          <w:sz w:val="32"/>
          <w:szCs w:val="32"/>
          <w:highlight w:val="none"/>
          <w:u w:val="none"/>
        </w:rPr>
        <w:t>养殖</w:t>
      </w:r>
      <w:r>
        <w:rPr>
          <w:rFonts w:hint="eastAsia" w:ascii="方正仿宋_GBK" w:hAnsi="方正仿宋_GBK" w:eastAsia="方正仿宋_GBK" w:cs="方正仿宋_GBK"/>
          <w:sz w:val="32"/>
          <w:szCs w:val="32"/>
          <w:highlight w:val="none"/>
          <w:u w:val="none"/>
          <w:lang w:eastAsia="zh-CN"/>
        </w:rPr>
        <w:t>场</w:t>
      </w:r>
      <w:r>
        <w:rPr>
          <w:rFonts w:hint="eastAsia" w:ascii="方正仿宋_GBK" w:hAnsi="方正仿宋_GBK" w:eastAsia="方正仿宋_GBK" w:cs="方正仿宋_GBK"/>
          <w:sz w:val="32"/>
          <w:szCs w:val="32"/>
          <w:highlight w:val="none"/>
          <w:u w:val="none"/>
        </w:rPr>
        <w:t>被征收的，搬迁补助费</w:t>
      </w:r>
      <w:r>
        <w:rPr>
          <w:rFonts w:hint="eastAsia" w:ascii="方正仿宋_GBK" w:hAnsi="方正仿宋_GBK" w:eastAsia="方正仿宋_GBK" w:cs="方正仿宋_GBK"/>
          <w:sz w:val="32"/>
          <w:szCs w:val="32"/>
          <w:highlight w:val="none"/>
          <w:u w:val="none"/>
          <w:lang w:val="en-US" w:eastAsia="zh-CN"/>
        </w:rPr>
        <w:t>按附件</w:t>
      </w:r>
      <w:r>
        <w:rPr>
          <w:rFonts w:hint="default" w:ascii="Times New Roman" w:hAnsi="Times New Roman" w:eastAsia="方正仿宋_GBK" w:cs="Times New Roman"/>
          <w:sz w:val="32"/>
          <w:szCs w:val="32"/>
          <w:highlight w:val="none"/>
          <w:u w:val="none"/>
          <w:lang w:val="en-US" w:eastAsia="zh-CN"/>
        </w:rPr>
        <w:t>4</w:t>
      </w:r>
      <w:r>
        <w:rPr>
          <w:rFonts w:hint="eastAsia" w:ascii="方正仿宋_GBK" w:hAnsi="方正仿宋_GBK" w:eastAsia="方正仿宋_GBK" w:cs="方正仿宋_GBK"/>
          <w:sz w:val="32"/>
          <w:szCs w:val="32"/>
          <w:highlight w:val="none"/>
          <w:u w:val="none"/>
          <w:lang w:val="en-US" w:eastAsia="zh-CN"/>
        </w:rPr>
        <w:t>、附件</w:t>
      </w:r>
      <w:r>
        <w:rPr>
          <w:rFonts w:hint="default" w:ascii="Times New Roman" w:hAnsi="Times New Roman" w:eastAsia="方正仿宋_GBK" w:cs="Times New Roman"/>
          <w:sz w:val="32"/>
          <w:szCs w:val="32"/>
          <w:highlight w:val="none"/>
          <w:u w:val="none"/>
          <w:lang w:val="en-US" w:eastAsia="zh-CN"/>
        </w:rPr>
        <w:t>5</w:t>
      </w:r>
      <w:r>
        <w:rPr>
          <w:rFonts w:hint="eastAsia" w:ascii="方正仿宋_GBK" w:hAnsi="方正仿宋_GBK" w:eastAsia="方正仿宋_GBK" w:cs="方正仿宋_GBK"/>
          <w:sz w:val="32"/>
          <w:szCs w:val="32"/>
          <w:highlight w:val="none"/>
          <w:u w:val="none"/>
          <w:lang w:val="en-US" w:eastAsia="zh-CN"/>
        </w:rPr>
        <w:t>所列标准</w:t>
      </w:r>
      <w:r>
        <w:rPr>
          <w:rFonts w:hint="eastAsia" w:ascii="方正仿宋_GBK" w:hAnsi="方正仿宋_GBK" w:eastAsia="方正仿宋_GBK" w:cs="方正仿宋_GBK"/>
          <w:sz w:val="32"/>
          <w:szCs w:val="32"/>
          <w:highlight w:val="none"/>
          <w:u w:val="none"/>
          <w:lang w:eastAsia="zh-CN"/>
        </w:rPr>
        <w:t>执行。</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lang w:eastAsia="zh-CN"/>
        </w:rPr>
        <w:t>持合法证照且从事生产经营活动一年以上、未满两年的，按行业类别</w:t>
      </w:r>
      <w:r>
        <w:rPr>
          <w:rFonts w:hint="default" w:ascii="Times New Roman" w:hAnsi="Times New Roman" w:eastAsia="方正仿宋_GBK" w:cs="Times New Roman"/>
          <w:sz w:val="32"/>
          <w:szCs w:val="32"/>
          <w:highlight w:val="none"/>
          <w:lang w:val="en-US" w:eastAsia="zh-CN"/>
        </w:rPr>
        <w:t>给予前款所列</w:t>
      </w:r>
      <w:r>
        <w:rPr>
          <w:rFonts w:hint="default" w:ascii="Times New Roman" w:hAnsi="Times New Roman" w:eastAsia="方正仿宋_GBK" w:cs="Times New Roman"/>
          <w:sz w:val="32"/>
          <w:szCs w:val="32"/>
          <w:highlight w:val="none"/>
          <w:lang w:eastAsia="zh-CN"/>
        </w:rPr>
        <w:t>标准</w:t>
      </w:r>
      <w:r>
        <w:rPr>
          <w:rFonts w:hint="default" w:ascii="Times New Roman" w:hAnsi="Times New Roman" w:eastAsia="方正仿宋_GBK" w:cs="Times New Roman"/>
          <w:sz w:val="32"/>
          <w:szCs w:val="32"/>
          <w:highlight w:val="none"/>
          <w:lang w:val="en-US" w:eastAsia="zh-CN"/>
        </w:rPr>
        <w:t>50％的搬迁</w:t>
      </w:r>
      <w:r>
        <w:rPr>
          <w:rFonts w:hint="default" w:ascii="Times New Roman" w:hAnsi="Times New Roman" w:eastAsia="方正仿宋_GBK" w:cs="Times New Roman"/>
          <w:sz w:val="32"/>
          <w:szCs w:val="32"/>
          <w:highlight w:val="none"/>
          <w:lang w:eastAsia="zh-CN"/>
        </w:rPr>
        <w:t>补助费</w:t>
      </w:r>
      <w:r>
        <w:rPr>
          <w:rFonts w:hint="default" w:ascii="Times New Roman" w:hAnsi="Times New Roman" w:eastAsia="方正仿宋_GBK" w:cs="Times New Roman"/>
          <w:sz w:val="32"/>
          <w:szCs w:val="32"/>
          <w:highlight w:val="none"/>
          <w:lang w:val="en-US" w:eastAsia="zh-CN"/>
        </w:rPr>
        <w:t>；</w:t>
      </w:r>
      <w:r>
        <w:rPr>
          <w:rFonts w:hint="default" w:ascii="Times New Roman" w:hAnsi="Times New Roman" w:eastAsia="方正仿宋_GBK" w:cs="Times New Roman"/>
          <w:sz w:val="32"/>
          <w:szCs w:val="32"/>
          <w:highlight w:val="none"/>
          <w:lang w:eastAsia="zh-CN"/>
        </w:rPr>
        <w:t>持合法证照且从事生产经营活动</w:t>
      </w:r>
      <w:r>
        <w:rPr>
          <w:rFonts w:hint="default" w:ascii="Times New Roman" w:hAnsi="Times New Roman" w:eastAsia="方正仿宋_GBK" w:cs="Times New Roman"/>
          <w:sz w:val="32"/>
          <w:szCs w:val="32"/>
          <w:highlight w:val="none"/>
          <w:lang w:val="en-US" w:eastAsia="zh-CN"/>
        </w:rPr>
        <w:t>6个月</w:t>
      </w:r>
      <w:r>
        <w:rPr>
          <w:rFonts w:hint="default" w:ascii="Times New Roman" w:hAnsi="Times New Roman" w:eastAsia="方正仿宋_GBK" w:cs="Times New Roman"/>
          <w:sz w:val="32"/>
          <w:szCs w:val="32"/>
          <w:highlight w:val="none"/>
          <w:lang w:eastAsia="zh-CN"/>
        </w:rPr>
        <w:t>以上、未满一年的，按行业类别</w:t>
      </w:r>
      <w:r>
        <w:rPr>
          <w:rFonts w:hint="default" w:ascii="Times New Roman" w:hAnsi="Times New Roman" w:eastAsia="方正仿宋_GBK" w:cs="Times New Roman"/>
          <w:sz w:val="32"/>
          <w:szCs w:val="32"/>
          <w:highlight w:val="none"/>
          <w:lang w:val="en-US" w:eastAsia="zh-CN"/>
        </w:rPr>
        <w:t>给予前款所列</w:t>
      </w:r>
      <w:r>
        <w:rPr>
          <w:rFonts w:hint="default" w:ascii="Times New Roman" w:hAnsi="Times New Roman" w:eastAsia="方正仿宋_GBK" w:cs="Times New Roman"/>
          <w:sz w:val="32"/>
          <w:szCs w:val="32"/>
          <w:highlight w:val="none"/>
          <w:lang w:eastAsia="zh-CN"/>
        </w:rPr>
        <w:t>标准</w:t>
      </w:r>
      <w:r>
        <w:rPr>
          <w:rFonts w:hint="default" w:ascii="Times New Roman" w:hAnsi="Times New Roman" w:eastAsia="方正仿宋_GBK" w:cs="Times New Roman"/>
          <w:sz w:val="32"/>
          <w:szCs w:val="32"/>
          <w:highlight w:val="none"/>
          <w:lang w:val="en-US" w:eastAsia="zh-CN"/>
        </w:rPr>
        <w:t>20％的搬迁</w:t>
      </w:r>
      <w:r>
        <w:rPr>
          <w:rFonts w:hint="default" w:ascii="Times New Roman" w:hAnsi="Times New Roman" w:eastAsia="方正仿宋_GBK" w:cs="Times New Roman"/>
          <w:sz w:val="32"/>
          <w:szCs w:val="32"/>
          <w:highlight w:val="none"/>
          <w:lang w:eastAsia="zh-CN"/>
        </w:rPr>
        <w:t>补助费</w:t>
      </w:r>
      <w:r>
        <w:rPr>
          <w:rFonts w:hint="default" w:ascii="Times New Roman" w:hAnsi="Times New Roman" w:eastAsia="方正仿宋_GBK" w:cs="Times New Roman"/>
          <w:sz w:val="32"/>
          <w:szCs w:val="32"/>
          <w:highlight w:val="none"/>
          <w:lang w:val="en-US" w:eastAsia="zh-CN"/>
        </w:rPr>
        <w:t>；</w:t>
      </w:r>
      <w:r>
        <w:rPr>
          <w:rFonts w:hint="default" w:ascii="Times New Roman" w:hAnsi="Times New Roman" w:eastAsia="方正仿宋_GBK" w:cs="Times New Roman"/>
          <w:sz w:val="32"/>
          <w:szCs w:val="32"/>
          <w:highlight w:val="none"/>
          <w:lang w:eastAsia="zh-CN"/>
        </w:rPr>
        <w:t>持合法证照且从事生产经营活动</w:t>
      </w:r>
      <w:r>
        <w:rPr>
          <w:rFonts w:hint="default" w:ascii="Times New Roman" w:hAnsi="Times New Roman" w:eastAsia="方正仿宋_GBK" w:cs="Times New Roman"/>
          <w:sz w:val="32"/>
          <w:szCs w:val="32"/>
          <w:highlight w:val="none"/>
          <w:lang w:val="en-US" w:eastAsia="zh-CN"/>
        </w:rPr>
        <w:t>未满6个月</w:t>
      </w:r>
      <w:r>
        <w:rPr>
          <w:rFonts w:hint="eastAsia" w:eastAsia="方正仿宋_GBK" w:cs="Times New Roman"/>
          <w:sz w:val="32"/>
          <w:szCs w:val="32"/>
          <w:highlight w:val="none"/>
          <w:lang w:val="en-US" w:eastAsia="zh-CN"/>
        </w:rPr>
        <w:t>的，可以</w:t>
      </w:r>
      <w:r>
        <w:rPr>
          <w:rFonts w:hint="default" w:ascii="Times New Roman" w:hAnsi="Times New Roman" w:eastAsia="方正仿宋_GBK" w:cs="Times New Roman"/>
          <w:sz w:val="32"/>
          <w:szCs w:val="32"/>
          <w:highlight w:val="none"/>
          <w:lang w:val="en-US" w:eastAsia="zh-CN"/>
        </w:rPr>
        <w:t>不给予搬迁补助费</w:t>
      </w:r>
      <w:r>
        <w:rPr>
          <w:rFonts w:hint="default" w:ascii="Times New Roman" w:hAnsi="Times New Roman" w:eastAsia="方正仿宋_GBK" w:cs="Times New Roman"/>
          <w:sz w:val="32"/>
          <w:szCs w:val="3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lang w:eastAsia="zh-CN"/>
        </w:rPr>
        <w:t>未制定具体标准或具体标准未涵盖的，可采取评估</w:t>
      </w:r>
      <w:r>
        <w:rPr>
          <w:rFonts w:hint="default" w:ascii="Times New Roman" w:hAnsi="Times New Roman" w:eastAsia="方正仿宋_GBK" w:cs="Times New Roman"/>
          <w:sz w:val="32"/>
          <w:szCs w:val="32"/>
          <w:highlight w:val="none"/>
          <w:lang w:val="en-US" w:eastAsia="zh-CN"/>
        </w:rPr>
        <w:t>等方式</w:t>
      </w:r>
      <w:r>
        <w:rPr>
          <w:rFonts w:hint="default" w:ascii="Times New Roman" w:hAnsi="Times New Roman" w:eastAsia="方正仿宋_GBK" w:cs="Times New Roman"/>
          <w:sz w:val="32"/>
          <w:szCs w:val="32"/>
          <w:highlight w:val="none"/>
          <w:lang w:eastAsia="zh-CN"/>
        </w:rPr>
        <w:t>给予搬迁补助费。</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0"/>
        <w:jc w:val="both"/>
        <w:textAlignment w:val="auto"/>
        <w:outlineLvl w:val="9"/>
        <w:rPr>
          <w:rFonts w:hint="default" w:ascii="Times New Roman" w:hAnsi="Times New Roman" w:eastAsia="方正黑体_GBK" w:cs="Times New Roman"/>
          <w:sz w:val="32"/>
          <w:szCs w:val="32"/>
          <w:highlight w:val="none"/>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十五</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因生产经营安装的水、电、气等设施按实际安装费用补偿，无法提供实际安装票据的，按</w:t>
      </w:r>
      <w:r>
        <w:rPr>
          <w:rFonts w:hint="default" w:ascii="Times New Roman" w:hAnsi="Times New Roman" w:eastAsia="方正仿宋_GBK" w:cs="Times New Roman"/>
          <w:sz w:val="32"/>
          <w:szCs w:val="32"/>
          <w:highlight w:val="none"/>
        </w:rPr>
        <w:t>搬迁时相应</w:t>
      </w:r>
      <w:r>
        <w:rPr>
          <w:rFonts w:hint="default" w:ascii="Times New Roman" w:hAnsi="Times New Roman" w:eastAsia="方正仿宋_GBK" w:cs="Times New Roman"/>
          <w:sz w:val="32"/>
          <w:szCs w:val="32"/>
          <w:highlight w:val="none"/>
          <w:lang w:eastAsia="zh-CN"/>
        </w:rPr>
        <w:t>公共企事业单位实际</w:t>
      </w:r>
      <w:r>
        <w:rPr>
          <w:rFonts w:hint="default" w:ascii="Times New Roman" w:hAnsi="Times New Roman" w:eastAsia="方正仿宋_GBK" w:cs="Times New Roman"/>
          <w:sz w:val="32"/>
          <w:szCs w:val="32"/>
          <w:highlight w:val="none"/>
        </w:rPr>
        <w:t>安装价格补偿</w:t>
      </w:r>
      <w:r>
        <w:rPr>
          <w:rFonts w:hint="default" w:ascii="Times New Roman" w:hAnsi="Times New Roman" w:eastAsia="方正仿宋_GBK" w:cs="Times New Roman"/>
          <w:sz w:val="32"/>
          <w:szCs w:val="32"/>
          <w:highlight w:val="none"/>
          <w:lang w:eastAsia="zh-CN"/>
        </w:rPr>
        <w:t>。确需继续使用的，也可予以复建。</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u w:val="none"/>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十六</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u w:val="none"/>
          <w:lang w:val="en-US" w:eastAsia="zh-CN"/>
        </w:rPr>
        <w:t xml:space="preserve"> </w:t>
      </w:r>
      <w:r>
        <w:rPr>
          <w:rFonts w:hint="default" w:ascii="Times New Roman" w:hAnsi="Times New Roman" w:eastAsia="方正仿宋_GBK" w:cs="Times New Roman"/>
          <w:sz w:val="32"/>
          <w:szCs w:val="32"/>
          <w:highlight w:val="none"/>
          <w:u w:val="none"/>
          <w:lang w:eastAsia="zh-CN"/>
        </w:rPr>
        <w:t>土地征收</w:t>
      </w:r>
      <w:r>
        <w:rPr>
          <w:rFonts w:hint="default" w:ascii="Times New Roman" w:hAnsi="Times New Roman" w:eastAsia="方正仿宋_GBK" w:cs="Times New Roman"/>
          <w:sz w:val="32"/>
          <w:szCs w:val="32"/>
          <w:highlight w:val="none"/>
          <w:u w:val="none"/>
        </w:rPr>
        <w:t>批复后，在</w:t>
      </w:r>
      <w:r>
        <w:rPr>
          <w:rFonts w:hint="default" w:ascii="Times New Roman" w:hAnsi="Times New Roman" w:eastAsia="方正仿宋_GBK" w:cs="Times New Roman"/>
          <w:sz w:val="32"/>
          <w:szCs w:val="32"/>
          <w:highlight w:val="none"/>
          <w:u w:val="none"/>
          <w:lang w:eastAsia="zh-CN"/>
        </w:rPr>
        <w:t>限定期限</w:t>
      </w:r>
      <w:r>
        <w:rPr>
          <w:rFonts w:hint="default" w:ascii="Times New Roman" w:hAnsi="Times New Roman" w:eastAsia="方正仿宋_GBK" w:cs="Times New Roman"/>
          <w:sz w:val="32"/>
          <w:szCs w:val="32"/>
          <w:highlight w:val="none"/>
          <w:u w:val="none"/>
        </w:rPr>
        <w:t>内腾空交出房屋的</w:t>
      </w:r>
      <w:r>
        <w:rPr>
          <w:rFonts w:hint="eastAsia" w:ascii="Times New Roman" w:hAnsi="Times New Roman" w:cs="Times New Roman"/>
          <w:sz w:val="32"/>
          <w:szCs w:val="32"/>
          <w:highlight w:val="none"/>
          <w:u w:val="none"/>
          <w:lang w:eastAsia="zh-CN"/>
        </w:rPr>
        <w:t>征地搬迁户</w:t>
      </w:r>
      <w:r>
        <w:rPr>
          <w:rFonts w:hint="default" w:ascii="Times New Roman" w:hAnsi="Times New Roman" w:eastAsia="方正仿宋_GBK" w:cs="Times New Roman"/>
          <w:sz w:val="32"/>
          <w:szCs w:val="32"/>
          <w:highlight w:val="none"/>
          <w:u w:val="none"/>
        </w:rPr>
        <w:t>，</w:t>
      </w:r>
      <w:r>
        <w:rPr>
          <w:rFonts w:hint="default" w:ascii="Times New Roman" w:hAnsi="Times New Roman" w:eastAsia="方正仿宋_GBK" w:cs="Times New Roman"/>
          <w:sz w:val="32"/>
          <w:szCs w:val="32"/>
          <w:highlight w:val="none"/>
          <w:u w:val="none"/>
          <w:lang w:eastAsia="zh-CN"/>
        </w:rPr>
        <w:t>根据</w:t>
      </w:r>
      <w:r>
        <w:rPr>
          <w:rFonts w:hint="eastAsia" w:ascii="方正仿宋_GBK" w:hAnsi="方正仿宋_GBK" w:eastAsia="方正仿宋_GBK" w:cs="方正仿宋_GBK"/>
          <w:sz w:val="32"/>
          <w:szCs w:val="32"/>
          <w:highlight w:val="none"/>
          <w:u w:val="none"/>
          <w:lang w:eastAsia="zh-CN"/>
        </w:rPr>
        <w:t>项目用地需要按</w:t>
      </w:r>
      <w:r>
        <w:rPr>
          <w:rFonts w:hint="eastAsia" w:ascii="方正仿宋_GBK" w:hAnsi="方正仿宋_GBK" w:eastAsia="方正仿宋_GBK" w:cs="方正仿宋_GBK"/>
          <w:sz w:val="32"/>
          <w:szCs w:val="32"/>
          <w:highlight w:val="none"/>
          <w:u w:val="none"/>
        </w:rPr>
        <w:t>腾空交出</w:t>
      </w:r>
      <w:r>
        <w:rPr>
          <w:rFonts w:hint="default" w:ascii="Times New Roman" w:hAnsi="Times New Roman" w:eastAsia="方正仿宋_GBK" w:cs="Times New Roman"/>
          <w:sz w:val="32"/>
          <w:szCs w:val="32"/>
          <w:highlight w:val="none"/>
          <w:u w:val="none"/>
        </w:rPr>
        <w:t>房屋时间先后分阶段予以</w:t>
      </w:r>
      <w:r>
        <w:rPr>
          <w:rFonts w:hint="default" w:ascii="Times New Roman" w:hAnsi="Times New Roman" w:eastAsia="方正仿宋_GBK" w:cs="Times New Roman"/>
          <w:sz w:val="32"/>
          <w:szCs w:val="32"/>
          <w:highlight w:val="none"/>
          <w:u w:val="none"/>
          <w:lang w:eastAsia="zh-CN"/>
        </w:rPr>
        <w:t>不高于</w:t>
      </w:r>
      <w:r>
        <w:rPr>
          <w:rFonts w:hint="default" w:ascii="Times New Roman" w:hAnsi="Times New Roman" w:eastAsia="方正仿宋_GBK" w:cs="Times New Roman"/>
          <w:sz w:val="32"/>
          <w:szCs w:val="32"/>
          <w:highlight w:val="none"/>
          <w:lang w:eastAsia="zh-CN"/>
        </w:rPr>
        <w:t>被拆除</w:t>
      </w:r>
      <w:r>
        <w:rPr>
          <w:rFonts w:hint="default" w:ascii="Times New Roman" w:hAnsi="Times New Roman" w:eastAsia="方正仿宋_GBK" w:cs="Times New Roman"/>
          <w:sz w:val="32"/>
          <w:szCs w:val="32"/>
          <w:highlight w:val="none"/>
        </w:rPr>
        <w:t>房屋</w:t>
      </w:r>
      <w:r>
        <w:rPr>
          <w:rFonts w:hint="default" w:ascii="Times New Roman" w:hAnsi="Times New Roman" w:eastAsia="方正仿宋_GBK" w:cs="Times New Roman"/>
          <w:sz w:val="32"/>
          <w:szCs w:val="32"/>
          <w:highlight w:val="none"/>
          <w:lang w:eastAsia="zh-CN"/>
        </w:rPr>
        <w:t>补偿费</w:t>
      </w:r>
      <w:r>
        <w:rPr>
          <w:rFonts w:hint="default" w:ascii="Times New Roman" w:hAnsi="Times New Roman" w:eastAsia="方正仿宋_GBK" w:cs="Times New Roman"/>
          <w:sz w:val="32"/>
          <w:szCs w:val="32"/>
          <w:highlight w:val="none"/>
          <w:lang w:val="en-US" w:eastAsia="zh-CN"/>
        </w:rPr>
        <w:t>15%的</w:t>
      </w:r>
      <w:r>
        <w:rPr>
          <w:rFonts w:hint="default" w:ascii="Times New Roman" w:hAnsi="Times New Roman" w:eastAsia="方正仿宋_GBK" w:cs="Times New Roman"/>
          <w:sz w:val="32"/>
          <w:szCs w:val="32"/>
          <w:highlight w:val="none"/>
          <w:u w:val="none"/>
        </w:rPr>
        <w:t>奖励。</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u w:val="none"/>
          <w:lang w:eastAsia="zh-CN"/>
        </w:rPr>
      </w:pPr>
      <w:r>
        <w:rPr>
          <w:rFonts w:hint="default" w:ascii="Times New Roman" w:hAnsi="Times New Roman" w:eastAsia="方正仿宋_GBK" w:cs="Times New Roman"/>
          <w:sz w:val="32"/>
          <w:szCs w:val="32"/>
          <w:highlight w:val="none"/>
          <w:u w:val="none"/>
          <w:lang w:eastAsia="zh-CN"/>
        </w:rPr>
        <w:t>具体奖励办法在征地补偿安置方案中规定</w:t>
      </w:r>
      <w:r>
        <w:rPr>
          <w:rFonts w:hint="default" w:ascii="Times New Roman" w:hAnsi="Times New Roman" w:eastAsia="方正仿宋_GBK" w:cs="Times New Roman"/>
          <w:sz w:val="32"/>
          <w:szCs w:val="32"/>
          <w:highlight w:val="none"/>
          <w:u w:val="none"/>
        </w:rPr>
        <w:t>。</w:t>
      </w:r>
    </w:p>
    <w:p>
      <w:pPr>
        <w:keepNext w:val="0"/>
        <w:keepLines w:val="0"/>
        <w:pageBreakBefore w:val="0"/>
        <w:widowControl w:val="0"/>
        <w:shd w:val="clear" w:color="auto" w:fill="auto"/>
        <w:kinsoku/>
        <w:wordWrap/>
        <w:overflowPunct/>
        <w:topLinePunct w:val="0"/>
        <w:autoSpaceDE/>
        <w:autoSpaceDN/>
        <w:bidi w:val="0"/>
        <w:adjustRightInd/>
        <w:snapToGrid/>
        <w:spacing w:before="312" w:beforeLines="100" w:after="312" w:afterLines="100" w:line="600" w:lineRule="exact"/>
        <w:ind w:left="0" w:leftChars="0" w:right="0" w:rightChars="0" w:firstLine="0" w:firstLineChars="0"/>
        <w:jc w:val="center"/>
        <w:textAlignment w:val="auto"/>
        <w:outlineLvl w:val="9"/>
        <w:rPr>
          <w:rFonts w:hint="default" w:ascii="Times New Roman" w:hAnsi="Times New Roman" w:eastAsia="方正黑体_GBK" w:cs="Times New Roman"/>
          <w:b w:val="0"/>
          <w:bCs w:val="0"/>
          <w:sz w:val="32"/>
          <w:szCs w:val="32"/>
          <w:highlight w:val="none"/>
        </w:rPr>
      </w:pPr>
      <w:r>
        <w:rPr>
          <w:rFonts w:hint="default" w:ascii="Times New Roman" w:hAnsi="Times New Roman" w:eastAsia="方正黑体_GBK" w:cs="Times New Roman"/>
          <w:b w:val="0"/>
          <w:bCs w:val="0"/>
          <w:sz w:val="32"/>
          <w:szCs w:val="32"/>
          <w:highlight w:val="none"/>
        </w:rPr>
        <w:t>第三章  人员安置</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十七</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人员安置对象应当从征收土地预公告之日计入被征地集体经济组织总人口的人员中产生</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下列人员计入</w:t>
      </w:r>
      <w:r>
        <w:rPr>
          <w:rFonts w:hint="default" w:ascii="Times New Roman" w:hAnsi="Times New Roman" w:eastAsia="方正仿宋_GBK" w:cs="Times New Roman"/>
          <w:sz w:val="32"/>
          <w:szCs w:val="32"/>
          <w:highlight w:val="none"/>
          <w:lang w:eastAsia="zh-CN"/>
        </w:rPr>
        <w:t>被征地</w:t>
      </w:r>
      <w:r>
        <w:rPr>
          <w:rFonts w:hint="default" w:ascii="Times New Roman" w:hAnsi="Times New Roman" w:eastAsia="方正仿宋_GBK" w:cs="Times New Roman"/>
          <w:sz w:val="32"/>
          <w:szCs w:val="32"/>
          <w:highlight w:val="none"/>
        </w:rPr>
        <w:t>农村集体经济组织总人口：</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（一）户口登记在被征地农村集体经济组织所在地，且取得该农村集体经济组织土地承包经营权的人员；</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（二）因出生、政策性移民将户口登记在被征地农村集体经济组织所在地，且依法享有该农村集体经济组织土地承包经营权的人员；</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（三）因合法收养、合法婚姻将户口从其他农村集体经济组织迁入并长期在被征地农村集体经济组织生产生活，且依法享有被征地农村集体经济组织土地承包经营权的人员；</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（四）依法享有被征地农村集体经济组织土地承包经营权的在校大中专学生、现役军士和义务兵、儿童福利机构孤儿、服刑人员；</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（五）按照本市统筹城乡户籍制度改革有关规定保留征地补偿安置权利的人员；</w:t>
      </w:r>
    </w:p>
    <w:p>
      <w:pPr>
        <w:pStyle w:val="2"/>
        <w:keepNext w:val="0"/>
        <w:keepLines w:val="0"/>
        <w:pageBreakBefore w:val="0"/>
        <w:widowControl w:val="0"/>
        <w:shd w:val="clear" w:color="auto" w:fill="auto"/>
        <w:kinsoku/>
        <w:wordWrap/>
        <w:overflowPunct/>
        <w:topLinePunct w:val="0"/>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（六）因其他原因，户口从被征地农村集体经济组织所在地迁出进城落户，但长期在被征地农村集体经济组织生产生活，且取得该农村集体经济组织土地承包经营权的人员。</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十八</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符合本</w:t>
      </w:r>
      <w:r>
        <w:rPr>
          <w:rFonts w:hint="default" w:ascii="Times New Roman" w:hAnsi="Times New Roman" w:eastAsia="方正仿宋_GBK" w:cs="Times New Roman"/>
          <w:sz w:val="32"/>
          <w:szCs w:val="32"/>
          <w:highlight w:val="none"/>
          <w:lang w:eastAsia="zh-CN"/>
        </w:rPr>
        <w:t>办法</w:t>
      </w:r>
      <w:r>
        <w:rPr>
          <w:rFonts w:hint="default" w:ascii="Times New Roman" w:hAnsi="Times New Roman" w:eastAsia="方正仿宋_GBK" w:cs="Times New Roman"/>
          <w:sz w:val="32"/>
          <w:szCs w:val="32"/>
          <w:highlight w:val="none"/>
        </w:rPr>
        <w:t>第</w:t>
      </w:r>
      <w:r>
        <w:rPr>
          <w:rFonts w:hint="default" w:ascii="Times New Roman" w:hAnsi="Times New Roman" w:eastAsia="方正仿宋_GBK" w:cs="Times New Roman"/>
          <w:sz w:val="32"/>
          <w:szCs w:val="32"/>
          <w:highlight w:val="none"/>
          <w:lang w:eastAsia="zh-CN"/>
        </w:rPr>
        <w:t>十</w:t>
      </w:r>
      <w:r>
        <w:rPr>
          <w:rFonts w:hint="default" w:ascii="Times New Roman" w:hAnsi="Times New Roman" w:eastAsia="方正仿宋_GBK" w:cs="Times New Roman"/>
          <w:sz w:val="32"/>
          <w:szCs w:val="32"/>
          <w:highlight w:val="none"/>
          <w:lang w:val="en-US" w:eastAsia="zh-CN"/>
        </w:rPr>
        <w:t>七</w:t>
      </w:r>
      <w:r>
        <w:rPr>
          <w:rFonts w:hint="default" w:ascii="Times New Roman" w:hAnsi="Times New Roman" w:eastAsia="方正仿宋_GBK" w:cs="Times New Roman"/>
          <w:sz w:val="32"/>
          <w:szCs w:val="32"/>
          <w:highlight w:val="none"/>
        </w:rPr>
        <w:t>条规定但有下列情形</w:t>
      </w:r>
      <w:r>
        <w:rPr>
          <w:rFonts w:hint="default" w:ascii="Times New Roman" w:hAnsi="Times New Roman" w:eastAsia="方正仿宋_GBK" w:cs="Times New Roman"/>
          <w:sz w:val="32"/>
          <w:szCs w:val="32"/>
          <w:highlight w:val="none"/>
          <w:lang w:eastAsia="zh-CN"/>
        </w:rPr>
        <w:t>之一</w:t>
      </w:r>
      <w:r>
        <w:rPr>
          <w:rFonts w:hint="default" w:ascii="Times New Roman" w:hAnsi="Times New Roman" w:eastAsia="方正仿宋_GBK" w:cs="Times New Roman"/>
          <w:sz w:val="32"/>
          <w:szCs w:val="32"/>
          <w:highlight w:val="none"/>
        </w:rPr>
        <w:t>的人员，不计入被征地农村集体经济组织的总人口：</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（一）征地前已实行征地人员安置的人员；</w:t>
      </w:r>
    </w:p>
    <w:p>
      <w:pPr>
        <w:keepNext w:val="0"/>
        <w:keepLines w:val="0"/>
        <w:pageBreakBefore w:val="0"/>
        <w:shd w:val="clear" w:color="auto" w:fill="auto"/>
        <w:kinsoku/>
        <w:wordWrap/>
        <w:overflowPunct/>
        <w:topLinePunct w:val="0"/>
        <w:autoSpaceDN/>
        <w:bidi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rPr>
        <w:t>（二）国家机关、人民团体、事业单位等在编在职和退休人员</w:t>
      </w:r>
      <w:r>
        <w:rPr>
          <w:rFonts w:hint="default" w:ascii="Times New Roman" w:hAnsi="Times New Roman" w:eastAsia="方正仿宋_GBK" w:cs="Times New Roman"/>
          <w:sz w:val="32"/>
          <w:szCs w:val="32"/>
          <w:highlight w:val="none"/>
          <w:lang w:eastAsia="zh-CN"/>
        </w:rPr>
        <w:t>。</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十九</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农村集体经济组织土地被全部征收的，按照本</w:t>
      </w:r>
      <w:r>
        <w:rPr>
          <w:rFonts w:hint="default" w:ascii="Times New Roman" w:hAnsi="Times New Roman" w:eastAsia="方正仿宋_GBK" w:cs="Times New Roman"/>
          <w:sz w:val="32"/>
          <w:szCs w:val="32"/>
          <w:highlight w:val="none"/>
          <w:lang w:eastAsia="zh-CN"/>
        </w:rPr>
        <w:t>办法</w:t>
      </w:r>
      <w:r>
        <w:rPr>
          <w:rFonts w:hint="default" w:ascii="Times New Roman" w:hAnsi="Times New Roman" w:eastAsia="方正仿宋_GBK" w:cs="Times New Roman"/>
          <w:sz w:val="32"/>
          <w:szCs w:val="32"/>
          <w:highlight w:val="none"/>
        </w:rPr>
        <w:t>计入</w:t>
      </w:r>
      <w:r>
        <w:rPr>
          <w:rFonts w:hint="default" w:ascii="Times New Roman" w:hAnsi="Times New Roman" w:eastAsia="方正仿宋_GBK" w:cs="Times New Roman"/>
          <w:sz w:val="32"/>
          <w:szCs w:val="32"/>
          <w:highlight w:val="none"/>
          <w:lang w:eastAsia="zh-CN"/>
        </w:rPr>
        <w:t>被征地</w:t>
      </w:r>
      <w:r>
        <w:rPr>
          <w:rFonts w:hint="default" w:ascii="Times New Roman" w:hAnsi="Times New Roman" w:eastAsia="方正仿宋_GBK" w:cs="Times New Roman"/>
          <w:sz w:val="32"/>
          <w:szCs w:val="32"/>
          <w:highlight w:val="none"/>
        </w:rPr>
        <w:t>农村集体经济组织总人口的人员全部为人员安置对象。</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农村集体经济组织土地被部分征收的，人员安置对象的人数按照被征收土地面积除以被征地农村集体经济组织人均土地面积计算。其中，被征收土地中耕地占比超过</w:t>
      </w:r>
      <w:r>
        <w:rPr>
          <w:rFonts w:hint="default" w:ascii="Times New Roman" w:hAnsi="Times New Roman" w:eastAsia="方正仿宋_GBK" w:cs="Times New Roman"/>
          <w:sz w:val="32"/>
          <w:szCs w:val="32"/>
          <w:highlight w:val="none"/>
          <w:lang w:eastAsia="zh-CN"/>
        </w:rPr>
        <w:t>被征地</w:t>
      </w:r>
      <w:r>
        <w:rPr>
          <w:rFonts w:hint="default" w:ascii="Times New Roman" w:hAnsi="Times New Roman" w:eastAsia="方正仿宋_GBK" w:cs="Times New Roman"/>
          <w:sz w:val="32"/>
          <w:szCs w:val="32"/>
          <w:highlight w:val="none"/>
        </w:rPr>
        <w:t>农村集体经济组织耕地占比的，人员安置对象人数为按照本款前述方法计算的人数乘以被征收土地中耕地的占比再除以</w:t>
      </w:r>
      <w:r>
        <w:rPr>
          <w:rFonts w:hint="default" w:ascii="Times New Roman" w:hAnsi="Times New Roman" w:eastAsia="方正仿宋_GBK" w:cs="Times New Roman"/>
          <w:sz w:val="32"/>
          <w:szCs w:val="32"/>
          <w:highlight w:val="none"/>
          <w:lang w:eastAsia="zh-CN"/>
        </w:rPr>
        <w:t>被征地</w:t>
      </w:r>
      <w:r>
        <w:rPr>
          <w:rFonts w:hint="default" w:ascii="Times New Roman" w:hAnsi="Times New Roman" w:eastAsia="方正仿宋_GBK" w:cs="Times New Roman"/>
          <w:sz w:val="32"/>
          <w:szCs w:val="32"/>
          <w:highlight w:val="none"/>
        </w:rPr>
        <w:t>农村集体经济组织耕地占比。</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仿宋_GBK" w:cs="Times New Roman"/>
          <w:sz w:val="32"/>
          <w:szCs w:val="32"/>
          <w:highlight w:val="none"/>
          <w:u w:val="none"/>
          <w:lang w:val="en-US" w:eastAsia="zh-CN"/>
        </w:rPr>
        <w:t xml:space="preserve">    </w:t>
      </w:r>
      <w:r>
        <w:rPr>
          <w:rFonts w:hint="default" w:ascii="Times New Roman" w:hAnsi="Times New Roman" w:eastAsia="方正仿宋_GBK" w:cs="Times New Roman"/>
          <w:sz w:val="32"/>
          <w:szCs w:val="32"/>
          <w:highlight w:val="none"/>
          <w:u w:val="none"/>
        </w:rPr>
        <w:t>本条所称人均土地面积为集体土地所有权证登记的土地总面积（不含已被征收的面积）除以按照本办法计入</w:t>
      </w:r>
      <w:r>
        <w:rPr>
          <w:rFonts w:hint="eastAsia" w:ascii="Times New Roman" w:hAnsi="Times New Roman" w:cs="Times New Roman"/>
          <w:sz w:val="32"/>
          <w:szCs w:val="32"/>
          <w:highlight w:val="none"/>
          <w:u w:val="none"/>
          <w:lang w:eastAsia="zh-CN"/>
        </w:rPr>
        <w:t>被征地</w:t>
      </w:r>
      <w:r>
        <w:rPr>
          <w:rFonts w:hint="default" w:ascii="Times New Roman" w:hAnsi="Times New Roman" w:eastAsia="方正仿宋_GBK" w:cs="Times New Roman"/>
          <w:sz w:val="32"/>
          <w:szCs w:val="32"/>
          <w:highlight w:val="none"/>
          <w:u w:val="none"/>
        </w:rPr>
        <w:t>农村集体经济组织的总人口数。本条所称</w:t>
      </w:r>
      <w:r>
        <w:rPr>
          <w:rFonts w:hint="default" w:ascii="Times New Roman" w:hAnsi="Times New Roman" w:eastAsia="方正仿宋_GBK" w:cs="Times New Roman"/>
          <w:sz w:val="32"/>
          <w:szCs w:val="32"/>
          <w:highlight w:val="none"/>
          <w:lang w:eastAsia="zh-CN"/>
        </w:rPr>
        <w:t>被征地</w:t>
      </w:r>
      <w:r>
        <w:rPr>
          <w:rFonts w:hint="default" w:ascii="Times New Roman" w:hAnsi="Times New Roman" w:eastAsia="方正仿宋_GBK" w:cs="Times New Roman"/>
          <w:sz w:val="32"/>
          <w:szCs w:val="32"/>
          <w:highlight w:val="none"/>
        </w:rPr>
        <w:t>农村集体经济组织</w:t>
      </w:r>
      <w:r>
        <w:rPr>
          <w:rFonts w:hint="default" w:ascii="Times New Roman" w:hAnsi="Times New Roman" w:eastAsia="方正仿宋_GBK" w:cs="Times New Roman"/>
          <w:sz w:val="32"/>
          <w:szCs w:val="32"/>
          <w:highlight w:val="none"/>
          <w:u w:val="none"/>
        </w:rPr>
        <w:t>耕地占比为集体土地所有权证登记的耕地面积（不含已被征收的面积）占土地总面积（不含已被征收的面积）的比例。</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黑体_GBK" w:cs="Times New Roman"/>
          <w:sz w:val="32"/>
          <w:szCs w:val="32"/>
          <w:highlight w:val="none"/>
        </w:rPr>
        <w:t>第二十条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具体的人员安置对象由镇人民政府（街道办事处）指导被征地农村集体经济组织</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按照农户被征地多少</w:t>
      </w:r>
      <w:r>
        <w:rPr>
          <w:rFonts w:hint="default" w:ascii="Times New Roman" w:hAnsi="Times New Roman" w:eastAsia="方正仿宋_GBK" w:cs="Times New Roman"/>
          <w:sz w:val="32"/>
          <w:szCs w:val="32"/>
          <w:highlight w:val="none"/>
          <w:lang w:eastAsia="zh-CN"/>
        </w:rPr>
        <w:t>和剩余耕地情况在农村集体经济组织总人口中</w:t>
      </w:r>
      <w:r>
        <w:rPr>
          <w:rFonts w:hint="default" w:ascii="Times New Roman" w:hAnsi="Times New Roman" w:eastAsia="方正仿宋_GBK" w:cs="Times New Roman"/>
          <w:sz w:val="32"/>
          <w:szCs w:val="32"/>
          <w:highlight w:val="none"/>
        </w:rPr>
        <w:t>确定。</w:t>
      </w:r>
      <w:r>
        <w:rPr>
          <w:rFonts w:hint="default" w:ascii="Times New Roman" w:hAnsi="Times New Roman" w:eastAsia="方正仿宋_GBK" w:cs="Times New Roman"/>
          <w:color w:val="auto"/>
          <w:sz w:val="32"/>
          <w:szCs w:val="32"/>
          <w:highlight w:val="none"/>
          <w:lang w:val="en-US" w:eastAsia="zh-CN"/>
        </w:rPr>
        <w:t>其中：</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征收家庭承包土地产生的人员安置对象人数，按照被征收耕地数量在被征地农户中从高到低依次确定；征收未发包土地或者其他方式承包土地产生的人员安置对象人数，按照征地后农户剩余人</w:t>
      </w:r>
      <w:r>
        <w:rPr>
          <w:rFonts w:hint="eastAsia" w:ascii="Times New Roman" w:hAnsi="Times New Roman" w:cs="Times New Roman"/>
          <w:color w:val="auto"/>
          <w:sz w:val="32"/>
          <w:szCs w:val="32"/>
          <w:highlight w:val="none"/>
          <w:lang w:val="en-US" w:eastAsia="zh-CN"/>
        </w:rPr>
        <w:t>均</w:t>
      </w:r>
      <w:r>
        <w:rPr>
          <w:rFonts w:hint="default" w:ascii="Times New Roman" w:hAnsi="Times New Roman" w:eastAsia="方正仿宋_GBK" w:cs="Times New Roman"/>
          <w:color w:val="auto"/>
          <w:sz w:val="32"/>
          <w:szCs w:val="32"/>
          <w:highlight w:val="none"/>
          <w:lang w:val="en-US" w:eastAsia="zh-CN"/>
        </w:rPr>
        <w:t>耕地数量在被征地农户中从低到高依次确定；只征收未发包土地和其他方式承包土地的，由农村集体经济组织全体成员会议或代表会议讨论确定具体人员。</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仿宋_GBK" w:cs="Times New Roman"/>
          <w:sz w:val="32"/>
          <w:szCs w:val="32"/>
          <w:highlight w:val="none"/>
          <w:u w:val="none"/>
          <w:lang w:val="en-US" w:eastAsia="zh-CN"/>
        </w:rPr>
        <w:t xml:space="preserve">    </w:t>
      </w:r>
      <w:r>
        <w:rPr>
          <w:rFonts w:hint="default" w:ascii="Times New Roman" w:hAnsi="Times New Roman" w:eastAsia="方正仿宋_GBK" w:cs="Times New Roman"/>
          <w:b w:val="0"/>
          <w:i w:val="0"/>
          <w:caps w:val="0"/>
          <w:color w:val="auto"/>
          <w:spacing w:val="0"/>
          <w:sz w:val="32"/>
          <w:szCs w:val="32"/>
          <w:u w:val="none"/>
          <w:shd w:val="clear" w:color="auto" w:fill="auto"/>
        </w:rPr>
        <w:t>具体的人员安置对象经</w:t>
      </w:r>
      <w:r>
        <w:rPr>
          <w:rFonts w:hint="default" w:ascii="Times New Roman" w:hAnsi="Times New Roman" w:eastAsia="方正仿宋_GBK" w:cs="Times New Roman"/>
          <w:b w:val="0"/>
          <w:i w:val="0"/>
          <w:caps w:val="0"/>
          <w:color w:val="auto"/>
          <w:spacing w:val="0"/>
          <w:sz w:val="32"/>
          <w:szCs w:val="32"/>
          <w:u w:val="none"/>
          <w:shd w:val="clear" w:color="auto" w:fill="auto"/>
          <w:lang w:eastAsia="zh-CN"/>
        </w:rPr>
        <w:t>被征地</w:t>
      </w:r>
      <w:r>
        <w:rPr>
          <w:rFonts w:hint="default" w:ascii="Times New Roman" w:hAnsi="Times New Roman" w:eastAsia="方正仿宋_GBK" w:cs="Times New Roman"/>
          <w:b w:val="0"/>
          <w:i w:val="0"/>
          <w:caps w:val="0"/>
          <w:color w:val="auto"/>
          <w:spacing w:val="0"/>
          <w:sz w:val="32"/>
          <w:szCs w:val="32"/>
          <w:u w:val="none"/>
          <w:shd w:val="clear" w:color="auto" w:fill="auto"/>
        </w:rPr>
        <w:t>农村集体经济组织公示</w:t>
      </w:r>
      <w:r>
        <w:rPr>
          <w:rFonts w:hint="default" w:ascii="Times New Roman" w:hAnsi="Times New Roman" w:eastAsia="方正仿宋_GBK" w:cs="Times New Roman"/>
          <w:b w:val="0"/>
          <w:i w:val="0"/>
          <w:caps w:val="0"/>
          <w:color w:val="auto"/>
          <w:spacing w:val="0"/>
          <w:sz w:val="32"/>
          <w:szCs w:val="32"/>
          <w:shd w:val="clear" w:color="auto" w:fill="auto"/>
        </w:rPr>
        <w:t>7日无异议后，报镇人民政府（街道办事处）初审，区</w:t>
      </w:r>
      <w:r>
        <w:rPr>
          <w:rFonts w:hint="default" w:ascii="Times New Roman" w:hAnsi="Times New Roman" w:eastAsia="方正仿宋_GBK" w:cs="Times New Roman"/>
          <w:b w:val="0"/>
          <w:i w:val="0"/>
          <w:caps w:val="0"/>
          <w:color w:val="auto"/>
          <w:spacing w:val="0"/>
          <w:sz w:val="32"/>
          <w:szCs w:val="32"/>
          <w:u w:val="none"/>
          <w:shd w:val="clear" w:color="auto" w:fill="auto"/>
        </w:rPr>
        <w:t>征地</w:t>
      </w:r>
      <w:r>
        <w:rPr>
          <w:rFonts w:hint="default" w:ascii="Times New Roman" w:hAnsi="Times New Roman" w:eastAsia="方正仿宋_GBK" w:cs="Times New Roman"/>
          <w:b w:val="0"/>
          <w:i w:val="0"/>
          <w:caps w:val="0"/>
          <w:color w:val="auto"/>
          <w:spacing w:val="0"/>
          <w:sz w:val="32"/>
          <w:szCs w:val="32"/>
          <w:u w:val="none"/>
          <w:shd w:val="clear" w:color="auto" w:fill="auto"/>
          <w:lang w:eastAsia="zh-CN"/>
        </w:rPr>
        <w:t>实施机构</w:t>
      </w:r>
      <w:r>
        <w:rPr>
          <w:rFonts w:hint="default" w:ascii="Times New Roman" w:hAnsi="Times New Roman" w:eastAsia="方正仿宋_GBK" w:cs="Times New Roman"/>
          <w:b w:val="0"/>
          <w:i w:val="0"/>
          <w:caps w:val="0"/>
          <w:color w:val="auto"/>
          <w:spacing w:val="0"/>
          <w:sz w:val="32"/>
          <w:szCs w:val="32"/>
          <w:u w:val="none"/>
          <w:shd w:val="clear" w:color="auto" w:fill="auto"/>
        </w:rPr>
        <w:t>会同区规划自然资源、人力社保、公安、农业农村等部门复核，区人民政府核准。</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第二十</w:t>
      </w:r>
      <w:r>
        <w:rPr>
          <w:rFonts w:hint="default" w:ascii="Times New Roman" w:hAnsi="Times New Roman" w:eastAsia="方正黑体_GBK" w:cs="Times New Roman"/>
          <w:sz w:val="32"/>
          <w:szCs w:val="32"/>
          <w:highlight w:val="none"/>
          <w:lang w:eastAsia="zh-CN"/>
        </w:rPr>
        <w:t>一</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征收集体土地应当将符合条件的人员安置对象纳入相应的养老等社会保障体系，并安排人员安置</w:t>
      </w:r>
      <w:r>
        <w:rPr>
          <w:rFonts w:hint="default" w:ascii="Times New Roman" w:hAnsi="Times New Roman" w:eastAsia="方正仿宋_GBK" w:cs="Times New Roman"/>
          <w:sz w:val="32"/>
          <w:szCs w:val="32"/>
          <w:highlight w:val="none"/>
          <w:lang w:eastAsia="zh-CN"/>
        </w:rPr>
        <w:t>对象</w:t>
      </w:r>
      <w:r>
        <w:rPr>
          <w:rFonts w:hint="default" w:ascii="Times New Roman" w:hAnsi="Times New Roman" w:eastAsia="方正仿宋_GBK" w:cs="Times New Roman"/>
          <w:sz w:val="32"/>
          <w:szCs w:val="32"/>
          <w:highlight w:val="none"/>
        </w:rPr>
        <w:t>的社会保障费用，主要用于人员安置对象的养老保险等社会保险缴费补贴。</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仿宋_GBK" w:cs="Times New Roman"/>
          <w:sz w:val="32"/>
          <w:szCs w:val="32"/>
          <w:highlight w:val="none"/>
          <w:lang w:eastAsia="zh-CN"/>
        </w:rPr>
        <w:t>人员安置对象</w:t>
      </w:r>
      <w:r>
        <w:rPr>
          <w:rFonts w:hint="default" w:ascii="Times New Roman" w:hAnsi="Times New Roman" w:eastAsia="方正仿宋_GBK" w:cs="Times New Roman"/>
          <w:sz w:val="32"/>
          <w:szCs w:val="32"/>
          <w:highlight w:val="none"/>
        </w:rPr>
        <w:t>的基本养老保险</w:t>
      </w:r>
      <w:r>
        <w:rPr>
          <w:rFonts w:hint="default" w:ascii="Times New Roman" w:hAnsi="Times New Roman" w:eastAsia="方正仿宋_GBK" w:cs="Times New Roman"/>
          <w:sz w:val="32"/>
          <w:szCs w:val="32"/>
          <w:highlight w:val="none"/>
          <w:lang w:eastAsia="zh-CN"/>
        </w:rPr>
        <w:t>缴费补贴办法以及社会保障费用的筹集、管理和使用办法，按市政府相应规定执行</w:t>
      </w:r>
      <w:r>
        <w:rPr>
          <w:rFonts w:hint="default" w:ascii="Times New Roman" w:hAnsi="Times New Roman" w:eastAsia="方正仿宋_GBK" w:cs="Times New Roman"/>
          <w:sz w:val="32"/>
          <w:szCs w:val="32"/>
          <w:highlight w:val="none"/>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第二十</w:t>
      </w:r>
      <w:r>
        <w:rPr>
          <w:rFonts w:hint="default" w:ascii="Times New Roman" w:hAnsi="Times New Roman" w:eastAsia="方正黑体_GBK" w:cs="Times New Roman"/>
          <w:sz w:val="32"/>
          <w:szCs w:val="32"/>
          <w:highlight w:val="none"/>
          <w:lang w:eastAsia="zh-CN"/>
        </w:rPr>
        <w:t>二</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区人力社保</w:t>
      </w:r>
      <w:r>
        <w:rPr>
          <w:rFonts w:hint="default" w:ascii="Times New Roman" w:hAnsi="Times New Roman" w:eastAsia="方正仿宋_GBK" w:cs="Times New Roman"/>
          <w:sz w:val="32"/>
          <w:szCs w:val="32"/>
          <w:highlight w:val="none"/>
          <w:lang w:eastAsia="zh-CN"/>
        </w:rPr>
        <w:t>部门</w:t>
      </w:r>
      <w:r>
        <w:rPr>
          <w:rFonts w:hint="default" w:ascii="Times New Roman" w:hAnsi="Times New Roman" w:eastAsia="方正仿宋_GBK" w:cs="Times New Roman"/>
          <w:sz w:val="32"/>
          <w:szCs w:val="32"/>
          <w:highlight w:val="none"/>
        </w:rPr>
        <w:t>应当会同所在镇人民政府（街道办事处）将劳动力年龄段内有劳动能力、有就业需求的人员安置对象纳入公共就业服务范围，组织开展就业创业服务活动，促进其就业创业。</w:t>
      </w:r>
    </w:p>
    <w:p>
      <w:pPr>
        <w:keepNext w:val="0"/>
        <w:keepLines w:val="0"/>
        <w:pageBreakBefore w:val="0"/>
        <w:widowControl w:val="0"/>
        <w:shd w:val="clear" w:color="auto" w:fill="auto"/>
        <w:kinsoku/>
        <w:wordWrap/>
        <w:overflowPunct/>
        <w:topLinePunct w:val="0"/>
        <w:autoSpaceDE/>
        <w:autoSpaceDN/>
        <w:bidi w:val="0"/>
        <w:adjustRightInd/>
        <w:snapToGrid/>
        <w:spacing w:before="312" w:beforeLines="100" w:after="312" w:afterLines="100" w:line="600" w:lineRule="exact"/>
        <w:ind w:left="0" w:leftChars="0" w:right="0" w:rightChars="0" w:firstLine="0" w:firstLineChars="0"/>
        <w:jc w:val="center"/>
        <w:textAlignment w:val="auto"/>
        <w:outlineLvl w:val="9"/>
        <w:rPr>
          <w:rFonts w:hint="default" w:ascii="Times New Roman" w:hAnsi="Times New Roman" w:eastAsia="方正黑体_GBK" w:cs="Times New Roman"/>
          <w:b w:val="0"/>
          <w:bCs w:val="0"/>
          <w:sz w:val="32"/>
          <w:szCs w:val="32"/>
          <w:highlight w:val="none"/>
        </w:rPr>
      </w:pPr>
      <w:r>
        <w:rPr>
          <w:rFonts w:hint="default" w:ascii="Times New Roman" w:hAnsi="Times New Roman" w:eastAsia="方正黑体_GBK" w:cs="Times New Roman"/>
          <w:b w:val="0"/>
          <w:bCs w:val="0"/>
          <w:sz w:val="32"/>
          <w:szCs w:val="32"/>
          <w:highlight w:val="none"/>
        </w:rPr>
        <w:t>第四章  住房安置</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二十三</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农村集体经济组织的土地被全部征收的，按照本办法计入被征地农村集体经济组织总人口</w:t>
      </w:r>
      <w:r>
        <w:rPr>
          <w:rFonts w:hint="default" w:ascii="Times New Roman" w:hAnsi="Times New Roman" w:eastAsia="方正仿宋_GBK" w:cs="Times New Roman"/>
          <w:sz w:val="32"/>
          <w:szCs w:val="32"/>
          <w:highlight w:val="none"/>
          <w:lang w:eastAsia="zh-CN"/>
        </w:rPr>
        <w:t>且享有被征地农村集体经济组织宅基地权利</w:t>
      </w:r>
      <w:r>
        <w:rPr>
          <w:rFonts w:hint="default" w:ascii="Times New Roman" w:hAnsi="Times New Roman" w:eastAsia="方正仿宋_GBK" w:cs="Times New Roman"/>
          <w:sz w:val="32"/>
          <w:szCs w:val="32"/>
          <w:highlight w:val="none"/>
        </w:rPr>
        <w:t>的人员全部为住房安置对象。</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color w:val="000000"/>
          <w:sz w:val="32"/>
          <w:szCs w:val="32"/>
          <w:highlight w:val="none"/>
        </w:rPr>
        <w:t>农村集体经济组织的土地被部分征收的，</w:t>
      </w:r>
      <w:r>
        <w:rPr>
          <w:rFonts w:hint="default" w:ascii="Times New Roman" w:hAnsi="Times New Roman" w:eastAsia="方正仿宋_GBK" w:cs="Times New Roman"/>
          <w:color w:val="000000"/>
          <w:sz w:val="32"/>
          <w:szCs w:val="32"/>
          <w:highlight w:val="none"/>
          <w:lang w:eastAsia="zh-CN"/>
        </w:rPr>
        <w:t>在</w:t>
      </w:r>
      <w:r>
        <w:rPr>
          <w:rFonts w:hint="default" w:ascii="Times New Roman" w:hAnsi="Times New Roman" w:eastAsia="方正仿宋_GBK" w:cs="Times New Roman"/>
          <w:color w:val="000000"/>
          <w:sz w:val="32"/>
          <w:szCs w:val="32"/>
          <w:highlight w:val="none"/>
        </w:rPr>
        <w:t>征收土地预公告之日，持有征地范围内被搬迁住房的不动产权属证书，且按照本办法计入被征地农村集体经济组织总人口的人员为住房安置对象。</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征地前已实行人员安置但</w:t>
      </w:r>
      <w:r>
        <w:rPr>
          <w:rFonts w:hint="default" w:ascii="Times New Roman" w:hAnsi="Times New Roman" w:eastAsia="方正仿宋_GBK" w:cs="Times New Roman"/>
          <w:sz w:val="32"/>
          <w:szCs w:val="32"/>
          <w:highlight w:val="none"/>
          <w:lang w:eastAsia="zh-CN"/>
        </w:rPr>
        <w:t>住房</w:t>
      </w:r>
      <w:r>
        <w:rPr>
          <w:rFonts w:hint="default" w:ascii="Times New Roman" w:hAnsi="Times New Roman" w:eastAsia="方正仿宋_GBK" w:cs="Times New Roman"/>
          <w:sz w:val="32"/>
          <w:szCs w:val="32"/>
          <w:highlight w:val="none"/>
        </w:rPr>
        <w:t>未</w:t>
      </w:r>
      <w:r>
        <w:rPr>
          <w:rFonts w:hint="default" w:ascii="Times New Roman" w:hAnsi="Times New Roman" w:eastAsia="方正仿宋_GBK" w:cs="Times New Roman"/>
          <w:sz w:val="32"/>
          <w:szCs w:val="32"/>
          <w:highlight w:val="none"/>
          <w:lang w:eastAsia="zh-CN"/>
        </w:rPr>
        <w:t>被搬迁</w:t>
      </w:r>
      <w:r>
        <w:rPr>
          <w:rFonts w:hint="default" w:ascii="Times New Roman" w:hAnsi="Times New Roman" w:eastAsia="方正仿宋_GBK" w:cs="Times New Roman"/>
          <w:sz w:val="32"/>
          <w:szCs w:val="32"/>
          <w:highlight w:val="none"/>
        </w:rPr>
        <w:t>的人员，在其住房</w:t>
      </w:r>
      <w:r>
        <w:rPr>
          <w:rFonts w:hint="default" w:ascii="Times New Roman" w:hAnsi="Times New Roman" w:eastAsia="方正仿宋_GBK" w:cs="Times New Roman"/>
          <w:sz w:val="32"/>
          <w:szCs w:val="32"/>
          <w:highlight w:val="none"/>
          <w:lang w:eastAsia="zh-CN"/>
        </w:rPr>
        <w:t>搬迁</w:t>
      </w:r>
      <w:r>
        <w:rPr>
          <w:rFonts w:hint="default" w:ascii="Times New Roman" w:hAnsi="Times New Roman" w:eastAsia="方正仿宋_GBK" w:cs="Times New Roman"/>
          <w:sz w:val="32"/>
          <w:szCs w:val="32"/>
          <w:highlight w:val="none"/>
        </w:rPr>
        <w:t>时纳入住房安置对象范围。</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二十四</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符合本办法第二十三条规定但</w:t>
      </w:r>
      <w:r>
        <w:rPr>
          <w:rFonts w:hint="default" w:ascii="Times New Roman" w:hAnsi="Times New Roman" w:eastAsia="方正仿宋_GBK" w:cs="Times New Roman"/>
          <w:sz w:val="32"/>
          <w:szCs w:val="32"/>
          <w:highlight w:val="none"/>
        </w:rPr>
        <w:t>有下列情形之一的</w:t>
      </w:r>
      <w:r>
        <w:rPr>
          <w:rFonts w:hint="default" w:ascii="Times New Roman" w:hAnsi="Times New Roman" w:eastAsia="方正仿宋_GBK" w:cs="Times New Roman"/>
          <w:sz w:val="32"/>
          <w:szCs w:val="32"/>
          <w:highlight w:val="none"/>
          <w:lang w:eastAsia="zh-CN"/>
        </w:rPr>
        <w:t>人员</w:t>
      </w:r>
      <w:r>
        <w:rPr>
          <w:rFonts w:hint="default" w:ascii="Times New Roman" w:hAnsi="Times New Roman" w:eastAsia="方正仿宋_GBK" w:cs="Times New Roman"/>
          <w:sz w:val="32"/>
          <w:szCs w:val="32"/>
          <w:highlight w:val="none"/>
        </w:rPr>
        <w:t>，不属于住房安置对象：</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（一）本办法施行前已实行</w:t>
      </w:r>
      <w:r>
        <w:rPr>
          <w:rFonts w:hint="default" w:ascii="Times New Roman" w:hAnsi="Times New Roman" w:eastAsia="方正仿宋_GBK" w:cs="Times New Roman"/>
          <w:sz w:val="32"/>
          <w:szCs w:val="32"/>
          <w:highlight w:val="none"/>
          <w:lang w:eastAsia="zh-CN"/>
        </w:rPr>
        <w:t>征地</w:t>
      </w:r>
      <w:r>
        <w:rPr>
          <w:rFonts w:hint="default" w:ascii="Times New Roman" w:hAnsi="Times New Roman" w:eastAsia="方正仿宋_GBK" w:cs="Times New Roman"/>
          <w:sz w:val="32"/>
          <w:szCs w:val="32"/>
          <w:highlight w:val="none"/>
        </w:rPr>
        <w:t>住房安置的</w:t>
      </w:r>
      <w:r>
        <w:rPr>
          <w:rFonts w:hint="default" w:ascii="Times New Roman" w:hAnsi="Times New Roman" w:eastAsia="方正仿宋_GBK" w:cs="Times New Roman"/>
          <w:sz w:val="32"/>
          <w:szCs w:val="32"/>
          <w:highlight w:val="none"/>
          <w:lang w:eastAsia="zh-CN"/>
        </w:rPr>
        <w:t>人员</w:t>
      </w:r>
      <w:r>
        <w:rPr>
          <w:rFonts w:hint="default" w:ascii="Times New Roman" w:hAnsi="Times New Roman" w:eastAsia="方正仿宋_GBK" w:cs="Times New Roman"/>
          <w:sz w:val="32"/>
          <w:szCs w:val="32"/>
          <w:highlight w:val="none"/>
        </w:rPr>
        <w:t>；</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（二）</w:t>
      </w:r>
      <w:r>
        <w:rPr>
          <w:rFonts w:hint="default" w:ascii="Times New Roman" w:hAnsi="Times New Roman" w:eastAsia="方正仿宋_GBK" w:cs="Times New Roman"/>
          <w:sz w:val="32"/>
          <w:szCs w:val="32"/>
          <w:highlight w:val="none"/>
          <w:lang w:eastAsia="zh-CN"/>
        </w:rPr>
        <w:t>已享受政策性住房的人员，即</w:t>
      </w:r>
      <w:r>
        <w:rPr>
          <w:rFonts w:hint="default" w:ascii="Times New Roman" w:hAnsi="Times New Roman" w:eastAsia="方正仿宋_GBK" w:cs="Times New Roman"/>
          <w:sz w:val="32"/>
          <w:szCs w:val="32"/>
          <w:lang w:eastAsia="zh-CN"/>
        </w:rPr>
        <w:t>享受过福利分房、划拨国有土地上自建房以及由单位修建并销售给职工的经济适用房等政策性实物住房的人员。</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二十五</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住房安置可以</w:t>
      </w:r>
      <w:r>
        <w:rPr>
          <w:rFonts w:hint="default" w:ascii="Times New Roman" w:hAnsi="Times New Roman" w:eastAsia="方正仿宋_GBK" w:cs="Times New Roman"/>
          <w:sz w:val="32"/>
          <w:szCs w:val="32"/>
          <w:highlight w:val="none"/>
        </w:rPr>
        <w:t>采取农村宅基地自建安置、安置房安置或者货币安置等方式。</w:t>
      </w:r>
      <w:r>
        <w:rPr>
          <w:rFonts w:hint="default" w:ascii="Times New Roman" w:hAnsi="Times New Roman" w:eastAsia="方正仿宋_GBK" w:cs="Times New Roman"/>
          <w:sz w:val="32"/>
          <w:szCs w:val="32"/>
          <w:highlight w:val="none"/>
          <w:lang w:eastAsia="zh-CN"/>
        </w:rPr>
        <w:t>住房安置对象应当以户为单位</w:t>
      </w:r>
      <w:r>
        <w:rPr>
          <w:rFonts w:hint="default" w:ascii="Times New Roman" w:hAnsi="Times New Roman" w:eastAsia="方正仿宋_GBK" w:cs="Times New Roman"/>
          <w:sz w:val="32"/>
          <w:szCs w:val="32"/>
          <w:highlight w:val="none"/>
        </w:rPr>
        <w:t>统一选择一种</w:t>
      </w:r>
      <w:r>
        <w:rPr>
          <w:rFonts w:hint="default" w:ascii="Times New Roman" w:hAnsi="Times New Roman" w:eastAsia="方正仿宋_GBK" w:cs="Times New Roman"/>
          <w:sz w:val="32"/>
          <w:szCs w:val="32"/>
          <w:highlight w:val="none"/>
          <w:lang w:eastAsia="zh-CN"/>
        </w:rPr>
        <w:t>安置</w:t>
      </w:r>
      <w:r>
        <w:rPr>
          <w:rFonts w:hint="default" w:ascii="Times New Roman" w:hAnsi="Times New Roman" w:eastAsia="方正仿宋_GBK" w:cs="Times New Roman"/>
          <w:sz w:val="32"/>
          <w:szCs w:val="32"/>
          <w:highlight w:val="none"/>
        </w:rPr>
        <w:t>方式</w:t>
      </w:r>
      <w:r>
        <w:rPr>
          <w:rFonts w:hint="default" w:ascii="Times New Roman" w:hAnsi="Times New Roman" w:eastAsia="方正仿宋_GBK" w:cs="Times New Roman"/>
          <w:sz w:val="32"/>
          <w:szCs w:val="32"/>
          <w:highlight w:val="none"/>
          <w:lang w:eastAsia="zh-CN"/>
        </w:rPr>
        <w:t>，一处宅基地上的住房计为一户，即以不动产首次登记的或者合法建房手续批准的房屋作为计户依据。</w:t>
      </w:r>
    </w:p>
    <w:p>
      <w:pPr>
        <w:pStyle w:val="2"/>
        <w:keepNext w:val="0"/>
        <w:keepLines w:val="0"/>
        <w:pageBreakBefore w:val="0"/>
        <w:shd w:val="clear" w:color="auto" w:fill="auto"/>
        <w:kinsoku/>
        <w:wordWrap/>
        <w:overflowPunct/>
        <w:topLinePunct w:val="0"/>
        <w:bidi w:val="0"/>
        <w:spacing w:line="600" w:lineRule="exact"/>
        <w:ind w:right="0" w:rightChars="0" w:firstLine="640" w:firstLineChars="200"/>
        <w:textAlignment w:val="auto"/>
        <w:outlineLvl w:val="9"/>
        <w:rPr>
          <w:rFonts w:hint="default" w:ascii="Times New Roman" w:hAnsi="Times New Roman" w:eastAsia="方正仿宋_GBK" w:cs="Times New Roman"/>
          <w:sz w:val="32"/>
          <w:szCs w:val="32"/>
          <w:highlight w:val="none"/>
          <w:u w:val="none"/>
          <w:lang w:eastAsia="zh-CN"/>
        </w:rPr>
      </w:pPr>
      <w:r>
        <w:rPr>
          <w:rFonts w:hint="default" w:ascii="Times New Roman" w:hAnsi="Times New Roman" w:eastAsia="方正仿宋_GBK" w:cs="Times New Roman"/>
          <w:sz w:val="32"/>
          <w:szCs w:val="32"/>
          <w:highlight w:val="none"/>
          <w:u w:val="none"/>
          <w:lang w:eastAsia="zh-CN"/>
        </w:rPr>
        <w:t>选择农村宅基地自建安置的，应当符合乡（镇）土地利用总体规划、村庄规划，及国家、本市和我区农村宅基地建房的有关规定。</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仿宋_GBK"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选择</w:t>
      </w:r>
      <w:r>
        <w:rPr>
          <w:rFonts w:hint="default" w:ascii="Times New Roman" w:hAnsi="Times New Roman" w:eastAsia="方正仿宋_GBK" w:cs="Times New Roman"/>
          <w:sz w:val="32"/>
          <w:szCs w:val="32"/>
          <w:highlight w:val="none"/>
        </w:rPr>
        <w:t>安置房安置或者货币安置</w:t>
      </w:r>
      <w:r>
        <w:rPr>
          <w:rFonts w:hint="default" w:ascii="Times New Roman" w:hAnsi="Times New Roman" w:eastAsia="方正仿宋_GBK" w:cs="Times New Roman"/>
          <w:sz w:val="32"/>
          <w:szCs w:val="32"/>
          <w:highlight w:val="none"/>
          <w:lang w:eastAsia="zh-CN"/>
        </w:rPr>
        <w:t>的</w:t>
      </w:r>
      <w:r>
        <w:rPr>
          <w:rFonts w:hint="default" w:ascii="Times New Roman" w:hAnsi="Times New Roman" w:eastAsia="方正仿宋_GBK" w:cs="Times New Roman"/>
          <w:sz w:val="32"/>
          <w:szCs w:val="32"/>
          <w:highlight w:val="none"/>
        </w:rPr>
        <w:t>，该户家庭成员不得再申请农村宅基地新建住房。</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u w:val="none"/>
          <w:lang w:eastAsia="zh-CN"/>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二十六</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u w:val="none"/>
          <w:lang w:eastAsia="zh-CN"/>
        </w:rPr>
        <w:t>农村宅基地自建安置的，按以下标准给予自建住房补助：</w:t>
      </w:r>
      <w:r>
        <w:rPr>
          <w:rFonts w:hint="default" w:ascii="Times New Roman" w:hAnsi="Times New Roman" w:eastAsia="方正仿宋_GBK" w:cs="Times New Roman"/>
          <w:sz w:val="32"/>
          <w:szCs w:val="32"/>
          <w:highlight w:val="none"/>
          <w:u w:val="none"/>
          <w:lang w:val="en-US" w:eastAsia="zh-CN"/>
        </w:rPr>
        <w:t>3人及以下户补助3.0万元，4人户补助4.0万元，5人及以上户补助5.0万元</w:t>
      </w:r>
      <w:r>
        <w:rPr>
          <w:rFonts w:hint="default" w:ascii="Times New Roman" w:hAnsi="Times New Roman" w:eastAsia="方正仿宋_GBK" w:cs="Times New Roman"/>
          <w:sz w:val="32"/>
          <w:szCs w:val="32"/>
          <w:highlight w:val="none"/>
          <w:u w:val="none"/>
          <w:lang w:eastAsia="zh-CN"/>
        </w:rPr>
        <w:t>。</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二十七</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住房安置对象选择</w:t>
      </w:r>
      <w:r>
        <w:rPr>
          <w:rFonts w:hint="default" w:ascii="Times New Roman" w:hAnsi="Times New Roman" w:eastAsia="方正仿宋_GBK" w:cs="Times New Roman"/>
          <w:sz w:val="32"/>
          <w:szCs w:val="32"/>
          <w:highlight w:val="none"/>
        </w:rPr>
        <w:t>安置房安置或货币安置的，</w:t>
      </w:r>
      <w:r>
        <w:rPr>
          <w:rFonts w:hint="default" w:ascii="Times New Roman" w:hAnsi="Times New Roman" w:eastAsia="方正仿宋_GBK" w:cs="Times New Roman"/>
          <w:sz w:val="32"/>
          <w:szCs w:val="32"/>
          <w:highlight w:val="none"/>
          <w:lang w:eastAsia="zh-CN"/>
        </w:rPr>
        <w:t>住房安置建筑面积标准为</w:t>
      </w:r>
      <w:r>
        <w:rPr>
          <w:rFonts w:hint="default" w:ascii="Times New Roman" w:hAnsi="Times New Roman" w:eastAsia="方正仿宋_GBK" w:cs="Times New Roman"/>
          <w:sz w:val="32"/>
          <w:szCs w:val="32"/>
          <w:highlight w:val="none"/>
        </w:rPr>
        <w:t>每人3</w:t>
      </w:r>
      <w:r>
        <w:rPr>
          <w:rFonts w:hint="default" w:ascii="Times New Roman" w:hAnsi="Times New Roman" w:eastAsia="方正仿宋_GBK" w:cs="Times New Roman"/>
          <w:sz w:val="32"/>
          <w:szCs w:val="32"/>
          <w:highlight w:val="none"/>
          <w:lang w:val="en-US" w:eastAsia="zh-CN"/>
        </w:rPr>
        <w:t>0</w:t>
      </w:r>
      <w:r>
        <w:rPr>
          <w:rFonts w:hint="default" w:ascii="Times New Roman" w:hAnsi="Times New Roman" w:eastAsia="方正仿宋_GBK" w:cs="Times New Roman"/>
          <w:sz w:val="32"/>
          <w:szCs w:val="32"/>
          <w:highlight w:val="none"/>
        </w:rPr>
        <w:t>平方米。</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二十八</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住房安置对象夫妻双方均无子女的，实行货币安置</w:t>
      </w:r>
      <w:r>
        <w:rPr>
          <w:rFonts w:hint="eastAsia" w:eastAsia="方正仿宋_GBK" w:cs="Times New Roman"/>
          <w:sz w:val="32"/>
          <w:szCs w:val="32"/>
          <w:highlight w:val="none"/>
          <w:lang w:eastAsia="zh-CN"/>
        </w:rPr>
        <w:t>或</w:t>
      </w:r>
      <w:r>
        <w:rPr>
          <w:rFonts w:hint="default" w:ascii="Times New Roman" w:hAnsi="Times New Roman" w:eastAsia="方正仿宋_GBK" w:cs="Times New Roman"/>
          <w:sz w:val="32"/>
          <w:szCs w:val="32"/>
          <w:highlight w:val="none"/>
          <w:lang w:eastAsia="zh-CN"/>
        </w:rPr>
        <w:t>安置房安置时，</w:t>
      </w:r>
      <w:r>
        <w:rPr>
          <w:rFonts w:hint="default" w:ascii="Times New Roman" w:hAnsi="Times New Roman" w:eastAsia="方正仿宋_GBK" w:cs="Times New Roman"/>
          <w:sz w:val="32"/>
          <w:szCs w:val="32"/>
          <w:highlight w:val="none"/>
        </w:rPr>
        <w:t>可</w:t>
      </w:r>
      <w:r>
        <w:rPr>
          <w:rFonts w:hint="default" w:ascii="Times New Roman" w:hAnsi="Times New Roman" w:eastAsia="方正仿宋_GBK" w:cs="Times New Roman"/>
          <w:sz w:val="32"/>
          <w:szCs w:val="32"/>
          <w:highlight w:val="none"/>
          <w:lang w:eastAsia="zh-CN"/>
        </w:rPr>
        <w:t>以</w:t>
      </w:r>
      <w:r>
        <w:rPr>
          <w:rFonts w:hint="default" w:ascii="Times New Roman" w:hAnsi="Times New Roman" w:eastAsia="方正仿宋_GBK" w:cs="Times New Roman"/>
          <w:sz w:val="32"/>
          <w:szCs w:val="32"/>
          <w:highlight w:val="none"/>
        </w:rPr>
        <w:t>申请</w:t>
      </w:r>
      <w:r>
        <w:rPr>
          <w:rFonts w:hint="default" w:ascii="Times New Roman" w:hAnsi="Times New Roman" w:eastAsia="方正仿宋_GBK" w:cs="Times New Roman"/>
          <w:sz w:val="32"/>
          <w:szCs w:val="32"/>
          <w:highlight w:val="none"/>
          <w:lang w:eastAsia="zh-CN"/>
        </w:rPr>
        <w:t>增加</w:t>
      </w:r>
      <w:r>
        <w:rPr>
          <w:rFonts w:hint="default" w:ascii="Times New Roman" w:hAnsi="Times New Roman" w:eastAsia="方正仿宋_GBK" w:cs="Times New Roman"/>
          <w:sz w:val="32"/>
          <w:szCs w:val="32"/>
          <w:highlight w:val="none"/>
          <w:lang w:val="en-US" w:eastAsia="zh-CN"/>
        </w:rPr>
        <w:t>15平方米建筑面积</w:t>
      </w:r>
      <w:r>
        <w:rPr>
          <w:rFonts w:hint="default" w:ascii="Times New Roman" w:hAnsi="Times New Roman" w:eastAsia="方正仿宋_GBK" w:cs="Times New Roman"/>
          <w:sz w:val="32"/>
          <w:szCs w:val="32"/>
          <w:highlight w:val="none"/>
        </w:rPr>
        <w:t>的住房</w:t>
      </w:r>
      <w:r>
        <w:rPr>
          <w:rFonts w:hint="default" w:ascii="Times New Roman" w:hAnsi="Times New Roman" w:eastAsia="方正仿宋_GBK" w:cs="Times New Roman"/>
          <w:sz w:val="32"/>
          <w:szCs w:val="32"/>
          <w:highlight w:val="none"/>
          <w:lang w:val="en-US" w:eastAsia="zh-CN"/>
        </w:rPr>
        <w:t>。</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rPr>
        <w:t>住房安置对象的配偶</w:t>
      </w:r>
      <w:r>
        <w:rPr>
          <w:rFonts w:hint="default" w:ascii="Times New Roman" w:hAnsi="Times New Roman" w:eastAsia="方正仿宋_GBK" w:cs="Times New Roman"/>
          <w:sz w:val="32"/>
          <w:szCs w:val="32"/>
          <w:highlight w:val="none"/>
          <w:lang w:eastAsia="zh-CN"/>
        </w:rPr>
        <w:t>或</w:t>
      </w:r>
      <w:r>
        <w:rPr>
          <w:rFonts w:hint="default" w:ascii="Times New Roman" w:hAnsi="Times New Roman" w:eastAsia="方正仿宋_GBK" w:cs="Times New Roman"/>
          <w:sz w:val="32"/>
          <w:szCs w:val="32"/>
          <w:highlight w:val="none"/>
        </w:rPr>
        <w:t>未成年子女，不属于被征地农村集体经济组织总人口范围，</w:t>
      </w:r>
      <w:r>
        <w:rPr>
          <w:rFonts w:hint="default" w:ascii="Times New Roman" w:hAnsi="Times New Roman" w:eastAsia="方正仿宋_GBK" w:cs="Times New Roman"/>
          <w:sz w:val="32"/>
          <w:szCs w:val="32"/>
          <w:highlight w:val="none"/>
          <w:lang w:eastAsia="zh-CN"/>
        </w:rPr>
        <w:t>但同时符合下列条件的，实行货币安置</w:t>
      </w:r>
      <w:r>
        <w:rPr>
          <w:rFonts w:hint="eastAsia" w:eastAsia="方正仿宋_GBK" w:cs="Times New Roman"/>
          <w:sz w:val="32"/>
          <w:szCs w:val="32"/>
          <w:highlight w:val="none"/>
          <w:lang w:eastAsia="zh-CN"/>
        </w:rPr>
        <w:t>或</w:t>
      </w:r>
      <w:r>
        <w:rPr>
          <w:rFonts w:hint="default" w:ascii="Times New Roman" w:hAnsi="Times New Roman" w:eastAsia="方正仿宋_GBK" w:cs="Times New Roman"/>
          <w:sz w:val="32"/>
          <w:szCs w:val="32"/>
          <w:highlight w:val="none"/>
          <w:lang w:eastAsia="zh-CN"/>
        </w:rPr>
        <w:t>安置房安置时，</w:t>
      </w:r>
      <w:r>
        <w:rPr>
          <w:rFonts w:hint="default" w:ascii="Times New Roman" w:hAnsi="Times New Roman" w:eastAsia="方正仿宋_GBK" w:cs="Times New Roman"/>
          <w:sz w:val="32"/>
          <w:szCs w:val="32"/>
          <w:highlight w:val="none"/>
        </w:rPr>
        <w:t>可</w:t>
      </w:r>
      <w:r>
        <w:rPr>
          <w:rFonts w:hint="default" w:ascii="Times New Roman" w:hAnsi="Times New Roman" w:eastAsia="方正仿宋_GBK" w:cs="Times New Roman"/>
          <w:sz w:val="32"/>
          <w:szCs w:val="32"/>
          <w:highlight w:val="none"/>
          <w:lang w:eastAsia="zh-CN"/>
        </w:rPr>
        <w:t>以</w:t>
      </w:r>
      <w:r>
        <w:rPr>
          <w:rFonts w:hint="default" w:ascii="Times New Roman" w:hAnsi="Times New Roman" w:eastAsia="方正仿宋_GBK" w:cs="Times New Roman"/>
          <w:sz w:val="32"/>
          <w:szCs w:val="32"/>
          <w:highlight w:val="none"/>
        </w:rPr>
        <w:t>申请</w:t>
      </w:r>
      <w:r>
        <w:rPr>
          <w:rFonts w:hint="default" w:ascii="Times New Roman" w:hAnsi="Times New Roman" w:eastAsia="方正仿宋_GBK" w:cs="Times New Roman"/>
          <w:sz w:val="32"/>
          <w:szCs w:val="32"/>
          <w:highlight w:val="none"/>
          <w:lang w:eastAsia="zh-CN"/>
        </w:rPr>
        <w:t>增加</w:t>
      </w:r>
      <w:r>
        <w:rPr>
          <w:rFonts w:hint="default" w:ascii="Times New Roman" w:hAnsi="Times New Roman" w:eastAsia="方正仿宋_GBK" w:cs="Times New Roman"/>
          <w:sz w:val="32"/>
          <w:szCs w:val="32"/>
          <w:highlight w:val="none"/>
          <w:lang w:val="en-US" w:eastAsia="zh-CN"/>
        </w:rPr>
        <w:t>15平方米建筑面积</w:t>
      </w:r>
      <w:r>
        <w:rPr>
          <w:rFonts w:hint="default" w:ascii="Times New Roman" w:hAnsi="Times New Roman" w:eastAsia="方正仿宋_GBK" w:cs="Times New Roman"/>
          <w:sz w:val="32"/>
          <w:szCs w:val="32"/>
          <w:highlight w:val="none"/>
        </w:rPr>
        <w:t>的住房，与</w:t>
      </w:r>
      <w:r>
        <w:rPr>
          <w:rFonts w:hint="default" w:ascii="Times New Roman" w:hAnsi="Times New Roman" w:eastAsia="方正仿宋_GBK" w:cs="Times New Roman"/>
          <w:sz w:val="32"/>
          <w:szCs w:val="32"/>
          <w:highlight w:val="none"/>
          <w:lang w:eastAsia="zh-CN"/>
        </w:rPr>
        <w:t>住房安置对象</w:t>
      </w:r>
      <w:r>
        <w:rPr>
          <w:rFonts w:hint="default" w:ascii="Times New Roman" w:hAnsi="Times New Roman" w:eastAsia="方正仿宋_GBK" w:cs="Times New Roman"/>
          <w:sz w:val="32"/>
          <w:szCs w:val="32"/>
          <w:highlight w:val="none"/>
        </w:rPr>
        <w:t>合并安置</w:t>
      </w:r>
      <w:r>
        <w:rPr>
          <w:rFonts w:hint="default" w:ascii="Times New Roman" w:hAnsi="Times New Roman" w:eastAsia="方正仿宋_GBK" w:cs="Times New Roman"/>
          <w:sz w:val="32"/>
          <w:szCs w:val="32"/>
          <w:highlight w:val="none"/>
          <w:lang w:eastAsia="zh-CN"/>
        </w:rPr>
        <w:t>：</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（一）</w:t>
      </w:r>
      <w:r>
        <w:rPr>
          <w:rFonts w:hint="default" w:ascii="Times New Roman" w:hAnsi="Times New Roman" w:eastAsia="方正仿宋_GBK" w:cs="Times New Roman"/>
          <w:sz w:val="32"/>
          <w:szCs w:val="32"/>
          <w:highlight w:val="none"/>
          <w:lang w:eastAsia="zh-CN"/>
        </w:rPr>
        <w:t>长期居住在被征地范围内</w:t>
      </w:r>
      <w:r>
        <w:rPr>
          <w:rFonts w:hint="default" w:ascii="Times New Roman" w:hAnsi="Times New Roman" w:eastAsia="方正仿宋_GBK" w:cs="Times New Roman"/>
          <w:sz w:val="32"/>
          <w:szCs w:val="32"/>
          <w:highlight w:val="none"/>
        </w:rPr>
        <w:t>；</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（二）征地前未实行征地住房安置；</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（三）</w:t>
      </w:r>
      <w:r>
        <w:rPr>
          <w:rFonts w:hint="default" w:ascii="Times New Roman" w:hAnsi="Times New Roman" w:eastAsia="方正仿宋_GBK" w:cs="Times New Roman"/>
          <w:sz w:val="32"/>
          <w:szCs w:val="32"/>
          <w:lang w:val="en-US" w:eastAsia="zh-CN"/>
        </w:rPr>
        <w:t>该家庭无其他住房，即住房安置对象及其配偶、未成年子女均无</w:t>
      </w:r>
      <w:r>
        <w:rPr>
          <w:rFonts w:hint="default" w:ascii="Times New Roman" w:hAnsi="Times New Roman" w:eastAsia="方正仿宋_GBK" w:cs="Times New Roman"/>
          <w:sz w:val="32"/>
          <w:szCs w:val="32"/>
          <w:highlight w:val="none"/>
        </w:rPr>
        <w:t>商品房、农村住房</w:t>
      </w:r>
      <w:r>
        <w:rPr>
          <w:rFonts w:hint="default" w:ascii="Times New Roman" w:hAnsi="Times New Roman" w:eastAsia="方正仿宋_GBK" w:cs="Times New Roman"/>
          <w:color w:val="auto"/>
          <w:sz w:val="32"/>
          <w:szCs w:val="32"/>
          <w:u w:val="none"/>
          <w:lang w:val="en-US" w:eastAsia="zh-CN"/>
        </w:rPr>
        <w:t>和未</w:t>
      </w:r>
      <w:r>
        <w:rPr>
          <w:rFonts w:hint="default" w:ascii="Times New Roman" w:hAnsi="Times New Roman" w:eastAsia="方正仿宋_GBK" w:cs="Times New Roman"/>
          <w:color w:val="auto"/>
          <w:sz w:val="32"/>
          <w:szCs w:val="32"/>
          <w:u w:val="none"/>
        </w:rPr>
        <w:t>享受过</w:t>
      </w:r>
      <w:r>
        <w:rPr>
          <w:rFonts w:hint="default" w:ascii="Times New Roman" w:hAnsi="Times New Roman" w:eastAsia="方正仿宋_GBK" w:cs="Times New Roman"/>
          <w:sz w:val="32"/>
          <w:szCs w:val="32"/>
          <w:highlight w:val="none"/>
        </w:rPr>
        <w:t>福利房、</w:t>
      </w:r>
      <w:r>
        <w:rPr>
          <w:rFonts w:hint="default" w:ascii="Times New Roman" w:hAnsi="Times New Roman" w:eastAsia="方正仿宋_GBK" w:cs="Times New Roman"/>
          <w:sz w:val="32"/>
          <w:szCs w:val="32"/>
          <w:highlight w:val="none"/>
          <w:lang w:eastAsia="zh-CN"/>
        </w:rPr>
        <w:t>经济适用房、</w:t>
      </w:r>
      <w:r>
        <w:rPr>
          <w:rFonts w:hint="default" w:ascii="Times New Roman" w:hAnsi="Times New Roman" w:eastAsia="方正仿宋_GBK" w:cs="Times New Roman"/>
          <w:sz w:val="32"/>
          <w:szCs w:val="32"/>
          <w:highlight w:val="none"/>
        </w:rPr>
        <w:t>安置房</w:t>
      </w:r>
      <w:r>
        <w:rPr>
          <w:rFonts w:hint="default" w:ascii="Times New Roman" w:hAnsi="Times New Roman" w:eastAsia="方正仿宋_GBK" w:cs="Times New Roman"/>
          <w:sz w:val="32"/>
          <w:szCs w:val="32"/>
          <w:highlight w:val="none"/>
          <w:lang w:eastAsia="zh-CN"/>
        </w:rPr>
        <w:t>等住房</w:t>
      </w:r>
      <w:r>
        <w:rPr>
          <w:rFonts w:hint="default" w:ascii="Times New Roman" w:hAnsi="Times New Roman" w:eastAsia="方正仿宋_GBK" w:cs="Times New Roman"/>
          <w:sz w:val="32"/>
          <w:szCs w:val="32"/>
          <w:highlight w:val="none"/>
        </w:rPr>
        <w:t>；</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（四）不享有其他农村集体经济组织宅基地权利。</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u w:val="single"/>
          <w:lang w:eastAsia="zh-CN"/>
        </w:rPr>
      </w:pPr>
      <w:r>
        <w:rPr>
          <w:rFonts w:hint="default" w:ascii="Times New Roman" w:hAnsi="Times New Roman" w:eastAsia="方正黑体_GBK" w:cs="Times New Roman"/>
          <w:sz w:val="32"/>
          <w:szCs w:val="32"/>
          <w:highlight w:val="none"/>
          <w:lang w:val="en-US" w:eastAsia="zh-CN"/>
        </w:rPr>
        <w:t xml:space="preserve">    第</w:t>
      </w:r>
      <w:r>
        <w:rPr>
          <w:rFonts w:hint="default" w:ascii="Times New Roman" w:hAnsi="Times New Roman" w:eastAsia="方正黑体_GBK" w:cs="Times New Roman"/>
          <w:sz w:val="32"/>
          <w:szCs w:val="32"/>
          <w:highlight w:val="none"/>
          <w:lang w:eastAsia="zh-CN"/>
        </w:rPr>
        <w:t>二十九</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住房安置对象实行安置房安置的，按照应安置建筑面积标准，以</w:t>
      </w:r>
      <w:r>
        <w:rPr>
          <w:rFonts w:hint="default" w:ascii="Times New Roman" w:hAnsi="Times New Roman" w:eastAsia="方正仿宋_GBK" w:cs="Times New Roman"/>
          <w:sz w:val="32"/>
          <w:szCs w:val="32"/>
          <w:highlight w:val="none"/>
          <w:lang w:eastAsia="zh-CN"/>
        </w:rPr>
        <w:t>砖混</w:t>
      </w:r>
      <w:r>
        <w:rPr>
          <w:rFonts w:hint="default" w:ascii="Times New Roman" w:hAnsi="Times New Roman" w:eastAsia="方正仿宋_GBK" w:cs="Times New Roman"/>
          <w:sz w:val="32"/>
          <w:szCs w:val="32"/>
          <w:highlight w:val="none"/>
        </w:rPr>
        <w:t>结构房屋的</w:t>
      </w:r>
      <w:r>
        <w:rPr>
          <w:rFonts w:hint="default" w:ascii="Times New Roman" w:hAnsi="Times New Roman" w:eastAsia="方正仿宋_GBK" w:cs="Times New Roman"/>
          <w:sz w:val="32"/>
          <w:szCs w:val="32"/>
          <w:highlight w:val="none"/>
          <w:lang w:eastAsia="zh-CN"/>
        </w:rPr>
        <w:t>重置</w:t>
      </w:r>
      <w:r>
        <w:rPr>
          <w:rFonts w:hint="default" w:ascii="Times New Roman" w:hAnsi="Times New Roman" w:eastAsia="方正仿宋_GBK" w:cs="Times New Roman"/>
          <w:sz w:val="32"/>
          <w:szCs w:val="32"/>
          <w:highlight w:val="none"/>
        </w:rPr>
        <w:t>价格购买。</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rPr>
        <w:t>因户型设计等原</w:t>
      </w:r>
      <w:r>
        <w:rPr>
          <w:rFonts w:hint="default" w:ascii="Times New Roman" w:hAnsi="Times New Roman" w:eastAsia="方正仿宋_GBK" w:cs="Times New Roman"/>
          <w:sz w:val="32"/>
          <w:szCs w:val="32"/>
          <w:highlight w:val="none"/>
          <w:lang w:eastAsia="zh-CN"/>
        </w:rPr>
        <w:t>因，以户为单位，安置房超过应安置建筑面积不满</w:t>
      </w:r>
      <w:r>
        <w:rPr>
          <w:rFonts w:hint="default" w:ascii="Times New Roman" w:hAnsi="Times New Roman" w:eastAsia="方正仿宋_GBK" w:cs="Times New Roman"/>
          <w:sz w:val="32"/>
          <w:szCs w:val="32"/>
          <w:highlight w:val="none"/>
          <w:lang w:val="en-US" w:eastAsia="zh-CN"/>
        </w:rPr>
        <w:t>5</w:t>
      </w:r>
      <w:r>
        <w:rPr>
          <w:rFonts w:hint="default" w:ascii="Times New Roman" w:hAnsi="Times New Roman" w:eastAsia="方正仿宋_GBK" w:cs="Times New Roman"/>
          <w:sz w:val="32"/>
          <w:szCs w:val="32"/>
          <w:highlight w:val="none"/>
          <w:lang w:eastAsia="zh-CN"/>
        </w:rPr>
        <w:t>平方米的部分，按照安置房建安造价</w:t>
      </w:r>
      <w:r>
        <w:rPr>
          <w:rFonts w:hint="eastAsia" w:ascii="Times New Roman" w:hAnsi="Times New Roman" w:eastAsia="方正仿宋_GBK" w:cs="Times New Roman"/>
          <w:sz w:val="32"/>
          <w:szCs w:val="32"/>
          <w:highlight w:val="none"/>
          <w:lang w:eastAsia="zh-CN"/>
        </w:rPr>
        <w:t>（见附件</w:t>
      </w:r>
      <w:r>
        <w:rPr>
          <w:rFonts w:hint="default" w:ascii="Times New Roman" w:hAnsi="Times New Roman" w:eastAsia="方正仿宋_GBK" w:cs="Times New Roman"/>
          <w:sz w:val="32"/>
          <w:szCs w:val="32"/>
          <w:highlight w:val="none"/>
          <w:lang w:val="en-US" w:eastAsia="zh-CN"/>
        </w:rPr>
        <w:t>3</w:t>
      </w:r>
      <w:r>
        <w:rPr>
          <w:rFonts w:hint="eastAsia"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lang w:eastAsia="zh-CN"/>
        </w:rPr>
        <w:t>的</w:t>
      </w:r>
      <w:r>
        <w:rPr>
          <w:rFonts w:hint="default" w:ascii="Times New Roman" w:hAnsi="Times New Roman" w:eastAsia="方正仿宋_GBK" w:cs="Times New Roman"/>
          <w:sz w:val="32"/>
          <w:szCs w:val="32"/>
          <w:highlight w:val="none"/>
        </w:rPr>
        <w:t>50%</w:t>
      </w:r>
      <w:r>
        <w:rPr>
          <w:rFonts w:hint="default" w:ascii="Times New Roman" w:hAnsi="Times New Roman" w:eastAsia="方正仿宋_GBK" w:cs="Times New Roman"/>
          <w:sz w:val="32"/>
          <w:szCs w:val="32"/>
          <w:highlight w:val="none"/>
          <w:lang w:eastAsia="zh-CN"/>
        </w:rPr>
        <w:t>购买</w:t>
      </w:r>
      <w:r>
        <w:rPr>
          <w:rFonts w:hint="default" w:ascii="Times New Roman" w:hAnsi="Times New Roman" w:eastAsia="方正仿宋_GBK" w:cs="Times New Roman"/>
          <w:sz w:val="32"/>
          <w:szCs w:val="32"/>
          <w:highlight w:val="none"/>
        </w:rPr>
        <w:t>；超过应安置建筑面积</w:t>
      </w:r>
      <w:r>
        <w:rPr>
          <w:rFonts w:hint="default" w:ascii="Times New Roman" w:hAnsi="Times New Roman" w:eastAsia="方正仿宋_GBK" w:cs="Times New Roman"/>
          <w:sz w:val="32"/>
          <w:szCs w:val="32"/>
          <w:highlight w:val="none"/>
          <w:lang w:val="en-US" w:eastAsia="zh-CN"/>
        </w:rPr>
        <w:t>5</w:t>
      </w:r>
      <w:r>
        <w:rPr>
          <w:rFonts w:hint="default" w:ascii="Times New Roman" w:hAnsi="Times New Roman" w:eastAsia="方正仿宋_GBK" w:cs="Times New Roman"/>
          <w:sz w:val="32"/>
          <w:szCs w:val="32"/>
          <w:highlight w:val="none"/>
        </w:rPr>
        <w:t>平方米</w:t>
      </w:r>
      <w:r>
        <w:rPr>
          <w:rFonts w:hint="default" w:ascii="Times New Roman" w:hAnsi="Times New Roman" w:eastAsia="方正仿宋_GBK" w:cs="Times New Roman"/>
          <w:sz w:val="32"/>
          <w:szCs w:val="32"/>
          <w:highlight w:val="none"/>
          <w:lang w:eastAsia="zh-CN"/>
        </w:rPr>
        <w:t>以上不满</w:t>
      </w:r>
      <w:r>
        <w:rPr>
          <w:rFonts w:hint="default" w:ascii="Times New Roman" w:hAnsi="Times New Roman" w:eastAsia="方正仿宋_GBK" w:cs="Times New Roman"/>
          <w:sz w:val="32"/>
          <w:szCs w:val="32"/>
          <w:highlight w:val="none"/>
          <w:lang w:val="en-US" w:eastAsia="zh-CN"/>
        </w:rPr>
        <w:t>10</w:t>
      </w:r>
      <w:r>
        <w:rPr>
          <w:rFonts w:hint="default" w:ascii="Times New Roman" w:hAnsi="Times New Roman" w:eastAsia="方正仿宋_GBK" w:cs="Times New Roman"/>
          <w:sz w:val="32"/>
          <w:szCs w:val="32"/>
          <w:highlight w:val="none"/>
        </w:rPr>
        <w:t>平方米的部分，按照</w:t>
      </w:r>
      <w:r>
        <w:rPr>
          <w:rFonts w:hint="default" w:ascii="Times New Roman" w:hAnsi="Times New Roman" w:eastAsia="方正仿宋_GBK" w:cs="Times New Roman"/>
          <w:sz w:val="32"/>
          <w:szCs w:val="32"/>
          <w:highlight w:val="none"/>
          <w:lang w:eastAsia="zh-CN"/>
        </w:rPr>
        <w:t>安置房</w:t>
      </w:r>
      <w:r>
        <w:rPr>
          <w:rFonts w:hint="default" w:ascii="Times New Roman" w:hAnsi="Times New Roman" w:eastAsia="方正仿宋_GBK" w:cs="Times New Roman"/>
          <w:sz w:val="32"/>
          <w:szCs w:val="32"/>
          <w:highlight w:val="none"/>
        </w:rPr>
        <w:t>建安造价购买；超过应安置建筑面积</w:t>
      </w:r>
      <w:r>
        <w:rPr>
          <w:rFonts w:hint="default" w:ascii="Times New Roman" w:hAnsi="Times New Roman" w:eastAsia="方正仿宋_GBK" w:cs="Times New Roman"/>
          <w:sz w:val="32"/>
          <w:szCs w:val="32"/>
          <w:highlight w:val="none"/>
          <w:lang w:eastAsia="zh-CN"/>
        </w:rPr>
        <w:t>1</w:t>
      </w:r>
      <w:r>
        <w:rPr>
          <w:rFonts w:hint="default" w:ascii="Times New Roman" w:hAnsi="Times New Roman" w:eastAsia="方正仿宋_GBK" w:cs="Times New Roman"/>
          <w:sz w:val="32"/>
          <w:szCs w:val="32"/>
          <w:highlight w:val="none"/>
          <w:lang w:val="en-US" w:eastAsia="zh-CN"/>
        </w:rPr>
        <w:t>0</w:t>
      </w:r>
      <w:r>
        <w:rPr>
          <w:rFonts w:hint="default" w:ascii="Times New Roman" w:hAnsi="Times New Roman" w:eastAsia="方正仿宋_GBK" w:cs="Times New Roman"/>
          <w:sz w:val="32"/>
          <w:szCs w:val="32"/>
          <w:highlight w:val="none"/>
        </w:rPr>
        <w:t>平方米以上的部分，按照</w:t>
      </w:r>
      <w:r>
        <w:rPr>
          <w:rFonts w:hint="default" w:ascii="Times New Roman" w:hAnsi="Times New Roman" w:eastAsia="方正仿宋_GBK" w:cs="Times New Roman"/>
          <w:sz w:val="32"/>
          <w:szCs w:val="32"/>
          <w:highlight w:val="none"/>
          <w:lang w:eastAsia="zh-CN"/>
        </w:rPr>
        <w:t>住房货币安置价格</w:t>
      </w:r>
      <w:r>
        <w:rPr>
          <w:rFonts w:hint="default" w:ascii="Times New Roman" w:hAnsi="Times New Roman" w:eastAsia="方正仿宋_GBK" w:cs="Times New Roman"/>
          <w:sz w:val="32"/>
          <w:szCs w:val="32"/>
          <w:highlight w:val="none"/>
        </w:rPr>
        <w:t>购买。</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因户型设计、</w:t>
      </w:r>
      <w:r>
        <w:rPr>
          <w:rFonts w:hint="default" w:ascii="Times New Roman" w:hAnsi="Times New Roman" w:eastAsia="方正仿宋_GBK" w:cs="Times New Roman"/>
          <w:sz w:val="32"/>
          <w:szCs w:val="32"/>
          <w:highlight w:val="none"/>
          <w:lang w:eastAsia="zh-CN"/>
        </w:rPr>
        <w:t>住房安置对象</w:t>
      </w:r>
      <w:r>
        <w:rPr>
          <w:rFonts w:hint="default" w:ascii="Times New Roman" w:hAnsi="Times New Roman" w:eastAsia="方正仿宋_GBK" w:cs="Times New Roman"/>
          <w:sz w:val="32"/>
          <w:szCs w:val="32"/>
          <w:highlight w:val="none"/>
        </w:rPr>
        <w:t>意愿等原因，购买安置房未达到应安置建筑面积的，不足部分按照住房货币安置价格标准补偿给住房安置对象。</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lang w:eastAsia="zh-CN"/>
        </w:rPr>
      </w:pPr>
      <w:r>
        <w:rPr>
          <w:rFonts w:hint="default" w:ascii="Times New Roman" w:hAnsi="Times New Roman" w:eastAsia="方正仿宋_GBK" w:cs="Times New Roman"/>
          <w:sz w:val="32"/>
          <w:szCs w:val="32"/>
          <w:highlight w:val="none"/>
          <w:u w:val="none"/>
          <w:lang w:val="en-US" w:eastAsia="zh-CN"/>
        </w:rPr>
        <w:t xml:space="preserve">    </w:t>
      </w:r>
      <w:r>
        <w:rPr>
          <w:rFonts w:hint="default" w:ascii="Times New Roman" w:hAnsi="Times New Roman" w:eastAsia="方正仿宋_GBK" w:cs="Times New Roman"/>
          <w:sz w:val="32"/>
          <w:szCs w:val="32"/>
          <w:highlight w:val="none"/>
          <w:u w:val="none"/>
          <w:lang w:eastAsia="zh-CN"/>
        </w:rPr>
        <w:t>住房安置对象</w:t>
      </w:r>
      <w:r>
        <w:rPr>
          <w:rFonts w:hint="eastAsia" w:ascii="Times New Roman" w:hAnsi="Times New Roman" w:cs="Times New Roman"/>
          <w:sz w:val="32"/>
          <w:szCs w:val="32"/>
          <w:highlight w:val="none"/>
          <w:u w:val="none"/>
          <w:lang w:eastAsia="zh-CN"/>
        </w:rPr>
        <w:t>按照本办法</w:t>
      </w:r>
      <w:r>
        <w:rPr>
          <w:rFonts w:hint="default" w:ascii="Times New Roman" w:hAnsi="Times New Roman" w:eastAsia="方正仿宋_GBK" w:cs="Times New Roman"/>
          <w:sz w:val="32"/>
          <w:szCs w:val="32"/>
          <w:highlight w:val="none"/>
          <w:u w:val="none"/>
          <w:lang w:eastAsia="zh-CN"/>
        </w:rPr>
        <w:t>选择</w:t>
      </w:r>
      <w:r>
        <w:rPr>
          <w:rFonts w:hint="eastAsia" w:eastAsia="方正仿宋_GBK" w:cs="Times New Roman"/>
          <w:sz w:val="32"/>
          <w:szCs w:val="32"/>
          <w:highlight w:val="none"/>
          <w:u w:val="none"/>
          <w:lang w:eastAsia="zh-CN"/>
        </w:rPr>
        <w:t>已建成</w:t>
      </w:r>
      <w:r>
        <w:rPr>
          <w:rFonts w:hint="default" w:ascii="Times New Roman" w:hAnsi="Times New Roman" w:eastAsia="方正仿宋_GBK" w:cs="Times New Roman"/>
          <w:sz w:val="32"/>
          <w:szCs w:val="32"/>
          <w:highlight w:val="none"/>
          <w:u w:val="none"/>
          <w:lang w:eastAsia="zh-CN"/>
        </w:rPr>
        <w:t>安置房安置</w:t>
      </w:r>
      <w:r>
        <w:rPr>
          <w:rFonts w:hint="eastAsia" w:eastAsia="方正仿宋_GBK" w:cs="Times New Roman"/>
          <w:sz w:val="32"/>
          <w:szCs w:val="32"/>
          <w:highlight w:val="none"/>
          <w:u w:val="none"/>
          <w:lang w:eastAsia="zh-CN"/>
        </w:rPr>
        <w:t>且实际购房面积大于等于应安置</w:t>
      </w:r>
      <w:r>
        <w:rPr>
          <w:rFonts w:hint="eastAsia" w:cs="Times New Roman"/>
          <w:sz w:val="32"/>
          <w:szCs w:val="32"/>
          <w:highlight w:val="none"/>
          <w:u w:val="none"/>
          <w:lang w:eastAsia="zh-CN"/>
        </w:rPr>
        <w:t>建筑</w:t>
      </w:r>
      <w:r>
        <w:rPr>
          <w:rFonts w:hint="eastAsia" w:eastAsia="方正仿宋_GBK" w:cs="Times New Roman"/>
          <w:sz w:val="32"/>
          <w:szCs w:val="32"/>
          <w:highlight w:val="none"/>
          <w:u w:val="none"/>
          <w:lang w:eastAsia="zh-CN"/>
        </w:rPr>
        <w:t>面积的</w:t>
      </w:r>
      <w:r>
        <w:rPr>
          <w:rFonts w:hint="default" w:ascii="Times New Roman" w:hAnsi="Times New Roman" w:eastAsia="方正仿宋_GBK" w:cs="Times New Roman"/>
          <w:sz w:val="32"/>
          <w:szCs w:val="32"/>
          <w:highlight w:val="none"/>
          <w:u w:val="none"/>
          <w:lang w:eastAsia="zh-CN"/>
        </w:rPr>
        <w:t>，予以</w:t>
      </w:r>
      <w:r>
        <w:rPr>
          <w:rFonts w:hint="eastAsia" w:ascii="Times New Roman" w:hAnsi="Times New Roman" w:cs="Times New Roman"/>
          <w:sz w:val="32"/>
          <w:szCs w:val="32"/>
          <w:highlight w:val="none"/>
          <w:u w:val="none"/>
          <w:lang w:eastAsia="zh-CN"/>
        </w:rPr>
        <w:t>适当</w:t>
      </w:r>
      <w:r>
        <w:rPr>
          <w:rFonts w:hint="default" w:ascii="Times New Roman" w:hAnsi="Times New Roman" w:eastAsia="方正仿宋_GBK" w:cs="Times New Roman"/>
          <w:sz w:val="32"/>
          <w:szCs w:val="32"/>
          <w:highlight w:val="none"/>
          <w:u w:val="none"/>
          <w:lang w:eastAsia="zh-CN"/>
        </w:rPr>
        <w:t>奖励</w:t>
      </w:r>
      <w:r>
        <w:rPr>
          <w:rFonts w:hint="eastAsia" w:eastAsia="方正仿宋_GBK" w:cs="Times New Roman"/>
          <w:sz w:val="32"/>
          <w:szCs w:val="32"/>
          <w:highlight w:val="none"/>
          <w:u w:val="none"/>
          <w:lang w:eastAsia="zh-CN"/>
        </w:rPr>
        <w:t>。具体奖励办法另行公布。</w:t>
      </w:r>
    </w:p>
    <w:p>
      <w:pPr>
        <w:keepNext w:val="0"/>
        <w:keepLines w:val="0"/>
        <w:pageBreakBefore w:val="0"/>
        <w:widowControl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bCs w:val="0"/>
          <w:sz w:val="32"/>
          <w:szCs w:val="32"/>
          <w:highlight w:val="none"/>
        </w:rPr>
        <w:t>第</w:t>
      </w:r>
      <w:r>
        <w:rPr>
          <w:rFonts w:hint="default" w:ascii="Times New Roman" w:hAnsi="Times New Roman" w:eastAsia="方正黑体_GBK" w:cs="Times New Roman"/>
          <w:bCs w:val="0"/>
          <w:sz w:val="32"/>
          <w:szCs w:val="32"/>
          <w:highlight w:val="none"/>
          <w:lang w:eastAsia="zh-CN"/>
        </w:rPr>
        <w:t>三十</w:t>
      </w:r>
      <w:r>
        <w:rPr>
          <w:rFonts w:hint="default" w:ascii="Times New Roman" w:hAnsi="Times New Roman" w:eastAsia="方正黑体_GBK" w:cs="Times New Roman"/>
          <w:bCs w:val="0"/>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安置房</w:t>
      </w:r>
      <w:r>
        <w:rPr>
          <w:rFonts w:hint="default" w:ascii="Times New Roman" w:hAnsi="Times New Roman" w:eastAsia="方正仿宋_GBK" w:cs="Times New Roman"/>
          <w:sz w:val="32"/>
          <w:szCs w:val="32"/>
          <w:highlight w:val="none"/>
          <w:lang w:eastAsia="zh-CN"/>
        </w:rPr>
        <w:t>应当在</w:t>
      </w:r>
      <w:r>
        <w:rPr>
          <w:rFonts w:hint="default" w:ascii="Times New Roman" w:hAnsi="Times New Roman" w:eastAsia="方正仿宋_GBK" w:cs="Times New Roman"/>
          <w:sz w:val="32"/>
          <w:szCs w:val="32"/>
          <w:highlight w:val="none"/>
        </w:rPr>
        <w:t>国有土地上建设。</w:t>
      </w:r>
      <w:r>
        <w:rPr>
          <w:rFonts w:hint="default" w:ascii="Times New Roman" w:hAnsi="Times New Roman" w:eastAsia="方正仿宋_GBK" w:cs="Times New Roman"/>
          <w:color w:val="auto"/>
          <w:sz w:val="32"/>
          <w:szCs w:val="32"/>
          <w:highlight w:val="none"/>
        </w:rPr>
        <w:t>区人民政府</w:t>
      </w:r>
      <w:r>
        <w:rPr>
          <w:rFonts w:hint="default" w:ascii="Times New Roman" w:hAnsi="Times New Roman" w:eastAsia="方正仿宋_GBK" w:cs="Times New Roman"/>
          <w:color w:val="auto"/>
          <w:sz w:val="32"/>
          <w:szCs w:val="32"/>
          <w:highlight w:val="none"/>
          <w:lang w:eastAsia="zh-CN"/>
        </w:rPr>
        <w:t>负责</w:t>
      </w:r>
      <w:r>
        <w:rPr>
          <w:rFonts w:hint="default" w:ascii="Times New Roman" w:hAnsi="Times New Roman" w:eastAsia="方正仿宋_GBK" w:cs="Times New Roman"/>
          <w:color w:val="auto"/>
          <w:sz w:val="32"/>
          <w:szCs w:val="32"/>
          <w:highlight w:val="none"/>
        </w:rPr>
        <w:t>安排安置房的建设资金</w:t>
      </w:r>
      <w:r>
        <w:rPr>
          <w:rFonts w:hint="default" w:ascii="Times New Roman" w:hAnsi="Times New Roman"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rPr>
        <w:t>首期物业专项维修资金以及居民用电、自来水、天然气、有线电视的安装费用。</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三十一</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住房</w:t>
      </w:r>
      <w:r>
        <w:rPr>
          <w:rFonts w:hint="default" w:ascii="Times New Roman" w:hAnsi="Times New Roman" w:eastAsia="方正仿宋_GBK" w:cs="Times New Roman"/>
          <w:sz w:val="32"/>
          <w:szCs w:val="32"/>
          <w:highlight w:val="none"/>
        </w:rPr>
        <w:t>安置对象房屋被</w:t>
      </w:r>
      <w:r>
        <w:rPr>
          <w:rFonts w:hint="default" w:ascii="Times New Roman" w:hAnsi="Times New Roman" w:eastAsia="方正仿宋_GBK" w:cs="Times New Roman"/>
          <w:sz w:val="32"/>
          <w:szCs w:val="32"/>
          <w:highlight w:val="none"/>
          <w:lang w:eastAsia="zh-CN"/>
        </w:rPr>
        <w:t>搬迁</w:t>
      </w:r>
      <w:r>
        <w:rPr>
          <w:rFonts w:hint="default" w:ascii="Times New Roman" w:hAnsi="Times New Roman" w:eastAsia="方正仿宋_GBK" w:cs="Times New Roman"/>
          <w:sz w:val="32"/>
          <w:szCs w:val="32"/>
          <w:highlight w:val="none"/>
        </w:rPr>
        <w:t>，但镇（街道）辖区内无条件集中统一修建安置房的，</w:t>
      </w:r>
      <w:r>
        <w:rPr>
          <w:rFonts w:hint="default" w:ascii="Times New Roman" w:hAnsi="Times New Roman" w:eastAsia="方正仿宋_GBK" w:cs="Times New Roman"/>
          <w:sz w:val="32"/>
          <w:szCs w:val="32"/>
          <w:highlight w:val="none"/>
          <w:lang w:eastAsia="zh-CN"/>
        </w:rPr>
        <w:t>住房</w:t>
      </w:r>
      <w:r>
        <w:rPr>
          <w:rFonts w:hint="default" w:ascii="Times New Roman" w:hAnsi="Times New Roman" w:eastAsia="方正仿宋_GBK" w:cs="Times New Roman"/>
          <w:sz w:val="32"/>
          <w:szCs w:val="32"/>
          <w:highlight w:val="none"/>
        </w:rPr>
        <w:t>安置对象可在毗邻镇（街道）安置房小区</w:t>
      </w:r>
      <w:r>
        <w:rPr>
          <w:rFonts w:hint="default" w:ascii="Times New Roman" w:hAnsi="Times New Roman" w:eastAsia="方正仿宋_GBK" w:cs="Times New Roman"/>
          <w:sz w:val="32"/>
          <w:szCs w:val="32"/>
          <w:highlight w:val="none"/>
          <w:lang w:eastAsia="zh-CN"/>
        </w:rPr>
        <w:t>就近</w:t>
      </w:r>
      <w:r>
        <w:rPr>
          <w:rFonts w:hint="default" w:ascii="Times New Roman" w:hAnsi="Times New Roman" w:eastAsia="方正仿宋_GBK" w:cs="Times New Roman"/>
          <w:sz w:val="32"/>
          <w:szCs w:val="32"/>
          <w:highlight w:val="none"/>
        </w:rPr>
        <w:t>安置。</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三十二</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 xml:space="preserve"> </w:t>
      </w:r>
      <w:r>
        <w:rPr>
          <w:rFonts w:hint="default" w:ascii="Times New Roman" w:hAnsi="Times New Roman" w:eastAsia="方正仿宋_GBK" w:cs="Times New Roman"/>
          <w:sz w:val="32"/>
          <w:szCs w:val="32"/>
          <w:highlight w:val="none"/>
        </w:rPr>
        <w:t>住房货币安置的，货币安置款额等于住房货币安置价格标准</w:t>
      </w:r>
      <w:r>
        <w:rPr>
          <w:rFonts w:hint="default" w:ascii="Times New Roman" w:hAnsi="Times New Roman" w:eastAsia="方正仿宋_GBK" w:cs="Times New Roman"/>
          <w:sz w:val="32"/>
          <w:szCs w:val="32"/>
          <w:highlight w:val="none"/>
          <w:lang w:eastAsia="zh-CN"/>
        </w:rPr>
        <w:t>（见附件</w:t>
      </w:r>
      <w:r>
        <w:rPr>
          <w:rFonts w:hint="default" w:ascii="Times New Roman" w:hAnsi="Times New Roman" w:eastAsia="方正仿宋_GBK" w:cs="Times New Roman"/>
          <w:sz w:val="32"/>
          <w:szCs w:val="32"/>
          <w:highlight w:val="none"/>
          <w:lang w:val="en-US" w:eastAsia="zh-CN"/>
        </w:rPr>
        <w:t>3</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乘以应安置建筑面积。</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b w:val="0"/>
          <w:bCs w:val="0"/>
          <w:sz w:val="32"/>
          <w:szCs w:val="32"/>
          <w:highlight w:val="none"/>
        </w:rPr>
        <w:t>第</w:t>
      </w:r>
      <w:r>
        <w:rPr>
          <w:rFonts w:hint="default" w:ascii="Times New Roman" w:hAnsi="Times New Roman" w:eastAsia="方正黑体_GBK" w:cs="Times New Roman"/>
          <w:bCs w:val="0"/>
          <w:sz w:val="32"/>
          <w:szCs w:val="32"/>
          <w:highlight w:val="none"/>
          <w:lang w:eastAsia="zh-CN"/>
        </w:rPr>
        <w:t>三十三</w:t>
      </w:r>
      <w:r>
        <w:rPr>
          <w:rFonts w:hint="default" w:ascii="Times New Roman" w:hAnsi="Times New Roman" w:eastAsia="方正黑体_GBK" w:cs="Times New Roman"/>
          <w:b w:val="0"/>
          <w:bCs w:val="0"/>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住房安置对象合法拥有两处或者两处以上农村住房的，只在其享有宅基地权利的住房被</w:t>
      </w:r>
      <w:r>
        <w:rPr>
          <w:rFonts w:hint="default" w:ascii="Times New Roman" w:hAnsi="Times New Roman" w:eastAsia="方正仿宋_GBK" w:cs="Times New Roman"/>
          <w:sz w:val="32"/>
          <w:szCs w:val="32"/>
          <w:highlight w:val="none"/>
          <w:lang w:eastAsia="zh-CN"/>
        </w:rPr>
        <w:t>搬迁</w:t>
      </w:r>
      <w:r>
        <w:rPr>
          <w:rFonts w:hint="default" w:ascii="Times New Roman" w:hAnsi="Times New Roman" w:eastAsia="方正仿宋_GBK" w:cs="Times New Roman"/>
          <w:sz w:val="32"/>
          <w:szCs w:val="32"/>
          <w:highlight w:val="none"/>
        </w:rPr>
        <w:t>时安置1次住房，不</w:t>
      </w:r>
      <w:r>
        <w:rPr>
          <w:rFonts w:hint="eastAsia" w:ascii="Times New Roman" w:hAnsi="Times New Roman" w:cs="Times New Roman"/>
          <w:sz w:val="32"/>
          <w:szCs w:val="32"/>
          <w:highlight w:val="none"/>
          <w:lang w:eastAsia="zh-CN"/>
        </w:rPr>
        <w:t>得</w:t>
      </w:r>
      <w:r>
        <w:rPr>
          <w:rFonts w:hint="default" w:ascii="Times New Roman" w:hAnsi="Times New Roman" w:eastAsia="方正仿宋_GBK" w:cs="Times New Roman"/>
          <w:sz w:val="32"/>
          <w:szCs w:val="32"/>
          <w:highlight w:val="none"/>
        </w:rPr>
        <w:t>重复安置住房。</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黑体_GBK" w:cs="Times New Roman"/>
          <w:b w:val="0"/>
          <w:bCs w:val="0"/>
          <w:sz w:val="32"/>
          <w:szCs w:val="32"/>
          <w:highlight w:val="none"/>
        </w:rPr>
        <w:t>第</w:t>
      </w:r>
      <w:r>
        <w:rPr>
          <w:rFonts w:hint="default" w:ascii="Times New Roman" w:hAnsi="Times New Roman" w:eastAsia="方正黑体_GBK" w:cs="Times New Roman"/>
          <w:bCs w:val="0"/>
          <w:sz w:val="32"/>
          <w:szCs w:val="32"/>
          <w:highlight w:val="none"/>
          <w:lang w:eastAsia="zh-CN"/>
        </w:rPr>
        <w:t>三十四</w:t>
      </w:r>
      <w:r>
        <w:rPr>
          <w:rFonts w:hint="default" w:ascii="Times New Roman" w:hAnsi="Times New Roman" w:eastAsia="方正黑体_GBK" w:cs="Times New Roman"/>
          <w:b w:val="0"/>
          <w:bCs w:val="0"/>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符合下列情形之一的，按被搬迁房屋按重置价格标准</w:t>
      </w:r>
      <w:r>
        <w:rPr>
          <w:rFonts w:hint="default" w:ascii="Times New Roman" w:hAnsi="Times New Roman" w:eastAsia="方正仿宋_GBK" w:cs="Times New Roman"/>
          <w:sz w:val="32"/>
          <w:szCs w:val="32"/>
          <w:highlight w:val="none"/>
          <w:lang w:val="en-US" w:eastAsia="zh-CN"/>
        </w:rPr>
        <w:t>的50%予以补助：</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仿宋_GBK" w:cs="Times New Roman"/>
          <w:sz w:val="32"/>
          <w:szCs w:val="32"/>
          <w:highlight w:val="none"/>
          <w:lang w:val="en-US" w:eastAsia="zh-CN"/>
        </w:rPr>
        <w:t>（一）被搬迁住房所有权人均不属于住房安置对象的；</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仿宋_GBK" w:cs="Times New Roman"/>
          <w:sz w:val="32"/>
          <w:szCs w:val="32"/>
          <w:highlight w:val="none"/>
          <w:lang w:val="en-US" w:eastAsia="zh-CN"/>
        </w:rPr>
        <w:t>（二）被搬迁住房属于</w:t>
      </w:r>
      <w:r>
        <w:rPr>
          <w:rFonts w:hint="default" w:ascii="Times New Roman" w:hAnsi="Times New Roman" w:eastAsia="方正仿宋_GBK" w:cs="Times New Roman"/>
          <w:sz w:val="32"/>
          <w:szCs w:val="32"/>
          <w:highlight w:val="none"/>
        </w:rPr>
        <w:t>住房安置对象合法拥有两处以上（含两处）农村住</w:t>
      </w:r>
      <w:r>
        <w:rPr>
          <w:rFonts w:hint="default" w:ascii="Times New Roman" w:hAnsi="Times New Roman" w:eastAsia="方正仿宋_GBK" w:cs="Times New Roman"/>
          <w:sz w:val="32"/>
          <w:szCs w:val="32"/>
          <w:highlight w:val="none"/>
          <w:lang w:eastAsia="zh-CN"/>
        </w:rPr>
        <w:t>房，且</w:t>
      </w:r>
      <w:r>
        <w:rPr>
          <w:rFonts w:hint="default" w:ascii="Times New Roman" w:hAnsi="Times New Roman" w:eastAsia="方正仿宋_GBK" w:cs="Times New Roman"/>
          <w:sz w:val="32"/>
          <w:szCs w:val="32"/>
          <w:highlight w:val="none"/>
          <w:lang w:val="en-US" w:eastAsia="zh-CN"/>
        </w:rPr>
        <w:t>按本办法第三十三条规定不予住房安置的；</w:t>
      </w:r>
    </w:p>
    <w:p>
      <w:pPr>
        <w:pStyle w:val="2"/>
        <w:keepNext w:val="0"/>
        <w:keepLines w:val="0"/>
        <w:pageBreakBefore w:val="0"/>
        <w:shd w:val="clear" w:color="auto" w:fill="auto"/>
        <w:kinsoku/>
        <w:wordWrap/>
        <w:overflowPunct/>
        <w:topLinePunct w:val="0"/>
        <w:bidi w:val="0"/>
        <w:spacing w:line="600" w:lineRule="exact"/>
        <w:ind w:left="0" w:leftChars="0" w:right="0" w:rightChars="0" w:firstLine="640" w:firstLineChars="200"/>
        <w:textAlignment w:val="auto"/>
        <w:outlineLvl w:val="9"/>
        <w:rPr>
          <w:rFonts w:hint="default" w:ascii="Times New Roman" w:hAnsi="Times New Roman" w:cs="Times New Roman"/>
          <w:highlight w:val="none"/>
          <w:lang w:eastAsia="zh-CN"/>
        </w:rPr>
      </w:pPr>
      <w:r>
        <w:rPr>
          <w:rFonts w:hint="default" w:ascii="Times New Roman" w:hAnsi="Times New Roman" w:eastAsia="方正仿宋_GBK" w:cs="Times New Roman"/>
          <w:color w:val="auto"/>
          <w:kern w:val="2"/>
          <w:sz w:val="32"/>
          <w:szCs w:val="32"/>
          <w:highlight w:val="none"/>
          <w:lang w:val="en-US" w:eastAsia="zh-CN" w:bidi="ar-SA"/>
        </w:rPr>
        <w:t>（三）乡镇企业、乡（镇）村公共设施、公益事业用房等</w:t>
      </w:r>
      <w:r>
        <w:rPr>
          <w:rFonts w:hint="default" w:ascii="Times New Roman" w:hAnsi="Times New Roman" w:eastAsia="方正仿宋_GBK" w:cs="Times New Roman"/>
          <w:color w:val="auto"/>
          <w:sz w:val="32"/>
          <w:szCs w:val="32"/>
          <w:highlight w:val="none"/>
        </w:rPr>
        <w:t>登记为非住宅的房屋</w:t>
      </w:r>
      <w:r>
        <w:rPr>
          <w:rFonts w:hint="default" w:ascii="Times New Roman" w:hAnsi="Times New Roman" w:eastAsia="方正仿宋_GBK" w:cs="Times New Roman"/>
          <w:color w:val="auto"/>
          <w:sz w:val="32"/>
          <w:szCs w:val="32"/>
          <w:highlight w:val="none"/>
          <w:lang w:eastAsia="zh-CN"/>
        </w:rPr>
        <w:t>。</w:t>
      </w:r>
    </w:p>
    <w:p>
      <w:pPr>
        <w:keepNext w:val="0"/>
        <w:keepLines w:val="0"/>
        <w:pageBreakBefore w:val="0"/>
        <w:shd w:val="clear" w:color="auto" w:fill="auto"/>
        <w:kinsoku/>
        <w:wordWrap/>
        <w:overflowPunct/>
        <w:topLinePunct w:val="0"/>
        <w:autoSpaceDE w:val="0"/>
        <w:autoSpaceDN/>
        <w:bidi w:val="0"/>
        <w:adjustRightInd w:val="0"/>
        <w:snapToGrid w:val="0"/>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三十五</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征地</w:t>
      </w:r>
      <w:r>
        <w:rPr>
          <w:rFonts w:hint="default" w:ascii="Times New Roman" w:hAnsi="Times New Roman" w:eastAsia="方正仿宋_GBK" w:cs="Times New Roman"/>
          <w:sz w:val="32"/>
          <w:szCs w:val="32"/>
          <w:highlight w:val="none"/>
          <w:lang w:eastAsia="zh-CN"/>
        </w:rPr>
        <w:t>搬迁</w:t>
      </w:r>
      <w:r>
        <w:rPr>
          <w:rFonts w:hint="default" w:ascii="Times New Roman" w:hAnsi="Times New Roman" w:eastAsia="方正仿宋_GBK" w:cs="Times New Roman"/>
          <w:sz w:val="32"/>
          <w:szCs w:val="32"/>
          <w:highlight w:val="none"/>
        </w:rPr>
        <w:t>农村住房，</w:t>
      </w:r>
      <w:r>
        <w:rPr>
          <w:rFonts w:hint="default" w:ascii="Times New Roman" w:hAnsi="Times New Roman" w:eastAsia="方正仿宋_GBK" w:cs="Times New Roman"/>
          <w:sz w:val="32"/>
          <w:szCs w:val="32"/>
          <w:highlight w:val="none"/>
          <w:lang w:eastAsia="zh-CN"/>
        </w:rPr>
        <w:t>按</w:t>
      </w:r>
      <w:r>
        <w:rPr>
          <w:rFonts w:hint="default" w:ascii="Times New Roman" w:hAnsi="Times New Roman" w:eastAsia="方正仿宋_GBK" w:cs="Times New Roman"/>
          <w:sz w:val="32"/>
          <w:szCs w:val="32"/>
          <w:highlight w:val="none"/>
          <w:lang w:val="en-US" w:eastAsia="zh-CN"/>
        </w:rPr>
        <w:t>800元/人</w:t>
      </w:r>
      <w:r>
        <w:rPr>
          <w:rFonts w:hint="default" w:ascii="Times New Roman" w:hAnsi="Times New Roman" w:eastAsia="方正仿宋_GBK" w:cs="Times New Roman"/>
          <w:sz w:val="32"/>
          <w:szCs w:val="32"/>
          <w:highlight w:val="none"/>
        </w:rPr>
        <w:t>支付搬迁费，用于被</w:t>
      </w:r>
      <w:r>
        <w:rPr>
          <w:rFonts w:hint="default" w:ascii="Times New Roman" w:hAnsi="Times New Roman" w:eastAsia="方正仿宋_GBK" w:cs="Times New Roman"/>
          <w:sz w:val="32"/>
          <w:szCs w:val="32"/>
          <w:highlight w:val="none"/>
          <w:lang w:eastAsia="zh-CN"/>
        </w:rPr>
        <w:t>搬迁</w:t>
      </w:r>
      <w:r>
        <w:rPr>
          <w:rFonts w:hint="default" w:ascii="Times New Roman" w:hAnsi="Times New Roman" w:eastAsia="方正仿宋_GBK" w:cs="Times New Roman"/>
          <w:sz w:val="32"/>
          <w:szCs w:val="32"/>
          <w:highlight w:val="none"/>
        </w:rPr>
        <w:t>户搬家及</w:t>
      </w:r>
      <w:r>
        <w:rPr>
          <w:rFonts w:hint="default" w:ascii="Times New Roman" w:hAnsi="Times New Roman" w:eastAsia="方正仿宋_GBK" w:cs="Times New Roman"/>
          <w:sz w:val="32"/>
          <w:szCs w:val="32"/>
          <w:highlight w:val="none"/>
          <w:lang w:eastAsia="zh-CN"/>
        </w:rPr>
        <w:t>生产生活</w:t>
      </w:r>
      <w:r>
        <w:rPr>
          <w:rFonts w:hint="default" w:ascii="Times New Roman" w:hAnsi="Times New Roman" w:eastAsia="方正仿宋_GBK" w:cs="Times New Roman"/>
          <w:sz w:val="32"/>
          <w:szCs w:val="32"/>
          <w:highlight w:val="none"/>
        </w:rPr>
        <w:t>设施迁移。</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农村宅基地自建安置的，按照符合宅基地申请条件的人员</w:t>
      </w:r>
      <w:r>
        <w:rPr>
          <w:rFonts w:hint="default" w:ascii="Times New Roman" w:hAnsi="Times New Roman" w:eastAsia="方正仿宋_GBK" w:cs="Times New Roman"/>
          <w:sz w:val="32"/>
          <w:szCs w:val="32"/>
          <w:highlight w:val="none"/>
          <w:lang w:eastAsia="zh-CN"/>
        </w:rPr>
        <w:t>每人每月</w:t>
      </w:r>
      <w:r>
        <w:rPr>
          <w:rFonts w:hint="default" w:ascii="Times New Roman" w:hAnsi="Times New Roman" w:eastAsia="方正仿宋_GBK" w:cs="Times New Roman"/>
          <w:sz w:val="32"/>
          <w:szCs w:val="32"/>
          <w:highlight w:val="none"/>
          <w:lang w:val="en-US" w:eastAsia="zh-CN"/>
        </w:rPr>
        <w:t>150</w:t>
      </w:r>
      <w:r>
        <w:rPr>
          <w:rFonts w:hint="default" w:ascii="Times New Roman" w:hAnsi="Times New Roman" w:eastAsia="方正仿宋_GBK" w:cs="Times New Roman"/>
          <w:sz w:val="32"/>
          <w:szCs w:val="32"/>
          <w:highlight w:val="none"/>
          <w:lang w:eastAsia="zh-CN"/>
        </w:rPr>
        <w:t>元</w:t>
      </w:r>
      <w:r>
        <w:rPr>
          <w:rFonts w:hint="default" w:ascii="Times New Roman" w:hAnsi="Times New Roman" w:eastAsia="方正仿宋_GBK" w:cs="Times New Roman"/>
          <w:sz w:val="32"/>
          <w:szCs w:val="32"/>
          <w:highlight w:val="none"/>
        </w:rPr>
        <w:t>计算并一次性支付18个月的临时安置费。</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rPr>
        <w:t>安置房安置的，按照应安置建筑面积</w:t>
      </w:r>
      <w:r>
        <w:rPr>
          <w:rFonts w:hint="default" w:ascii="Times New Roman" w:hAnsi="Times New Roman" w:eastAsia="方正仿宋_GBK" w:cs="Times New Roman"/>
          <w:sz w:val="32"/>
          <w:szCs w:val="32"/>
          <w:highlight w:val="none"/>
          <w:lang w:eastAsia="zh-CN"/>
        </w:rPr>
        <w:t>每平方米每月</w:t>
      </w:r>
      <w:r>
        <w:rPr>
          <w:rFonts w:hint="default" w:ascii="Times New Roman" w:hAnsi="Times New Roman" w:eastAsia="方正仿宋_GBK" w:cs="Times New Roman"/>
          <w:sz w:val="32"/>
          <w:szCs w:val="32"/>
          <w:highlight w:val="none"/>
          <w:lang w:val="en-US" w:eastAsia="zh-CN"/>
        </w:rPr>
        <w:t>10</w:t>
      </w:r>
      <w:r>
        <w:rPr>
          <w:rFonts w:hint="default" w:ascii="Times New Roman" w:hAnsi="Times New Roman" w:eastAsia="方正仿宋_GBK" w:cs="Times New Roman"/>
          <w:sz w:val="32"/>
          <w:szCs w:val="32"/>
          <w:highlight w:val="none"/>
          <w:lang w:eastAsia="zh-CN"/>
        </w:rPr>
        <w:t>元</w:t>
      </w:r>
      <w:r>
        <w:rPr>
          <w:rFonts w:hint="default" w:ascii="Times New Roman" w:hAnsi="Times New Roman" w:eastAsia="方正仿宋_GBK" w:cs="Times New Roman"/>
          <w:sz w:val="32"/>
          <w:szCs w:val="32"/>
          <w:highlight w:val="none"/>
        </w:rPr>
        <w:t>计算并支付自搬迁之月起至安置房交付后6个月止期间的临时安置费。</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highlight w:val="none"/>
          <w:u w:val="none"/>
        </w:rPr>
      </w:pPr>
      <w:r>
        <w:rPr>
          <w:rFonts w:hint="default" w:ascii="Times New Roman" w:hAnsi="Times New Roman" w:eastAsia="方正仿宋_GBK" w:cs="Times New Roman"/>
          <w:sz w:val="32"/>
          <w:szCs w:val="32"/>
          <w:highlight w:val="none"/>
        </w:rPr>
        <w:t>住房货币安置的，按照应安置建筑面积</w:t>
      </w:r>
      <w:r>
        <w:rPr>
          <w:rFonts w:hint="default" w:ascii="Times New Roman" w:hAnsi="Times New Roman" w:eastAsia="方正仿宋_GBK" w:cs="Times New Roman"/>
          <w:sz w:val="32"/>
          <w:szCs w:val="32"/>
          <w:highlight w:val="none"/>
          <w:lang w:eastAsia="zh-CN"/>
        </w:rPr>
        <w:t>每平方米每月</w:t>
      </w:r>
      <w:r>
        <w:rPr>
          <w:rFonts w:hint="default" w:ascii="Times New Roman" w:hAnsi="Times New Roman" w:eastAsia="方正仿宋_GBK" w:cs="Times New Roman"/>
          <w:sz w:val="32"/>
          <w:szCs w:val="32"/>
          <w:highlight w:val="none"/>
          <w:lang w:val="en-US" w:eastAsia="zh-CN"/>
        </w:rPr>
        <w:t>10</w:t>
      </w:r>
      <w:r>
        <w:rPr>
          <w:rFonts w:hint="default" w:ascii="Times New Roman" w:hAnsi="Times New Roman" w:eastAsia="方正仿宋_GBK" w:cs="Times New Roman"/>
          <w:sz w:val="32"/>
          <w:szCs w:val="32"/>
          <w:highlight w:val="none"/>
          <w:lang w:eastAsia="zh-CN"/>
        </w:rPr>
        <w:t>元</w:t>
      </w:r>
      <w:r>
        <w:rPr>
          <w:rFonts w:hint="default" w:ascii="Times New Roman" w:hAnsi="Times New Roman" w:eastAsia="方正仿宋_GBK" w:cs="Times New Roman"/>
          <w:sz w:val="32"/>
          <w:szCs w:val="32"/>
          <w:highlight w:val="none"/>
        </w:rPr>
        <w:t>计算并一次性支付12个月的临时安置费。</w:t>
      </w:r>
    </w:p>
    <w:p>
      <w:pPr>
        <w:keepNext w:val="0"/>
        <w:keepLines w:val="0"/>
        <w:pageBreakBefore w:val="0"/>
        <w:widowControl w:val="0"/>
        <w:shd w:val="clear" w:color="auto" w:fill="auto"/>
        <w:kinsoku/>
        <w:wordWrap/>
        <w:overflowPunct/>
        <w:topLinePunct w:val="0"/>
        <w:autoSpaceDE/>
        <w:autoSpaceDN/>
        <w:bidi w:val="0"/>
        <w:adjustRightInd/>
        <w:snapToGrid/>
        <w:spacing w:before="312" w:beforeLines="100" w:after="312" w:afterLines="100" w:line="600" w:lineRule="exact"/>
        <w:ind w:left="0" w:leftChars="0" w:right="0" w:rightChars="0" w:firstLine="0" w:firstLineChars="0"/>
        <w:jc w:val="center"/>
        <w:textAlignment w:val="auto"/>
        <w:outlineLvl w:val="9"/>
        <w:rPr>
          <w:rFonts w:hint="default" w:ascii="Times New Roman" w:hAnsi="Times New Roman" w:eastAsia="方正黑体_GBK" w:cs="Times New Roman"/>
          <w:b w:val="0"/>
          <w:bCs w:val="0"/>
          <w:sz w:val="32"/>
          <w:szCs w:val="32"/>
          <w:highlight w:val="none"/>
        </w:rPr>
      </w:pPr>
      <w:r>
        <w:rPr>
          <w:rFonts w:hint="default" w:ascii="Times New Roman" w:hAnsi="Times New Roman" w:eastAsia="方正黑体_GBK" w:cs="Times New Roman"/>
          <w:b w:val="0"/>
          <w:bCs w:val="0"/>
          <w:sz w:val="32"/>
          <w:szCs w:val="32"/>
          <w:highlight w:val="none"/>
        </w:rPr>
        <w:t>第五章</w:t>
      </w:r>
      <w:r>
        <w:rPr>
          <w:rFonts w:hint="default" w:ascii="Times New Roman" w:hAnsi="Times New Roman" w:eastAsia="方正黑体_GBK" w:cs="Times New Roman"/>
          <w:b w:val="0"/>
          <w:bCs w:val="0"/>
          <w:sz w:val="32"/>
          <w:szCs w:val="32"/>
          <w:highlight w:val="none"/>
          <w:lang w:val="en-US" w:eastAsia="zh-CN"/>
        </w:rPr>
        <w:t xml:space="preserve"> </w:t>
      </w:r>
      <w:r>
        <w:rPr>
          <w:rFonts w:hint="default" w:ascii="Times New Roman" w:hAnsi="Times New Roman" w:eastAsia="方正黑体_GBK" w:cs="Times New Roman"/>
          <w:b w:val="0"/>
          <w:bCs w:val="0"/>
          <w:sz w:val="32"/>
          <w:szCs w:val="32"/>
          <w:highlight w:val="none"/>
        </w:rPr>
        <w:t xml:space="preserve"> 附则</w:t>
      </w:r>
    </w:p>
    <w:p>
      <w:pPr>
        <w:keepNext w:val="0"/>
        <w:keepLines w:val="0"/>
        <w:pageBreakBefore w:val="0"/>
        <w:shd w:val="clear" w:color="auto" w:fill="auto"/>
        <w:kinsoku/>
        <w:wordWrap/>
        <w:overflowPunct/>
        <w:topLinePunct w:val="0"/>
        <w:autoSpaceDN/>
        <w:bidi w:val="0"/>
        <w:spacing w:line="600" w:lineRule="exact"/>
        <w:ind w:left="0" w:leftChars="0" w:right="0" w:rightChars="0" w:firstLine="640" w:firstLineChars="200"/>
        <w:jc w:val="both"/>
        <w:textAlignment w:val="auto"/>
        <w:outlineLvl w:val="9"/>
        <w:rPr>
          <w:rFonts w:hint="default" w:ascii="Times New Roman" w:hAnsi="Times New Roman" w:cs="Times New Roman"/>
          <w:u w:val="none"/>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三十六</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u w:val="none"/>
          <w:lang w:val="en-US" w:eastAsia="zh-CN"/>
        </w:rPr>
        <w:t>本</w:t>
      </w:r>
      <w:r>
        <w:rPr>
          <w:rFonts w:hint="default" w:ascii="Times New Roman" w:hAnsi="Times New Roman" w:eastAsia="方正仿宋_GBK" w:cs="Times New Roman"/>
          <w:bCs w:val="0"/>
          <w:sz w:val="32"/>
          <w:szCs w:val="32"/>
          <w:highlight w:val="none"/>
          <w:u w:val="none"/>
          <w:lang w:val="en-US" w:eastAsia="zh-CN"/>
        </w:rPr>
        <w:t>办法的具体适用以及未尽事宜，由区征地实施机构会同相关镇街、部门按照依法依规、实事求是原则研究处理。</w:t>
      </w:r>
    </w:p>
    <w:p>
      <w:pPr>
        <w:pStyle w:val="9"/>
        <w:keepNext w:val="0"/>
        <w:keepLines w:val="0"/>
        <w:pageBreakBefore w:val="0"/>
        <w:shd w:val="clear" w:color="auto" w:fill="auto"/>
        <w:kinsoku/>
        <w:wordWrap/>
        <w:overflowPunct/>
        <w:topLinePunct w:val="0"/>
        <w:bidi w:val="0"/>
        <w:spacing w:line="600" w:lineRule="exact"/>
        <w:ind w:right="0" w:rightChars="0" w:firstLine="640" w:firstLineChars="200"/>
        <w:jc w:val="both"/>
        <w:textAlignment w:val="auto"/>
        <w:outlineLvl w:val="9"/>
        <w:rPr>
          <w:rFonts w:hint="default" w:ascii="Times New Roman" w:hAnsi="Times New Roman" w:eastAsia="方正仿宋_GBK" w:cs="Times New Roman"/>
          <w:kern w:val="2"/>
          <w:sz w:val="32"/>
          <w:szCs w:val="32"/>
          <w:highlight w:val="none"/>
          <w:lang w:eastAsia="zh-CN"/>
        </w:rPr>
      </w:pPr>
      <w:r>
        <w:rPr>
          <w:rFonts w:hint="default" w:ascii="Times New Roman" w:hAnsi="Times New Roman" w:eastAsia="方正黑体_GBK" w:cs="Times New Roman"/>
          <w:kern w:val="2"/>
          <w:sz w:val="32"/>
          <w:szCs w:val="32"/>
          <w:highlight w:val="none"/>
          <w:lang w:eastAsia="zh-CN"/>
        </w:rPr>
        <w:t>第三十七条</w:t>
      </w:r>
      <w:r>
        <w:rPr>
          <w:rFonts w:hint="eastAsia" w:eastAsia="方正仿宋_GBK" w:cs="Times New Roman"/>
          <w:sz w:val="32"/>
          <w:szCs w:val="32"/>
          <w:highlight w:val="none"/>
          <w:lang w:val="en-US" w:eastAsia="zh-CN"/>
        </w:rPr>
        <w:t xml:space="preserve">  </w:t>
      </w:r>
      <w:r>
        <w:rPr>
          <w:rFonts w:hint="default" w:ascii="Times New Roman" w:hAnsi="Times New Roman" w:eastAsia="方正仿宋_GBK" w:cs="Times New Roman"/>
          <w:kern w:val="2"/>
          <w:sz w:val="32"/>
          <w:szCs w:val="32"/>
          <w:highlight w:val="none"/>
          <w:lang w:eastAsia="zh-CN"/>
        </w:rPr>
        <w:t>本办法第十七条、第二十八条所称</w:t>
      </w:r>
      <w:r>
        <w:rPr>
          <w:rFonts w:hint="eastAsia" w:eastAsia="方正仿宋_GBK" w:cs="Times New Roman"/>
          <w:kern w:val="2"/>
          <w:sz w:val="32"/>
          <w:szCs w:val="32"/>
          <w:highlight w:val="none"/>
          <w:lang w:eastAsia="zh-CN"/>
        </w:rPr>
        <w:t>“</w:t>
      </w:r>
      <w:r>
        <w:rPr>
          <w:rFonts w:hint="default" w:ascii="Times New Roman" w:hAnsi="Times New Roman" w:eastAsia="方正仿宋_GBK" w:cs="Times New Roman"/>
          <w:kern w:val="2"/>
          <w:sz w:val="32"/>
          <w:szCs w:val="32"/>
          <w:highlight w:val="none"/>
          <w:lang w:eastAsia="zh-CN"/>
        </w:rPr>
        <w:t>长期</w:t>
      </w:r>
      <w:r>
        <w:rPr>
          <w:rFonts w:hint="eastAsia" w:eastAsia="方正仿宋_GBK" w:cs="Times New Roman"/>
          <w:kern w:val="2"/>
          <w:sz w:val="32"/>
          <w:szCs w:val="32"/>
          <w:highlight w:val="none"/>
          <w:lang w:eastAsia="zh-CN"/>
        </w:rPr>
        <w:t>”</w:t>
      </w:r>
      <w:r>
        <w:rPr>
          <w:rFonts w:hint="default" w:ascii="Times New Roman" w:hAnsi="Times New Roman" w:eastAsia="方正仿宋_GBK" w:cs="Times New Roman"/>
          <w:kern w:val="2"/>
          <w:sz w:val="32"/>
          <w:szCs w:val="32"/>
          <w:highlight w:val="none"/>
          <w:lang w:eastAsia="zh-CN"/>
        </w:rPr>
        <w:t>，是指区人民政府发布征收土地预公告之日，</w:t>
      </w:r>
      <w:r>
        <w:rPr>
          <w:rFonts w:hint="default" w:ascii="Times New Roman" w:hAnsi="Times New Roman" w:eastAsia="方正仿宋_GBK" w:cs="Times New Roman"/>
          <w:color w:val="auto"/>
          <w:kern w:val="2"/>
          <w:sz w:val="32"/>
          <w:szCs w:val="32"/>
          <w:highlight w:val="none"/>
          <w:lang w:eastAsia="zh-CN" w:bidi="ar-SA"/>
        </w:rPr>
        <w:t>在被征地农村集体经济组织连续生活、居住1年以上，其中离婚后再婚配偶及随迁子女在被征地农村集体经济组织连续生活、居住3年以上。</w:t>
      </w:r>
    </w:p>
    <w:p>
      <w:pPr>
        <w:keepNext w:val="0"/>
        <w:keepLines w:val="0"/>
        <w:pageBreakBefore w:val="0"/>
        <w:numPr>
          <w:ilvl w:val="0"/>
          <w:numId w:val="0"/>
        </w:numPr>
        <w:shd w:val="clear" w:color="auto" w:fill="auto"/>
        <w:kinsoku/>
        <w:wordWrap/>
        <w:overflowPunct/>
        <w:topLinePunct w:val="0"/>
        <w:bidi w:val="0"/>
        <w:spacing w:line="600" w:lineRule="exact"/>
        <w:ind w:right="0" w:rightChars="0" w:firstLine="640" w:firstLineChars="200"/>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三十八</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color w:val="auto"/>
          <w:sz w:val="32"/>
          <w:szCs w:val="32"/>
        </w:rPr>
        <w:t>土地征收后，土地所有权人和使用权人、房屋所有权人</w:t>
      </w:r>
      <w:r>
        <w:rPr>
          <w:rFonts w:hint="default" w:ascii="Times New Roman" w:hAnsi="Times New Roman" w:eastAsia="方正仿宋_GBK" w:cs="Times New Roman"/>
          <w:color w:val="auto"/>
          <w:sz w:val="32"/>
          <w:szCs w:val="32"/>
          <w:lang w:val="en-US" w:eastAsia="zh-CN"/>
        </w:rPr>
        <w:t>，应当按照《不动产登记暂行条例》和《不动产登记暂行条例实施细则》有关规定，申请集体土地所有权、土地承包经营权、宅基地使用权、房屋所有权、集体建设用地使用权的变更登记或注销登记。</w:t>
      </w:r>
      <w:r>
        <w:rPr>
          <w:rFonts w:hint="default" w:ascii="Times New Roman" w:hAnsi="Times New Roman" w:eastAsia="方正仿宋_GBK" w:cs="Times New Roman"/>
          <w:color w:val="auto"/>
          <w:sz w:val="32"/>
          <w:szCs w:val="32"/>
          <w:lang w:eastAsia="zh-CN"/>
        </w:rPr>
        <w:t>相关权利人</w:t>
      </w:r>
      <w:r>
        <w:rPr>
          <w:rFonts w:hint="default" w:ascii="Times New Roman" w:hAnsi="Times New Roman" w:eastAsia="方正仿宋_GBK" w:cs="Times New Roman"/>
          <w:color w:val="auto"/>
          <w:sz w:val="32"/>
          <w:szCs w:val="32"/>
          <w:lang w:val="en-US" w:eastAsia="zh-CN"/>
        </w:rPr>
        <w:t>可以书面委托区征地实施机构统一办理变更登记或注销登记手续。</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sz w:val="32"/>
          <w:szCs w:val="32"/>
          <w:highlight w:val="none"/>
          <w:lang w:val="en-US" w:eastAsia="zh-CN"/>
        </w:rPr>
        <w:t xml:space="preserve">    </w:t>
      </w: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三十九</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lang w:eastAsia="zh-CN"/>
        </w:rPr>
        <w:t>道路、水系等因征收影响使用确需修复的，由用地单位或区征地实施机构会同所在镇人民政府（街道办事处）安排资金予以修复，以保证村民正常生产、生活。</w:t>
      </w: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bCs w:val="0"/>
          <w:sz w:val="32"/>
          <w:szCs w:val="32"/>
          <w:highlight w:val="none"/>
          <w:lang w:val="en-US" w:eastAsia="zh-CN"/>
        </w:rPr>
        <w:t xml:space="preserve">    </w:t>
      </w:r>
      <w:r>
        <w:rPr>
          <w:rFonts w:hint="default" w:ascii="Times New Roman" w:hAnsi="Times New Roman" w:eastAsia="方正黑体_GBK" w:cs="Times New Roman"/>
          <w:bCs w:val="0"/>
          <w:sz w:val="32"/>
          <w:szCs w:val="32"/>
          <w:highlight w:val="none"/>
        </w:rPr>
        <w:t>第</w:t>
      </w:r>
      <w:r>
        <w:rPr>
          <w:rFonts w:hint="default" w:ascii="Times New Roman" w:hAnsi="Times New Roman" w:eastAsia="方正黑体_GBK" w:cs="Times New Roman"/>
          <w:bCs w:val="0"/>
          <w:sz w:val="32"/>
          <w:szCs w:val="32"/>
          <w:highlight w:val="none"/>
          <w:lang w:eastAsia="zh-CN"/>
        </w:rPr>
        <w:t>四十</w:t>
      </w:r>
      <w:r>
        <w:rPr>
          <w:rFonts w:hint="default" w:ascii="Times New Roman" w:hAnsi="Times New Roman" w:eastAsia="方正黑体_GBK" w:cs="Times New Roman"/>
          <w:bCs w:val="0"/>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无民事行为能力</w:t>
      </w:r>
      <w:r>
        <w:rPr>
          <w:rFonts w:hint="eastAsia" w:ascii="方正仿宋_GBK" w:hAnsi="方正仿宋_GBK" w:eastAsia="方正仿宋_GBK" w:cs="方正仿宋_GBK"/>
          <w:sz w:val="32"/>
          <w:szCs w:val="32"/>
          <w:highlight w:val="none"/>
          <w:lang w:eastAsia="zh-CN"/>
        </w:rPr>
        <w:t>人</w:t>
      </w:r>
      <w:r>
        <w:rPr>
          <w:rFonts w:hint="default" w:ascii="Times New Roman" w:hAnsi="Times New Roman" w:eastAsia="方正仿宋_GBK" w:cs="Times New Roman"/>
          <w:sz w:val="32"/>
          <w:szCs w:val="32"/>
          <w:highlight w:val="none"/>
        </w:rPr>
        <w:t>或者限制民事行为能力人获得的</w:t>
      </w:r>
      <w:r>
        <w:rPr>
          <w:rFonts w:hint="eastAsia" w:ascii="Times New Roman" w:hAnsi="Times New Roman" w:cs="Times New Roman"/>
          <w:sz w:val="32"/>
          <w:szCs w:val="32"/>
          <w:highlight w:val="none"/>
          <w:lang w:eastAsia="zh-CN"/>
        </w:rPr>
        <w:t>征地</w:t>
      </w:r>
      <w:r>
        <w:rPr>
          <w:rFonts w:hint="default" w:ascii="Times New Roman" w:hAnsi="Times New Roman" w:eastAsia="方正仿宋_GBK" w:cs="Times New Roman"/>
          <w:sz w:val="32"/>
          <w:szCs w:val="32"/>
          <w:highlight w:val="none"/>
        </w:rPr>
        <w:t>补偿安置费用，按照有关规定一次性支付给其法定监护人</w:t>
      </w:r>
      <w:r>
        <w:rPr>
          <w:rFonts w:hint="default" w:ascii="Times New Roman" w:hAnsi="Times New Roman" w:eastAsia="方正仿宋_GBK" w:cs="Times New Roman"/>
          <w:sz w:val="32"/>
          <w:szCs w:val="32"/>
          <w:highlight w:val="none"/>
          <w:lang w:eastAsia="zh-CN"/>
        </w:rPr>
        <w:t>。</w:t>
      </w:r>
    </w:p>
    <w:p>
      <w:pPr>
        <w:keepNext w:val="0"/>
        <w:keepLines w:val="0"/>
        <w:pageBreakBefore w:val="0"/>
        <w:shd w:val="clear" w:color="auto" w:fill="auto"/>
        <w:kinsoku/>
        <w:wordWrap/>
        <w:overflowPunct/>
        <w:topLinePunct w:val="0"/>
        <w:autoSpaceDN/>
        <w:bidi w:val="0"/>
        <w:spacing w:line="600" w:lineRule="exact"/>
        <w:ind w:left="0" w:leftChars="0" w:right="0" w:rightChars="0"/>
        <w:jc w:val="both"/>
        <w:textAlignment w:val="auto"/>
        <w:outlineLvl w:val="9"/>
        <w:rPr>
          <w:rFonts w:hint="default" w:ascii="Times New Roman" w:hAnsi="Times New Roman" w:eastAsia="方正仿宋_GBK" w:cs="Times New Roman"/>
          <w:sz w:val="32"/>
          <w:szCs w:val="32"/>
          <w:highlight w:val="none"/>
          <w:vertAlign w:val="baseline"/>
          <w:lang w:eastAsia="zh-CN"/>
        </w:rPr>
      </w:pPr>
      <w:r>
        <w:rPr>
          <w:rFonts w:hint="default" w:ascii="Times New Roman" w:hAnsi="Times New Roman" w:eastAsia="方正黑体_GBK" w:cs="Times New Roman"/>
          <w:bCs w:val="0"/>
          <w:sz w:val="32"/>
          <w:szCs w:val="32"/>
          <w:highlight w:val="none"/>
          <w:u w:val="none"/>
          <w:lang w:val="en-US" w:eastAsia="zh-CN"/>
        </w:rPr>
        <w:t xml:space="preserve">    </w:t>
      </w:r>
      <w:r>
        <w:rPr>
          <w:rFonts w:hint="default" w:ascii="Times New Roman" w:hAnsi="Times New Roman" w:eastAsia="方正黑体_GBK" w:cs="Times New Roman"/>
          <w:bCs w:val="0"/>
          <w:sz w:val="32"/>
          <w:szCs w:val="32"/>
          <w:highlight w:val="none"/>
          <w:u w:val="none"/>
        </w:rPr>
        <w:t>第</w:t>
      </w:r>
      <w:r>
        <w:rPr>
          <w:rFonts w:hint="default" w:ascii="Times New Roman" w:hAnsi="Times New Roman" w:eastAsia="方正黑体_GBK" w:cs="Times New Roman"/>
          <w:bCs w:val="0"/>
          <w:sz w:val="32"/>
          <w:szCs w:val="32"/>
          <w:highlight w:val="none"/>
          <w:u w:val="none"/>
          <w:lang w:eastAsia="zh-CN"/>
        </w:rPr>
        <w:t>四十一</w:t>
      </w:r>
      <w:r>
        <w:rPr>
          <w:rFonts w:hint="default" w:ascii="Times New Roman" w:hAnsi="Times New Roman" w:eastAsia="方正黑体_GBK" w:cs="Times New Roman"/>
          <w:bCs w:val="0"/>
          <w:sz w:val="32"/>
          <w:szCs w:val="32"/>
          <w:highlight w:val="none"/>
          <w:u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国家和</w:t>
      </w:r>
      <w:r>
        <w:rPr>
          <w:rFonts w:hint="default" w:ascii="Times New Roman" w:hAnsi="Times New Roman" w:eastAsia="方正仿宋_GBK" w:cs="Times New Roman"/>
          <w:sz w:val="32"/>
          <w:szCs w:val="32"/>
          <w:highlight w:val="none"/>
          <w:lang w:eastAsia="zh-CN"/>
        </w:rPr>
        <w:t>重庆</w:t>
      </w:r>
      <w:r>
        <w:rPr>
          <w:rFonts w:hint="default" w:ascii="Times New Roman" w:hAnsi="Times New Roman" w:eastAsia="方正仿宋_GBK" w:cs="Times New Roman"/>
          <w:sz w:val="32"/>
          <w:szCs w:val="32"/>
          <w:highlight w:val="none"/>
        </w:rPr>
        <w:t>市</w:t>
      </w:r>
      <w:r>
        <w:rPr>
          <w:rFonts w:hint="default" w:ascii="Times New Roman" w:hAnsi="Times New Roman" w:eastAsia="方正仿宋_GBK" w:cs="Times New Roman"/>
          <w:sz w:val="32"/>
          <w:szCs w:val="32"/>
          <w:highlight w:val="none"/>
          <w:lang w:eastAsia="zh-CN"/>
        </w:rPr>
        <w:t>对</w:t>
      </w:r>
      <w:r>
        <w:rPr>
          <w:rFonts w:hint="default" w:ascii="Times New Roman" w:hAnsi="Times New Roman" w:eastAsia="方正仿宋_GBK" w:cs="Times New Roman"/>
          <w:sz w:val="32"/>
          <w:szCs w:val="32"/>
          <w:highlight w:val="none"/>
        </w:rPr>
        <w:t>大中型水利水电工程建设征地补偿和移民安置</w:t>
      </w:r>
      <w:r>
        <w:rPr>
          <w:rFonts w:hint="default" w:ascii="Times New Roman" w:hAnsi="Times New Roman" w:eastAsia="方正仿宋_GBK" w:cs="Times New Roman"/>
          <w:sz w:val="32"/>
          <w:szCs w:val="32"/>
          <w:highlight w:val="none"/>
          <w:lang w:eastAsia="zh-CN"/>
        </w:rPr>
        <w:t>另有规定的</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sz w:val="32"/>
          <w:szCs w:val="32"/>
          <w:highlight w:val="none"/>
          <w:lang w:eastAsia="zh-CN"/>
        </w:rPr>
        <w:t>从其规定</w:t>
      </w:r>
      <w:r>
        <w:rPr>
          <w:rFonts w:hint="default" w:ascii="Times New Roman" w:hAnsi="Times New Roman" w:eastAsia="方正仿宋_GBK" w:cs="Times New Roman"/>
          <w:sz w:val="32"/>
          <w:szCs w:val="32"/>
          <w:highlight w:val="none"/>
        </w:rPr>
        <w:t>。</w:t>
      </w:r>
    </w:p>
    <w:p>
      <w:pPr>
        <w:keepNext w:val="0"/>
        <w:keepLines w:val="0"/>
        <w:pageBreakBefore w:val="0"/>
        <w:widowControl/>
        <w:shd w:val="clear" w:color="auto" w:fill="auto"/>
        <w:kinsoku/>
        <w:wordWrap/>
        <w:overflowPunct/>
        <w:topLinePunct w:val="0"/>
        <w:autoSpaceDE/>
        <w:autoSpaceDN/>
        <w:bidi w:val="0"/>
        <w:adjustRightInd/>
        <w:snapToGrid/>
        <w:spacing w:line="600" w:lineRule="exact"/>
        <w:ind w:left="0" w:leftChars="0" w:right="0" w:rightChars="0" w:firstLine="640" w:firstLineChars="0"/>
        <w:jc w:val="both"/>
        <w:textAlignment w:val="auto"/>
        <w:outlineLvl w:val="9"/>
        <w:rPr>
          <w:rFonts w:hint="default" w:ascii="Times New Roman" w:hAnsi="Times New Roman" w:eastAsia="方正仿宋_GBK" w:cs="Times New Roman"/>
          <w:sz w:val="32"/>
          <w:szCs w:val="32"/>
          <w:highlight w:val="none"/>
        </w:rPr>
      </w:pPr>
      <w:r>
        <w:rPr>
          <w:rFonts w:hint="default" w:ascii="Times New Roman" w:hAnsi="Times New Roman" w:eastAsia="方正黑体_GBK" w:cs="Times New Roman"/>
          <w:sz w:val="32"/>
          <w:szCs w:val="32"/>
          <w:highlight w:val="none"/>
        </w:rPr>
        <w:t>第</w:t>
      </w:r>
      <w:r>
        <w:rPr>
          <w:rFonts w:hint="default" w:ascii="Times New Roman" w:hAnsi="Times New Roman" w:eastAsia="方正黑体_GBK" w:cs="Times New Roman"/>
          <w:sz w:val="32"/>
          <w:szCs w:val="32"/>
          <w:highlight w:val="none"/>
          <w:lang w:eastAsia="zh-CN"/>
        </w:rPr>
        <w:t>四十二</w:t>
      </w:r>
      <w:r>
        <w:rPr>
          <w:rFonts w:hint="default" w:ascii="Times New Roman" w:hAnsi="Times New Roman" w:eastAsia="方正黑体_GBK" w:cs="Times New Roman"/>
          <w:sz w:val="32"/>
          <w:szCs w:val="32"/>
          <w:highlight w:val="none"/>
        </w:rPr>
        <w:t>条</w:t>
      </w:r>
      <w:r>
        <w:rPr>
          <w:rFonts w:hint="eastAsia" w:ascii="Times New Roman" w:hAnsi="Times New Roman" w:cs="Times New Roman"/>
          <w:sz w:val="32"/>
          <w:szCs w:val="32"/>
          <w:highlight w:val="none"/>
          <w:lang w:val="en-US" w:eastAsia="zh-CN"/>
        </w:rPr>
        <w:t xml:space="preserve">  </w:t>
      </w:r>
      <w:r>
        <w:rPr>
          <w:rFonts w:hint="default" w:ascii="Times New Roman" w:hAnsi="Times New Roman" w:eastAsia="方正仿宋_GBK" w:cs="Times New Roman"/>
          <w:sz w:val="32"/>
          <w:szCs w:val="32"/>
          <w:highlight w:val="none"/>
        </w:rPr>
        <w:t>本办法自</w:t>
      </w:r>
      <w:r>
        <w:rPr>
          <w:rFonts w:hint="default" w:ascii="Times New Roman" w:hAnsi="Times New Roman" w:eastAsia="方正仿宋_GBK" w:cs="Times New Roman"/>
          <w:sz w:val="32"/>
          <w:szCs w:val="32"/>
          <w:highlight w:val="none"/>
          <w:lang w:val="en-US" w:eastAsia="zh-CN"/>
        </w:rPr>
        <w:t>2021年7月1日</w:t>
      </w:r>
      <w:r>
        <w:rPr>
          <w:rFonts w:hint="default" w:ascii="Times New Roman" w:hAnsi="Times New Roman" w:eastAsia="方正仿宋_GBK" w:cs="Times New Roman"/>
          <w:sz w:val="32"/>
          <w:szCs w:val="32"/>
          <w:highlight w:val="none"/>
        </w:rPr>
        <w:t>起施行。</w:t>
      </w:r>
    </w:p>
    <w:p>
      <w:pPr>
        <w:keepNext w:val="0"/>
        <w:keepLines w:val="0"/>
        <w:pageBreakBefore w:val="0"/>
        <w:widowControl/>
        <w:shd w:val="clear" w:color="auto" w:fill="auto"/>
        <w:kinsoku/>
        <w:wordWrap/>
        <w:overflowPunct/>
        <w:topLinePunct w:val="0"/>
        <w:autoSpaceDE/>
        <w:autoSpaceDN/>
        <w:bidi w:val="0"/>
        <w:adjustRightInd/>
        <w:snapToGrid/>
        <w:spacing w:line="600" w:lineRule="exact"/>
        <w:ind w:left="0" w:leftChars="0" w:right="0" w:rightChars="0" w:firstLine="640" w:firstLineChars="0"/>
        <w:jc w:val="both"/>
        <w:textAlignment w:val="auto"/>
        <w:outlineLvl w:val="9"/>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lang w:eastAsia="zh-CN"/>
        </w:rPr>
        <w:t>原</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color w:val="auto"/>
          <w:sz w:val="32"/>
          <w:szCs w:val="32"/>
          <w:highlight w:val="none"/>
        </w:rPr>
        <w:t>重庆市长寿区人民政府关于调整征地补偿安置政策做好征地补偿安置工作的通知</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color w:val="auto"/>
          <w:sz w:val="32"/>
          <w:szCs w:val="32"/>
          <w:highlight w:val="none"/>
        </w:rPr>
        <w:t>长寿府发〔2008〕92号</w:t>
      </w:r>
      <w:r>
        <w:rPr>
          <w:rFonts w:hint="default" w:ascii="Times New Roman" w:hAnsi="Times New Roman" w:eastAsia="方正仿宋_GBK" w:cs="Times New Roman"/>
          <w:sz w:val="32"/>
          <w:szCs w:val="32"/>
          <w:highlight w:val="none"/>
        </w:rPr>
        <w:t>）</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color w:val="auto"/>
          <w:sz w:val="32"/>
          <w:szCs w:val="32"/>
          <w:highlight w:val="none"/>
        </w:rPr>
        <w:t>重庆市长寿区人民政府关于进一步调整征地补偿安置标准有关事项的通知</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color w:val="auto"/>
          <w:sz w:val="32"/>
          <w:szCs w:val="32"/>
          <w:highlight w:val="none"/>
        </w:rPr>
        <w:t>长寿府发〔2013〕114号</w:t>
      </w:r>
      <w:r>
        <w:rPr>
          <w:rFonts w:hint="default"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color w:val="auto"/>
          <w:sz w:val="32"/>
          <w:szCs w:val="32"/>
          <w:highlight w:val="none"/>
        </w:rPr>
        <w:t>重庆市长寿区人民政府办公室关于公布征地拆迁补偿安置有关费用标准的通知</w:t>
      </w:r>
      <w:r>
        <w:rPr>
          <w:rFonts w:hint="default" w:ascii="Times New Roman" w:hAnsi="Times New Roman" w:eastAsia="方正仿宋_GBK" w:cs="Times New Roman"/>
          <w:sz w:val="32"/>
          <w:szCs w:val="32"/>
          <w:highlight w:val="none"/>
          <w:lang w:eastAsia="zh-CN"/>
        </w:rPr>
        <w:t>》</w:t>
      </w:r>
      <w:r>
        <w:rPr>
          <w:rFonts w:hint="eastAsia"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rPr>
        <w:t>长寿府办发〔2013〕214号</w:t>
      </w:r>
      <w:r>
        <w:rPr>
          <w:rFonts w:hint="eastAsia" w:eastAsia="方正仿宋_GBK" w:cs="Times New Roman"/>
          <w:color w:val="auto"/>
          <w:sz w:val="32"/>
          <w:szCs w:val="32"/>
          <w:highlight w:val="none"/>
          <w:lang w:eastAsia="zh-CN"/>
        </w:rPr>
        <w:t>）</w:t>
      </w:r>
      <w:r>
        <w:rPr>
          <w:rFonts w:hint="default" w:ascii="Times New Roman" w:hAnsi="Times New Roman" w:eastAsia="方正仿宋_GBK" w:cs="Times New Roman"/>
          <w:sz w:val="32"/>
          <w:szCs w:val="32"/>
          <w:highlight w:val="none"/>
        </w:rPr>
        <w:t>同时废止。</w:t>
      </w:r>
    </w:p>
    <w:p>
      <w:pPr>
        <w:keepNext w:val="0"/>
        <w:keepLines w:val="0"/>
        <w:pageBreakBefore w:val="0"/>
        <w:widowControl w:val="0"/>
        <w:shd w:val="clear" w:color="auto" w:fill="auto"/>
        <w:kinsoku/>
        <w:wordWrap/>
        <w:overflowPunct/>
        <w:topLinePunct w:val="0"/>
        <w:autoSpaceDE/>
        <w:autoSpaceDN/>
        <w:bidi w:val="0"/>
        <w:adjustRightInd/>
        <w:snapToGrid/>
        <w:spacing w:beforeLines="0" w:afterLines="0" w:line="600" w:lineRule="exact"/>
        <w:ind w:left="0" w:leftChars="0" w:right="0" w:rightChars="0" w:firstLine="640" w:firstLineChars="200"/>
        <w:jc w:val="both"/>
        <w:textAlignment w:val="auto"/>
        <w:outlineLvl w:val="9"/>
        <w:rPr>
          <w:rFonts w:hint="eastAsia" w:ascii="方正仿宋_GBK" w:hAnsi="方正仿宋_GBK" w:cs="方正仿宋_GBK"/>
          <w:sz w:val="32"/>
          <w:szCs w:val="32"/>
        </w:rPr>
      </w:pPr>
      <w:r>
        <w:rPr>
          <w:rFonts w:hint="default" w:ascii="Times New Roman" w:hAnsi="Times New Roman" w:eastAsia="方正仿宋_GBK" w:cs="Times New Roman"/>
          <w:sz w:val="32"/>
          <w:szCs w:val="32"/>
          <w:highlight w:val="none"/>
          <w:lang w:eastAsia="zh-CN"/>
        </w:rPr>
        <w:t>本办法施行</w:t>
      </w:r>
      <w:r>
        <w:rPr>
          <w:rFonts w:hint="default" w:ascii="Times New Roman" w:hAnsi="Times New Roman" w:eastAsia="方正仿宋_GBK" w:cs="Times New Roman"/>
          <w:sz w:val="32"/>
          <w:szCs w:val="32"/>
          <w:highlight w:val="none"/>
        </w:rPr>
        <w:t>前已</w:t>
      </w:r>
      <w:r>
        <w:rPr>
          <w:rFonts w:hint="default" w:ascii="Times New Roman" w:hAnsi="Times New Roman" w:eastAsia="方正仿宋_GBK" w:cs="Times New Roman"/>
          <w:sz w:val="32"/>
          <w:szCs w:val="32"/>
          <w:highlight w:val="none"/>
          <w:lang w:eastAsia="zh-CN"/>
        </w:rPr>
        <w:t>经确定征地补偿安置方案的项目</w:t>
      </w:r>
      <w:r>
        <w:rPr>
          <w:rFonts w:hint="default" w:ascii="Times New Roman" w:hAnsi="Times New Roman" w:eastAsia="方正仿宋_GBK" w:cs="Times New Roman"/>
          <w:sz w:val="32"/>
          <w:szCs w:val="32"/>
          <w:highlight w:val="none"/>
        </w:rPr>
        <w:t>，按</w:t>
      </w:r>
      <w:r>
        <w:rPr>
          <w:rFonts w:hint="eastAsia" w:ascii="Times New Roman" w:hAnsi="Times New Roman" w:cs="Times New Roman"/>
          <w:sz w:val="32"/>
          <w:szCs w:val="32"/>
          <w:highlight w:val="none"/>
          <w:lang w:eastAsia="zh-CN"/>
        </w:rPr>
        <w:t>照</w:t>
      </w:r>
      <w:r>
        <w:rPr>
          <w:rFonts w:hint="default" w:ascii="Times New Roman" w:hAnsi="Times New Roman" w:eastAsia="方正仿宋_GBK" w:cs="Times New Roman"/>
          <w:sz w:val="32"/>
          <w:szCs w:val="32"/>
          <w:highlight w:val="none"/>
        </w:rPr>
        <w:t>原</w:t>
      </w:r>
      <w:r>
        <w:rPr>
          <w:rFonts w:hint="default" w:ascii="Times New Roman" w:hAnsi="Times New Roman" w:eastAsia="方正仿宋_GBK" w:cs="Times New Roman"/>
          <w:sz w:val="32"/>
          <w:szCs w:val="32"/>
          <w:highlight w:val="none"/>
          <w:lang w:eastAsia="zh-CN"/>
        </w:rPr>
        <w:t>政策执行</w:t>
      </w:r>
      <w:r>
        <w:rPr>
          <w:rFonts w:hint="default" w:ascii="Times New Roman" w:hAnsi="Times New Roman" w:eastAsia="方正仿宋_GBK" w:cs="Times New Roman"/>
          <w:sz w:val="32"/>
          <w:szCs w:val="32"/>
          <w:highlight w:val="none"/>
        </w:rPr>
        <w:t>。</w:t>
      </w:r>
    </w:p>
    <w:p>
      <w:pPr>
        <w:pStyle w:val="6"/>
        <w:keepNext w:val="0"/>
        <w:keepLines w:val="0"/>
        <w:pageBreakBefore w:val="0"/>
        <w:kinsoku/>
        <w:wordWrap/>
        <w:overflowPunct/>
        <w:topLinePunct w:val="0"/>
        <w:bidi w:val="0"/>
        <w:spacing w:line="600" w:lineRule="exact"/>
        <w:ind w:firstLine="640" w:firstLineChars="200"/>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附件：</w:t>
      </w:r>
      <w:r>
        <w:rPr>
          <w:rFonts w:hint="default" w:ascii="Times New Roman" w:hAnsi="Times New Roman" w:eastAsia="方正仿宋_GBK" w:cs="Times New Roman"/>
          <w:sz w:val="32"/>
          <w:szCs w:val="32"/>
          <w:highlight w:val="none"/>
          <w:lang w:val="en-US" w:eastAsia="zh-CN"/>
        </w:rPr>
        <w:t>1</w:t>
      </w:r>
      <w:r>
        <w:rPr>
          <w:rFonts w:hint="eastAsia" w:ascii="方正仿宋_GBK" w:hAnsi="方正仿宋_GBK" w:eastAsia="方正仿宋_GBK" w:cs="方正仿宋_GBK"/>
          <w:sz w:val="32"/>
          <w:szCs w:val="32"/>
          <w:highlight w:val="none"/>
          <w:lang w:val="en-US" w:eastAsia="zh-CN"/>
        </w:rPr>
        <w:t>. 长寿区区片综合地价标准</w:t>
      </w:r>
    </w:p>
    <w:p>
      <w:pPr>
        <w:pStyle w:val="6"/>
        <w:keepNext w:val="0"/>
        <w:keepLines w:val="0"/>
        <w:pageBreakBefore w:val="0"/>
        <w:numPr>
          <w:ilvl w:val="0"/>
          <w:numId w:val="0"/>
        </w:numPr>
        <w:kinsoku/>
        <w:wordWrap/>
        <w:overflowPunct/>
        <w:topLinePunct w:val="0"/>
        <w:bidi w:val="0"/>
        <w:spacing w:line="600" w:lineRule="exact"/>
        <w:ind w:firstLine="0" w:firstLineChars="0"/>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 xml:space="preserve">          </w:t>
      </w:r>
      <w:r>
        <w:rPr>
          <w:rFonts w:hint="default" w:ascii="Times New Roman" w:hAnsi="Times New Roman" w:eastAsia="方正仿宋_GBK" w:cs="Times New Roman"/>
          <w:sz w:val="32"/>
          <w:szCs w:val="32"/>
          <w:highlight w:val="none"/>
          <w:lang w:val="en-US" w:eastAsia="zh-CN"/>
        </w:rPr>
        <w:t>2</w:t>
      </w:r>
      <w:r>
        <w:rPr>
          <w:rFonts w:hint="eastAsia" w:ascii="方正仿宋_GBK" w:hAnsi="方正仿宋_GBK" w:eastAsia="方正仿宋_GBK" w:cs="方正仿宋_GBK"/>
          <w:sz w:val="32"/>
          <w:szCs w:val="32"/>
          <w:highlight w:val="none"/>
          <w:lang w:val="en-US" w:eastAsia="zh-CN"/>
        </w:rPr>
        <w:t>. 长寿区农村房屋重置价格补偿标准</w:t>
      </w:r>
    </w:p>
    <w:p>
      <w:pPr>
        <w:keepNext w:val="0"/>
        <w:keepLines w:val="0"/>
        <w:pageBreakBefore w:val="0"/>
        <w:numPr>
          <w:ilvl w:val="0"/>
          <w:numId w:val="0"/>
        </w:numPr>
        <w:tabs>
          <w:tab w:val="center" w:pos="4153"/>
          <w:tab w:val="right" w:pos="8306"/>
        </w:tabs>
        <w:kinsoku/>
        <w:wordWrap/>
        <w:overflowPunct/>
        <w:topLinePunct w:val="0"/>
        <w:bidi w:val="0"/>
        <w:spacing w:line="600" w:lineRule="exact"/>
        <w:ind w:firstLine="0" w:firstLineChars="0"/>
        <w:jc w:val="both"/>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 xml:space="preserve">          </w:t>
      </w:r>
      <w:r>
        <w:rPr>
          <w:rFonts w:hint="default" w:ascii="Times New Roman" w:hAnsi="Times New Roman" w:eastAsia="方正仿宋_GBK" w:cs="Times New Roman"/>
          <w:sz w:val="32"/>
          <w:szCs w:val="32"/>
          <w:highlight w:val="none"/>
          <w:lang w:val="en-US" w:eastAsia="zh-CN"/>
        </w:rPr>
        <w:t>3</w:t>
      </w:r>
      <w:r>
        <w:rPr>
          <w:rFonts w:hint="eastAsia" w:ascii="方正仿宋_GBK" w:hAnsi="方正仿宋_GBK" w:eastAsia="方正仿宋_GBK" w:cs="方正仿宋_GBK"/>
          <w:sz w:val="32"/>
          <w:szCs w:val="32"/>
          <w:highlight w:val="none"/>
          <w:lang w:val="en-US" w:eastAsia="zh-CN"/>
        </w:rPr>
        <w:t xml:space="preserve">. </w:t>
      </w:r>
      <w:r>
        <w:rPr>
          <w:rFonts w:hint="eastAsia" w:ascii="方正仿宋_GBK" w:hAnsi="方正仿宋_GBK" w:eastAsia="方正仿宋_GBK" w:cs="方正仿宋_GBK"/>
          <w:sz w:val="32"/>
          <w:szCs w:val="32"/>
          <w:highlight w:val="none"/>
          <w:lang w:eastAsia="zh-CN"/>
        </w:rPr>
        <w:t>长寿区安置房</w:t>
      </w:r>
      <w:r>
        <w:rPr>
          <w:rFonts w:hint="eastAsia" w:ascii="方正仿宋_GBK" w:hAnsi="方正仿宋_GBK" w:eastAsia="方正仿宋_GBK" w:cs="方正仿宋_GBK"/>
          <w:sz w:val="32"/>
          <w:szCs w:val="32"/>
          <w:highlight w:val="none"/>
        </w:rPr>
        <w:t>建安造价、住房货币安置价格标准</w:t>
      </w:r>
    </w:p>
    <w:p>
      <w:pPr>
        <w:keepNext w:val="0"/>
        <w:keepLines w:val="0"/>
        <w:pageBreakBefore w:val="0"/>
        <w:numPr>
          <w:ilvl w:val="0"/>
          <w:numId w:val="0"/>
        </w:numPr>
        <w:tabs>
          <w:tab w:val="center" w:pos="4153"/>
          <w:tab w:val="right" w:pos="8306"/>
        </w:tabs>
        <w:kinsoku/>
        <w:wordWrap/>
        <w:overflowPunct/>
        <w:topLinePunct w:val="0"/>
        <w:bidi w:val="0"/>
        <w:spacing w:line="600" w:lineRule="exact"/>
        <w:ind w:firstLine="0" w:firstLineChars="0"/>
        <w:jc w:val="both"/>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 xml:space="preserve">          </w:t>
      </w:r>
      <w:r>
        <w:rPr>
          <w:rFonts w:hint="default" w:ascii="Times New Roman" w:hAnsi="Times New Roman" w:eastAsia="方正仿宋_GBK" w:cs="Times New Roman"/>
          <w:sz w:val="32"/>
          <w:szCs w:val="32"/>
          <w:highlight w:val="none"/>
          <w:lang w:val="en-US" w:eastAsia="zh-CN"/>
        </w:rPr>
        <w:t>4</w:t>
      </w:r>
      <w:r>
        <w:rPr>
          <w:rFonts w:hint="eastAsia" w:ascii="方正仿宋_GBK" w:hAnsi="方正仿宋_GBK" w:eastAsia="方正仿宋_GBK" w:cs="方正仿宋_GBK"/>
          <w:sz w:val="32"/>
          <w:szCs w:val="32"/>
          <w:highlight w:val="none"/>
          <w:lang w:val="en-US" w:eastAsia="zh-CN"/>
        </w:rPr>
        <w:t>. 种植场搬迁补助标准</w:t>
      </w:r>
    </w:p>
    <w:p>
      <w:pPr>
        <w:keepNext w:val="0"/>
        <w:keepLines w:val="0"/>
        <w:pageBreakBefore w:val="0"/>
        <w:widowControl/>
        <w:kinsoku/>
        <w:wordWrap/>
        <w:overflowPunct/>
        <w:topLinePunct w:val="0"/>
        <w:bidi w:val="0"/>
        <w:snapToGrid/>
        <w:spacing w:line="600" w:lineRule="exact"/>
        <w:ind w:firstLineChars="0"/>
        <w:jc w:val="both"/>
        <w:textAlignment w:val="auto"/>
        <w:rPr>
          <w:rFonts w:hint="eastAsia" w:ascii="方正仿宋_GBK" w:hAnsi="方正仿宋_GBK" w:eastAsia="方正仿宋_GBK" w:cs="方正仿宋_GBK"/>
          <w:sz w:val="32"/>
          <w:szCs w:val="32"/>
          <w:highlight w:val="none"/>
          <w:lang w:val="en-US" w:eastAsia="zh-CN"/>
        </w:rPr>
      </w:pPr>
      <w:r>
        <w:rPr>
          <w:rFonts w:hint="eastAsia" w:ascii="Times New Roman" w:hAnsi="Times New Roman" w:cs="Times New Roman"/>
          <w:sz w:val="32"/>
          <w:szCs w:val="32"/>
          <w:highlight w:val="none"/>
          <w:lang w:val="en-US" w:eastAsia="zh-CN"/>
        </w:rPr>
        <w:t xml:space="preserve">        </w:t>
      </w:r>
      <w:r>
        <w:rPr>
          <w:rFonts w:hint="eastAsia" w:ascii="方正仿宋_GBK" w:hAnsi="方正仿宋_GBK" w:eastAsia="方正仿宋_GBK" w:cs="方正仿宋_GBK"/>
          <w:sz w:val="32"/>
          <w:szCs w:val="32"/>
          <w:highlight w:val="none"/>
          <w:lang w:val="en-US" w:eastAsia="zh-CN"/>
        </w:rPr>
        <w:t xml:space="preserve">  </w:t>
      </w:r>
      <w:r>
        <w:rPr>
          <w:rFonts w:hint="default" w:ascii="Times New Roman" w:hAnsi="Times New Roman" w:eastAsia="方正仿宋_GBK" w:cs="Times New Roman"/>
          <w:sz w:val="32"/>
          <w:szCs w:val="32"/>
          <w:highlight w:val="none"/>
          <w:lang w:val="en-US" w:eastAsia="zh-CN"/>
        </w:rPr>
        <w:t>5</w:t>
      </w:r>
      <w:r>
        <w:rPr>
          <w:rFonts w:hint="eastAsia" w:ascii="方正仿宋_GBK" w:hAnsi="方正仿宋_GBK" w:eastAsia="方正仿宋_GBK" w:cs="方正仿宋_GBK"/>
          <w:sz w:val="32"/>
          <w:szCs w:val="32"/>
          <w:highlight w:val="none"/>
          <w:lang w:val="en-US" w:eastAsia="zh-CN"/>
        </w:rPr>
        <w:t>. 养殖场搬迁补助标准</w:t>
      </w:r>
    </w:p>
    <w:p>
      <w:pPr>
        <w:keepNext w:val="0"/>
        <w:keepLines w:val="0"/>
        <w:pageBreakBefore w:val="0"/>
        <w:widowControl w:val="0"/>
        <w:shd w:val="clear" w:color="auto" w:fill="auto"/>
        <w:kinsoku/>
        <w:wordWrap/>
        <w:overflowPunct/>
        <w:topLinePunct w:val="0"/>
        <w:autoSpaceDE/>
        <w:autoSpaceDN/>
        <w:bidi w:val="0"/>
        <w:adjustRightInd/>
        <w:snapToGrid/>
        <w:spacing w:beforeLines="0" w:afterLines="0" w:line="600" w:lineRule="exact"/>
        <w:ind w:left="0" w:leftChars="0" w:right="0" w:rightChars="0" w:firstLine="0" w:firstLineChars="0"/>
        <w:jc w:val="both"/>
        <w:textAlignment w:val="auto"/>
        <w:outlineLvl w:val="9"/>
        <w:rPr>
          <w:rFonts w:hint="default" w:ascii="Times New Roman" w:hAnsi="Times New Roman" w:eastAsia="方正黑体_GBK" w:cs="Times New Roman"/>
          <w:sz w:val="32"/>
          <w:szCs w:val="32"/>
          <w:highlight w:val="none"/>
          <w:lang w:val="en-US" w:eastAsia="zh-CN"/>
        </w:rPr>
      </w:pPr>
      <w:r>
        <w:rPr>
          <w:rFonts w:hint="default" w:ascii="Times New Roman" w:hAnsi="Times New Roman" w:eastAsia="方正黑体_GBK" w:cs="Times New Roman"/>
          <w:sz w:val="32"/>
          <w:szCs w:val="32"/>
          <w:highlight w:val="none"/>
          <w:lang w:eastAsia="zh-CN"/>
        </w:rPr>
        <w:t>附件</w:t>
      </w:r>
      <w:r>
        <w:rPr>
          <w:rFonts w:hint="default" w:ascii="Times New Roman" w:hAnsi="Times New Roman" w:eastAsia="方正黑体_GBK" w:cs="Times New Roman"/>
          <w:sz w:val="32"/>
          <w:szCs w:val="32"/>
          <w:highlight w:val="none"/>
          <w:lang w:val="en-US" w:eastAsia="zh-CN"/>
        </w:rPr>
        <w:t>1</w:t>
      </w:r>
    </w:p>
    <w:p>
      <w:pPr>
        <w:pStyle w:val="2"/>
        <w:keepNext w:val="0"/>
        <w:keepLines w:val="0"/>
        <w:pageBreakBefore w:val="0"/>
        <w:widowControl w:val="0"/>
        <w:kinsoku/>
        <w:wordWrap/>
        <w:overflowPunct/>
        <w:topLinePunct w:val="0"/>
        <w:bidi w:val="0"/>
        <w:snapToGrid/>
        <w:spacing w:line="600" w:lineRule="exact"/>
        <w:textAlignment w:val="auto"/>
        <w:rPr>
          <w:rFonts w:hint="default"/>
          <w:lang w:val="en-US" w:eastAsia="zh-CN"/>
        </w:rPr>
      </w:pPr>
    </w:p>
    <w:p>
      <w:pPr>
        <w:keepNext w:val="0"/>
        <w:keepLines w:val="0"/>
        <w:pageBreakBefore w:val="0"/>
        <w:widowControl w:val="0"/>
        <w:shd w:val="clear" w:color="auto" w:fill="auto"/>
        <w:kinsoku/>
        <w:wordWrap/>
        <w:overflowPunct/>
        <w:topLinePunct w:val="0"/>
        <w:autoSpaceDE/>
        <w:autoSpaceDN/>
        <w:bidi w:val="0"/>
        <w:adjustRightInd/>
        <w:snapToGrid/>
        <w:spacing w:beforeLines="0" w:afterLines="0" w:line="600" w:lineRule="exact"/>
        <w:ind w:left="0" w:leftChars="0" w:right="0" w:rightChars="0" w:firstLine="0" w:firstLineChars="0"/>
        <w:jc w:val="center"/>
        <w:textAlignment w:val="auto"/>
        <w:outlineLvl w:val="9"/>
        <w:rPr>
          <w:rFonts w:hint="default" w:ascii="Times New Roman" w:hAnsi="Times New Roman" w:eastAsia="方正小标宋_GBK" w:cs="Times New Roman"/>
          <w:sz w:val="44"/>
          <w:szCs w:val="44"/>
          <w:highlight w:val="none"/>
          <w:lang w:val="en-US" w:eastAsia="zh-CN"/>
        </w:rPr>
      </w:pPr>
      <w:r>
        <w:rPr>
          <w:rFonts w:hint="default" w:ascii="Times New Roman" w:hAnsi="Times New Roman" w:eastAsia="方正小标宋_GBK" w:cs="Times New Roman"/>
          <w:sz w:val="44"/>
          <w:szCs w:val="44"/>
          <w:highlight w:val="none"/>
          <w:lang w:val="en-US" w:eastAsia="zh-CN"/>
        </w:rPr>
        <w:t>长寿区区片综合地价标准</w:t>
      </w:r>
    </w:p>
    <w:p>
      <w:pPr>
        <w:pStyle w:val="9"/>
        <w:keepNext w:val="0"/>
        <w:keepLines w:val="0"/>
        <w:pageBreakBefore w:val="0"/>
        <w:widowControl w:val="0"/>
        <w:shd w:val="clear" w:color="auto" w:fill="auto"/>
        <w:kinsoku/>
        <w:wordWrap/>
        <w:overflowPunct/>
        <w:topLinePunct w:val="0"/>
        <w:autoSpaceDE/>
        <w:autoSpaceDN/>
        <w:bidi w:val="0"/>
        <w:adjustRightInd/>
        <w:snapToGrid/>
        <w:spacing w:before="156" w:beforeLines="50" w:line="240" w:lineRule="exact"/>
        <w:ind w:left="100" w:leftChars="0" w:right="0" w:rightChars="0" w:firstLine="280" w:firstLineChars="100"/>
        <w:jc w:val="right"/>
        <w:textAlignment w:val="auto"/>
        <w:outlineLvl w:val="9"/>
        <w:rPr>
          <w:rFonts w:hint="default" w:ascii="Times New Roman" w:hAnsi="Times New Roman" w:eastAsia="方正仿宋_GBK" w:cs="Times New Roman"/>
          <w:sz w:val="32"/>
          <w:szCs w:val="32"/>
          <w:highlight w:val="none"/>
          <w:lang w:eastAsia="zh-CN"/>
        </w:rPr>
      </w:pPr>
      <w:r>
        <w:rPr>
          <w:rFonts w:hint="eastAsia" w:eastAsia="方正仿宋_GBK" w:cs="Times New Roman"/>
          <w:color w:val="auto"/>
          <w:sz w:val="28"/>
          <w:szCs w:val="28"/>
          <w:highlight w:val="none"/>
          <w:lang w:eastAsia="zh-CN"/>
        </w:rPr>
        <w:t>单位</w:t>
      </w:r>
      <w:r>
        <w:rPr>
          <w:rFonts w:hint="default" w:eastAsia="方正仿宋_GBK" w:cs="Times New Roman"/>
          <w:color w:val="auto"/>
          <w:sz w:val="28"/>
          <w:szCs w:val="28"/>
          <w:highlight w:val="none"/>
          <w:lang w:eastAsia="zh-CN"/>
        </w:rPr>
        <w:t>：</w:t>
      </w:r>
      <w:r>
        <w:rPr>
          <w:rFonts w:hint="default" w:eastAsia="方正仿宋_GBK" w:cs="Times New Roman"/>
          <w:color w:val="auto"/>
          <w:sz w:val="28"/>
          <w:szCs w:val="28"/>
          <w:highlight w:val="none"/>
          <w:lang w:val="en-US" w:eastAsia="zh-CN"/>
        </w:rPr>
        <w:t>万元/亩</w:t>
      </w:r>
    </w:p>
    <w:tbl>
      <w:tblPr>
        <w:tblStyle w:val="10"/>
        <w:tblW w:w="0" w:type="auto"/>
        <w:tblInd w:w="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5435"/>
        <w:gridCol w:w="21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781"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hd w:val="clear" w:color="auto" w:fill="auto"/>
              <w:spacing w:line="300" w:lineRule="exact"/>
              <w:jc w:val="center"/>
              <w:textAlignment w:val="center"/>
              <w:rPr>
                <w:rStyle w:val="15"/>
                <w:rFonts w:hint="default" w:ascii="Times New Roman" w:hAnsi="Times New Roman" w:cs="Times New Roman"/>
                <w:sz w:val="28"/>
                <w:szCs w:val="28"/>
                <w:highlight w:val="none"/>
                <w:lang w:val="en-US" w:eastAsia="zh-CN" w:bidi="ar"/>
              </w:rPr>
            </w:pPr>
            <w:r>
              <w:rPr>
                <w:rStyle w:val="15"/>
                <w:rFonts w:hint="default" w:ascii="Times New Roman" w:hAnsi="Times New Roman" w:cs="Times New Roman"/>
                <w:sz w:val="28"/>
                <w:szCs w:val="28"/>
                <w:highlight w:val="none"/>
                <w:lang w:val="en-US" w:eastAsia="zh-CN" w:bidi="ar"/>
              </w:rPr>
              <w:t>区片</w:t>
            </w:r>
          </w:p>
        </w:tc>
        <w:tc>
          <w:tcPr>
            <w:tcW w:w="5435"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hd w:val="clear" w:color="auto" w:fill="auto"/>
              <w:spacing w:line="300" w:lineRule="exact"/>
              <w:jc w:val="center"/>
              <w:textAlignment w:val="center"/>
              <w:rPr>
                <w:rStyle w:val="15"/>
                <w:rFonts w:hint="default" w:ascii="Times New Roman" w:hAnsi="Times New Roman" w:cs="Times New Roman"/>
                <w:sz w:val="28"/>
                <w:szCs w:val="28"/>
                <w:highlight w:val="none"/>
                <w:lang w:val="en-US" w:eastAsia="zh-CN" w:bidi="ar"/>
              </w:rPr>
            </w:pPr>
            <w:r>
              <w:rPr>
                <w:rStyle w:val="15"/>
                <w:rFonts w:hint="default" w:ascii="Times New Roman" w:hAnsi="Times New Roman" w:cs="Times New Roman"/>
                <w:sz w:val="28"/>
                <w:szCs w:val="28"/>
                <w:highlight w:val="none"/>
                <w:lang w:val="en-US" w:eastAsia="zh-CN" w:bidi="ar"/>
              </w:rPr>
              <w:t>范围</w:t>
            </w:r>
          </w:p>
        </w:tc>
        <w:tc>
          <w:tcPr>
            <w:tcW w:w="211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hd w:val="clear" w:color="auto" w:fill="auto"/>
              <w:spacing w:line="300" w:lineRule="exact"/>
              <w:jc w:val="center"/>
              <w:textAlignment w:val="center"/>
              <w:rPr>
                <w:rStyle w:val="15"/>
                <w:rFonts w:hint="default" w:ascii="Times New Roman" w:hAnsi="Times New Roman" w:cs="Times New Roman"/>
                <w:sz w:val="28"/>
                <w:szCs w:val="28"/>
                <w:highlight w:val="none"/>
                <w:lang w:val="en-US" w:eastAsia="zh-CN" w:bidi="ar"/>
              </w:rPr>
            </w:pPr>
            <w:r>
              <w:rPr>
                <w:rStyle w:val="15"/>
                <w:rFonts w:hint="default" w:ascii="Times New Roman" w:hAnsi="Times New Roman" w:cs="Times New Roman"/>
                <w:sz w:val="28"/>
                <w:szCs w:val="28"/>
                <w:highlight w:val="none"/>
                <w:lang w:val="en-US" w:eastAsia="zh-CN" w:bidi="ar"/>
              </w:rPr>
              <w:t>区片综合地价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781"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hd w:val="clear" w:color="auto" w:fill="auto"/>
              <w:spacing w:line="280" w:lineRule="exact"/>
              <w:jc w:val="center"/>
              <w:textAlignment w:val="center"/>
              <w:rPr>
                <w:rFonts w:hint="default" w:ascii="Times New Roman" w:hAnsi="Times New Roman" w:eastAsia="方正仿宋_GBK" w:cs="Times New Roman"/>
                <w:sz w:val="32"/>
                <w:szCs w:val="32"/>
                <w:highlight w:val="none"/>
                <w:vertAlign w:val="baseline"/>
                <w:lang w:val="en-US" w:eastAsia="zh-CN"/>
              </w:rPr>
            </w:pPr>
          </w:p>
        </w:tc>
        <w:tc>
          <w:tcPr>
            <w:tcW w:w="5435"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default" w:ascii="Times New Roman" w:hAnsi="Times New Roman" w:eastAsia="方正仿宋_GBK" w:cs="Times New Roman"/>
                <w:sz w:val="32"/>
                <w:szCs w:val="32"/>
                <w:highlight w:val="none"/>
                <w:vertAlign w:val="baseline"/>
                <w:lang w:val="en-US" w:eastAsia="zh-CN"/>
              </w:rPr>
            </w:pPr>
          </w:p>
        </w:tc>
        <w:tc>
          <w:tcPr>
            <w:tcW w:w="211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hd w:val="clear" w:color="auto" w:fill="auto"/>
              <w:spacing w:line="280" w:lineRule="exact"/>
              <w:jc w:val="center"/>
              <w:textAlignment w:val="center"/>
              <w:rPr>
                <w:rFonts w:hint="default" w:ascii="Times New Roman" w:hAnsi="Times New Roman" w:eastAsia="方正仿宋_GBK" w:cs="Times New Roman"/>
                <w:i w:val="0"/>
                <w:color w:val="000000"/>
                <w:kern w:val="0"/>
                <w:sz w:val="32"/>
                <w:szCs w:val="32"/>
                <w:highlight w:val="none"/>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7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Ⅰ</w:t>
            </w:r>
          </w:p>
        </w:tc>
        <w:tc>
          <w:tcPr>
            <w:tcW w:w="54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菩提街道、凤城街道、晏家街道、江南街道、渡舟街道、新市街道、八颗街道</w:t>
            </w:r>
          </w:p>
        </w:tc>
        <w:tc>
          <w:tcPr>
            <w:tcW w:w="21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5.68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7" w:hRule="atLeast"/>
        </w:trPr>
        <w:tc>
          <w:tcPr>
            <w:tcW w:w="7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kern w:val="0"/>
                <w:sz w:val="28"/>
                <w:szCs w:val="28"/>
                <w:highlight w:val="none"/>
                <w:vertAlign w:val="baseli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II</w:t>
            </w:r>
          </w:p>
        </w:tc>
        <w:tc>
          <w:tcPr>
            <w:tcW w:w="54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default" w:ascii="Times New Roman" w:hAnsi="Times New Roman" w:eastAsia="方正仿宋_GBK" w:cs="Times New Roman"/>
                <w:sz w:val="28"/>
                <w:szCs w:val="28"/>
                <w:highlight w:val="none"/>
                <w:vertAlign w:val="baseline"/>
                <w:lang w:val="en-US" w:eastAsia="zh-CN"/>
              </w:rPr>
            </w:pPr>
            <w:r>
              <w:rPr>
                <w:rFonts w:hint="default" w:ascii="Times New Roman" w:hAnsi="Times New Roman" w:eastAsia="方正仿宋_GBK" w:cs="Times New Roman"/>
                <w:i w:val="0"/>
                <w:color w:val="000000"/>
                <w:kern w:val="0"/>
                <w:sz w:val="28"/>
                <w:szCs w:val="28"/>
                <w:highlight w:val="none"/>
                <w:u w:val="none"/>
                <w:lang w:val="en-US" w:eastAsia="zh-CN" w:bidi="ar"/>
              </w:rPr>
              <w:t>邻封镇、但渡镇、长寿湖镇、双龙镇、龙河镇、石堰镇、云台镇、海棠镇、葛兰镇</w:t>
            </w:r>
          </w:p>
        </w:tc>
        <w:tc>
          <w:tcPr>
            <w:tcW w:w="21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5.46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78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hd w:val="clear" w:color="auto" w:fill="auto"/>
              <w:spacing w:line="400" w:lineRule="exact"/>
              <w:jc w:val="center"/>
              <w:textAlignment w:val="center"/>
              <w:outlineLvl w:val="9"/>
              <w:rPr>
                <w:rFonts w:hint="default" w:ascii="Times New Roman" w:hAnsi="Times New Roman" w:eastAsia="方正仿宋_GBK" w:cs="Times New Roman"/>
                <w:color w:val="000000"/>
                <w:kern w:val="0"/>
                <w:sz w:val="28"/>
                <w:szCs w:val="28"/>
                <w:highlight w:val="none"/>
                <w:vertAlign w:val="baseli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III</w:t>
            </w:r>
          </w:p>
        </w:tc>
        <w:tc>
          <w:tcPr>
            <w:tcW w:w="54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left"/>
              <w:textAlignment w:val="center"/>
              <w:outlineLvl w:val="9"/>
              <w:rPr>
                <w:rFonts w:hint="default" w:ascii="Times New Roman" w:hAnsi="Times New Roman" w:eastAsia="方正仿宋_GBK" w:cs="Times New Roman"/>
                <w:sz w:val="28"/>
                <w:szCs w:val="28"/>
                <w:highlight w:val="none"/>
                <w:vertAlign w:val="baseline"/>
                <w:lang w:val="en-US" w:eastAsia="zh-CN"/>
              </w:rPr>
            </w:pPr>
            <w:r>
              <w:rPr>
                <w:rFonts w:hint="default" w:ascii="Times New Roman" w:hAnsi="Times New Roman" w:eastAsia="方正仿宋_GBK" w:cs="Times New Roman"/>
                <w:i w:val="0"/>
                <w:color w:val="000000"/>
                <w:kern w:val="0"/>
                <w:sz w:val="28"/>
                <w:szCs w:val="28"/>
                <w:highlight w:val="none"/>
                <w:u w:val="none"/>
                <w:lang w:val="en-US" w:eastAsia="zh-CN" w:bidi="ar"/>
              </w:rPr>
              <w:t>云集镇、洪湖镇、万顺镇</w:t>
            </w:r>
          </w:p>
        </w:tc>
        <w:tc>
          <w:tcPr>
            <w:tcW w:w="21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kern w:val="0"/>
                <w:sz w:val="28"/>
                <w:szCs w:val="28"/>
                <w:highlight w:val="none"/>
                <w:u w:val="none"/>
                <w:lang w:val="en-US" w:eastAsia="zh-CN" w:bidi="ar"/>
              </w:rPr>
            </w:pPr>
            <w:r>
              <w:rPr>
                <w:rFonts w:hint="default" w:ascii="Times New Roman" w:hAnsi="Times New Roman" w:eastAsia="方正仿宋_GBK" w:cs="Times New Roman"/>
                <w:i w:val="0"/>
                <w:color w:val="000000"/>
                <w:kern w:val="0"/>
                <w:sz w:val="28"/>
                <w:szCs w:val="28"/>
                <w:highlight w:val="none"/>
                <w:u w:val="none"/>
                <w:lang w:val="en-US" w:eastAsia="zh-CN" w:bidi="ar"/>
              </w:rPr>
              <w:t>5.23</w:t>
            </w:r>
          </w:p>
        </w:tc>
      </w:tr>
    </w:tbl>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keepNext w:val="0"/>
        <w:keepLines w:val="0"/>
        <w:pageBreakBefore w:val="0"/>
        <w:widowControl w:val="0"/>
        <w:shd w:val="clear" w:color="auto" w:fill="auto"/>
        <w:kinsoku/>
        <w:wordWrap/>
        <w:overflowPunct/>
        <w:topLinePunct w:val="0"/>
        <w:bidi w:val="0"/>
        <w:snapToGrid/>
        <w:spacing w:line="600" w:lineRule="exact"/>
        <w:jc w:val="both"/>
        <w:textAlignment w:val="auto"/>
        <w:rPr>
          <w:rFonts w:hint="eastAsia" w:ascii="方正黑体_GBK" w:hAnsi="方正黑体_GBK" w:eastAsia="方正黑体_GBK" w:cs="方正黑体_GBK"/>
          <w:bCs/>
          <w:color w:val="000000"/>
          <w:sz w:val="32"/>
          <w:szCs w:val="32"/>
          <w:highlight w:val="none"/>
          <w:lang w:val="en-US" w:eastAsia="zh-CN"/>
        </w:rPr>
      </w:pPr>
      <w:r>
        <w:rPr>
          <w:rFonts w:hint="eastAsia" w:ascii="方正黑体_GBK" w:hAnsi="方正黑体_GBK" w:eastAsia="方正黑体_GBK" w:cs="方正黑体_GBK"/>
          <w:bCs/>
          <w:color w:val="000000"/>
          <w:sz w:val="32"/>
          <w:szCs w:val="32"/>
          <w:highlight w:val="none"/>
          <w:lang w:eastAsia="zh-CN"/>
        </w:rPr>
        <w:t>附件</w:t>
      </w:r>
      <w:r>
        <w:rPr>
          <w:rFonts w:hint="default" w:ascii="Times New Roman" w:hAnsi="Times New Roman" w:eastAsia="方正黑体_GBK" w:cs="Times New Roman"/>
          <w:bCs/>
          <w:color w:val="000000"/>
          <w:sz w:val="32"/>
          <w:szCs w:val="32"/>
          <w:highlight w:val="none"/>
          <w:lang w:val="en-US" w:eastAsia="zh-CN"/>
        </w:rPr>
        <w:t>2</w:t>
      </w:r>
    </w:p>
    <w:p>
      <w:pPr>
        <w:pStyle w:val="2"/>
        <w:keepNext w:val="0"/>
        <w:keepLines w:val="0"/>
        <w:pageBreakBefore w:val="0"/>
        <w:widowControl w:val="0"/>
        <w:kinsoku/>
        <w:wordWrap/>
        <w:overflowPunct/>
        <w:topLinePunct w:val="0"/>
        <w:bidi w:val="0"/>
        <w:snapToGrid/>
        <w:spacing w:line="600" w:lineRule="exact"/>
        <w:textAlignment w:val="auto"/>
        <w:rPr>
          <w:rFonts w:hint="eastAsia"/>
          <w:lang w:val="en-US" w:eastAsia="zh-CN"/>
        </w:rPr>
      </w:pPr>
    </w:p>
    <w:p>
      <w:pPr>
        <w:keepNext w:val="0"/>
        <w:keepLines w:val="0"/>
        <w:pageBreakBefore w:val="0"/>
        <w:widowControl w:val="0"/>
        <w:shd w:val="clear" w:color="auto" w:fill="auto"/>
        <w:kinsoku/>
        <w:wordWrap/>
        <w:overflowPunct/>
        <w:topLinePunct w:val="0"/>
        <w:autoSpaceDE w:val="0"/>
        <w:bidi w:val="0"/>
        <w:snapToGrid/>
        <w:spacing w:line="600" w:lineRule="exact"/>
        <w:jc w:val="center"/>
        <w:textAlignment w:val="auto"/>
        <w:rPr>
          <w:rFonts w:hint="default" w:ascii="Times New Roman" w:hAnsi="Times New Roman" w:eastAsia="方正小标宋_GBK" w:cs="Times New Roman"/>
          <w:sz w:val="44"/>
          <w:szCs w:val="44"/>
          <w:highlight w:val="none"/>
          <w:lang w:eastAsia="zh-CN"/>
        </w:rPr>
      </w:pPr>
      <w:r>
        <w:rPr>
          <w:rFonts w:hint="default" w:ascii="Times New Roman" w:hAnsi="Times New Roman" w:eastAsia="方正小标宋_GBK" w:cs="Times New Roman"/>
          <w:sz w:val="44"/>
          <w:szCs w:val="44"/>
          <w:highlight w:val="none"/>
          <w:lang w:eastAsia="zh-CN"/>
        </w:rPr>
        <w:t>长寿区农村房屋重置价格补偿标准</w:t>
      </w:r>
    </w:p>
    <w:p>
      <w:pPr>
        <w:pStyle w:val="9"/>
        <w:keepNext w:val="0"/>
        <w:keepLines w:val="0"/>
        <w:pageBreakBefore w:val="0"/>
        <w:widowControl w:val="0"/>
        <w:shd w:val="clear" w:color="auto" w:fill="auto"/>
        <w:kinsoku/>
        <w:wordWrap/>
        <w:overflowPunct/>
        <w:topLinePunct w:val="0"/>
        <w:autoSpaceDE/>
        <w:autoSpaceDN/>
        <w:bidi w:val="0"/>
        <w:adjustRightInd/>
        <w:snapToGrid/>
        <w:spacing w:before="156" w:beforeLines="50" w:line="240" w:lineRule="exact"/>
        <w:ind w:left="100" w:leftChars="0" w:right="0" w:rightChars="0" w:firstLine="280" w:firstLineChars="100"/>
        <w:jc w:val="right"/>
        <w:textAlignment w:val="auto"/>
        <w:outlineLvl w:val="9"/>
        <w:rPr>
          <w:rFonts w:hint="eastAsia" w:ascii="方正仿宋_GBK" w:hAnsi="方正仿宋_GBK" w:eastAsia="方正仿宋_GBK" w:cs="方正仿宋_GBK"/>
          <w:color w:val="000000"/>
          <w:kern w:val="0"/>
          <w:sz w:val="32"/>
          <w:szCs w:val="32"/>
          <w:lang w:val="en-US" w:eastAsia="zh-CN" w:bidi="ar-SA"/>
        </w:rPr>
      </w:pPr>
      <w:r>
        <w:rPr>
          <w:rFonts w:hint="default" w:eastAsia="方正仿宋_GBK" w:cs="Times New Roman"/>
          <w:color w:val="auto"/>
          <w:sz w:val="28"/>
          <w:szCs w:val="28"/>
          <w:highlight w:val="none"/>
          <w:lang w:eastAsia="zh-CN"/>
        </w:rPr>
        <w:t>单</w:t>
      </w:r>
      <w:r>
        <w:rPr>
          <w:rFonts w:hint="eastAsia" w:eastAsia="方正仿宋_GBK" w:cs="Times New Roman"/>
          <w:color w:val="auto"/>
          <w:sz w:val="28"/>
          <w:szCs w:val="28"/>
          <w:highlight w:val="none"/>
          <w:lang w:eastAsia="zh-CN"/>
        </w:rPr>
        <w:t>位</w:t>
      </w:r>
      <w:r>
        <w:rPr>
          <w:rFonts w:hint="default" w:eastAsia="方正仿宋_GBK" w:cs="Times New Roman"/>
          <w:color w:val="auto"/>
          <w:sz w:val="28"/>
          <w:szCs w:val="28"/>
          <w:highlight w:val="none"/>
          <w:lang w:eastAsia="zh-CN"/>
        </w:rPr>
        <w:t>：元/平方米</w:t>
      </w:r>
    </w:p>
    <w:tbl>
      <w:tblPr>
        <w:tblStyle w:val="10"/>
        <w:tblpPr w:leftFromText="180" w:rightFromText="180" w:vertAnchor="text" w:horzAnchor="page" w:tblpX="1826" w:tblpY="72"/>
        <w:tblOverlap w:val="never"/>
        <w:tblW w:w="0" w:type="auto"/>
        <w:tblInd w:w="0" w:type="dxa"/>
        <w:tblLayout w:type="fixed"/>
        <w:tblCellMar>
          <w:top w:w="0" w:type="dxa"/>
          <w:left w:w="0" w:type="dxa"/>
          <w:bottom w:w="0" w:type="dxa"/>
          <w:right w:w="0" w:type="dxa"/>
        </w:tblCellMar>
      </w:tblPr>
      <w:tblGrid>
        <w:gridCol w:w="2080"/>
        <w:gridCol w:w="3832"/>
        <w:gridCol w:w="2428"/>
      </w:tblGrid>
      <w:tr>
        <w:tblPrEx>
          <w:tblCellMar>
            <w:top w:w="0" w:type="dxa"/>
            <w:left w:w="0" w:type="dxa"/>
            <w:bottom w:w="0" w:type="dxa"/>
            <w:right w:w="0" w:type="dxa"/>
          </w:tblCellMar>
        </w:tblPrEx>
        <w:trPr>
          <w:trHeight w:val="1249" w:hRule="atLeast"/>
        </w:trPr>
        <w:tc>
          <w:tcPr>
            <w:tcW w:w="2080" w:type="dxa"/>
            <w:tcBorders>
              <w:top w:val="single" w:color="auto" w:sz="4" w:space="0"/>
              <w:left w:val="single" w:color="auto" w:sz="4" w:space="0"/>
              <w:bottom w:val="single" w:color="000000" w:sz="4" w:space="0"/>
              <w:right w:val="single" w:color="auto" w:sz="4" w:space="0"/>
            </w:tcBorders>
            <w:noWrap w:val="0"/>
            <w:vAlign w:val="center"/>
            <mc:AlternateContent>
              <mc:Choice Requires="wpsCustomData">
                <wpsCustomData:diagonals>
                  <wpsCustomData:diagonal from="30000" to="10000">
                    <wpsCustomData:border w:val="single" w:color="auto" w:sz="4" w:space="0"/>
                  </wpsCustomData:diagonal>
                </wpsCustomData:diagonals>
              </mc:Choice>
            </mc:AlternateContent>
          </w:tcPr>
          <w:p>
            <w:pPr>
              <w:shd w:val="clear" w:color="auto" w:fill="auto"/>
              <w:snapToGrid w:val="0"/>
              <w:spacing w:line="240" w:lineRule="auto"/>
              <w:jc w:val="both"/>
              <w:rPr>
                <w:rFonts w:hint="default" w:ascii="Times New Roman" w:hAnsi="Times New Roman" w:eastAsia="方正黑体_GBK" w:cs="Times New Roman"/>
                <w:color w:val="auto"/>
                <w:sz w:val="28"/>
                <w:szCs w:val="28"/>
                <w:highlight w:val="none"/>
                <w:lang w:val="en-US" w:eastAsia="zh-CN"/>
              </w:rPr>
            </w:pPr>
            <w:r>
              <w:rPr>
                <w:rFonts w:hint="default" w:ascii="Times New Roman" w:hAnsi="Times New Roman" w:eastAsia="方正黑体_GBK" w:cs="Times New Roman"/>
                <w:color w:val="auto"/>
                <w:sz w:val="28"/>
                <w:szCs w:val="28"/>
                <w:highlight w:val="none"/>
                <w:lang w:val="en-US" w:eastAsia="zh-CN"/>
              </w:rPr>
              <w:t xml:space="preserve"> </w:t>
            </w:r>
          </w:p>
          <w:p>
            <w:pPr>
              <w:shd w:val="clear" w:color="auto" w:fill="auto"/>
              <w:snapToGrid w:val="0"/>
              <w:spacing w:line="240" w:lineRule="auto"/>
              <w:jc w:val="both"/>
              <w:rPr>
                <w:rFonts w:hint="default" w:ascii="Times New Roman" w:hAnsi="Times New Roman" w:eastAsia="方正黑体_GBK" w:cs="Times New Roman"/>
                <w:color w:val="auto"/>
                <w:sz w:val="28"/>
                <w:szCs w:val="28"/>
                <w:highlight w:val="none"/>
              </w:rPr>
            </w:pPr>
          </w:p>
          <w:p>
            <w:pPr>
              <w:shd w:val="clear" w:color="auto" w:fill="auto"/>
              <w:snapToGrid w:val="0"/>
              <w:spacing w:line="240" w:lineRule="auto"/>
              <w:jc w:val="both"/>
              <mc:AlternateContent>
                <mc:Choice Requires="wpsCustomData">
                  <wpsCustomData:diagonalParaType/>
                </mc:Choice>
              </mc:AlternateContent>
              <w:rPr>
                <w:rFonts w:hint="default" w:ascii="Times New Roman" w:hAnsi="Times New Roman" w:eastAsia="方正黑体_GBK" w:cs="Times New Roman"/>
                <w:color w:val="auto"/>
                <w:sz w:val="28"/>
                <w:szCs w:val="28"/>
                <w:highlight w:val="none"/>
              </w:rPr>
            </w:pPr>
            <w:r>
              <w:rPr>
                <w:rFonts w:hint="default" w:ascii="Times New Roman" w:hAnsi="Times New Roman" w:eastAsia="方正黑体_GBK" w:cs="Times New Roman"/>
                <w:color w:val="auto"/>
                <w:sz w:val="28"/>
                <w:szCs w:val="28"/>
                <w:highlight w:val="none"/>
              </w:rPr>
              <w:t>结构</w:t>
            </w:r>
          </w:p>
          <w:p>
            <w:pPr>
              <w:shd w:val="clear" w:color="auto" w:fill="auto"/>
              <w:snapToGrid w:val="0"/>
              <w:spacing w:line="240" w:lineRule="auto"/>
              <w:jc w:val="center"/>
              <w:rPr>
                <w:rFonts w:hint="default" w:ascii="Times New Roman" w:hAnsi="Times New Roman" w:eastAsia="方正黑体_GBK" w:cs="Times New Roman"/>
                <w:color w:val="auto"/>
                <w:sz w:val="28"/>
                <w:szCs w:val="28"/>
                <w:highlight w:val="none"/>
              </w:rPr>
            </w:pPr>
          </w:p>
          <w:p>
            <w:pPr>
              <w:shd w:val="clear" w:color="auto" w:fill="auto"/>
              <w:snapToGrid w:val="0"/>
              <w:spacing w:line="240" w:lineRule="auto"/>
              <w:jc w:val="center"/>
              <w:rPr>
                <w:rFonts w:hint="default" w:ascii="Times New Roman" w:hAnsi="Times New Roman" w:eastAsia="方正黑体_GBK" w:cs="Times New Roman"/>
                <w:color w:val="auto"/>
                <w:sz w:val="28"/>
                <w:szCs w:val="28"/>
                <w:highlight w:val="none"/>
              </w:rPr>
            </w:pPr>
            <w:r>
              <w:rPr>
                <w:rFonts w:hint="default" w:ascii="Times New Roman" w:hAnsi="Times New Roman" w:eastAsia="方正黑体_GBK" w:cs="Times New Roman"/>
                <w:color w:val="auto"/>
                <w:sz w:val="28"/>
                <w:szCs w:val="28"/>
                <w:highlight w:val="none"/>
              </w:rPr>
              <w:t>类</w:t>
            </w:r>
            <w:r>
              <w:rPr>
                <w:rFonts w:hint="default" w:ascii="Times New Roman" w:hAnsi="Times New Roman" w:eastAsia="方正黑体_GBK" w:cs="Times New Roman"/>
                <w:color w:val="auto"/>
                <w:sz w:val="28"/>
                <w:szCs w:val="28"/>
                <w:highlight w:val="none"/>
                <w:lang w:eastAsia="zh-CN"/>
              </w:rPr>
              <w:t>别</w:t>
            </w:r>
          </w:p>
        </w:tc>
        <w:tc>
          <w:tcPr>
            <w:tcW w:w="383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default" w:ascii="Times New Roman" w:hAnsi="Times New Roman" w:eastAsia="方正黑体_GBK" w:cs="Times New Roman"/>
                <w:color w:val="auto"/>
                <w:sz w:val="32"/>
                <w:szCs w:val="32"/>
                <w:highlight w:val="none"/>
              </w:rPr>
            </w:pPr>
            <w:r>
              <w:rPr>
                <w:rFonts w:hint="default" w:ascii="Times New Roman" w:hAnsi="Times New Roman" w:eastAsia="方正黑体_GBK" w:cs="Times New Roman"/>
                <w:color w:val="auto"/>
                <w:sz w:val="32"/>
                <w:szCs w:val="32"/>
                <w:highlight w:val="none"/>
              </w:rPr>
              <w:t>房屋结构</w:t>
            </w:r>
          </w:p>
        </w:tc>
        <w:tc>
          <w:tcPr>
            <w:tcW w:w="2428" w:type="dxa"/>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黑体_GBK" w:cs="Times New Roman"/>
                <w:color w:val="auto"/>
                <w:sz w:val="32"/>
                <w:szCs w:val="32"/>
                <w:highlight w:val="none"/>
              </w:rPr>
            </w:pPr>
            <w:r>
              <w:rPr>
                <w:rFonts w:hint="default" w:ascii="Times New Roman" w:hAnsi="Times New Roman" w:eastAsia="方正黑体_GBK" w:cs="Times New Roman"/>
                <w:color w:val="auto"/>
                <w:sz w:val="32"/>
                <w:szCs w:val="32"/>
                <w:highlight w:val="none"/>
              </w:rPr>
              <w:t>补偿标准</w:t>
            </w:r>
          </w:p>
        </w:tc>
      </w:tr>
      <w:tr>
        <w:tblPrEx>
          <w:tblCellMar>
            <w:top w:w="0" w:type="dxa"/>
            <w:left w:w="0" w:type="dxa"/>
            <w:bottom w:w="0" w:type="dxa"/>
            <w:right w:w="0" w:type="dxa"/>
          </w:tblCellMar>
        </w:tblPrEx>
        <w:trPr>
          <w:trHeight w:val="753" w:hRule="atLeast"/>
        </w:trPr>
        <w:tc>
          <w:tcPr>
            <w:tcW w:w="2080" w:type="dxa"/>
            <w:tcBorders>
              <w:top w:val="nil"/>
              <w:left w:val="single" w:color="auto" w:sz="4" w:space="0"/>
              <w:bottom w:val="single" w:color="auto" w:sz="4" w:space="0"/>
              <w:right w:val="single" w:color="auto" w:sz="4" w:space="0"/>
            </w:tcBorders>
            <w:noWrap w:val="0"/>
            <w:vAlign w:val="center"/>
          </w:tcPr>
          <w:p>
            <w:pPr>
              <w:shd w:val="clear" w:color="auto" w:fill="auto"/>
              <w:jc w:val="center"/>
              <w:rPr>
                <w:rFonts w:hint="default"/>
              </w:rPr>
            </w:pPr>
            <w:r>
              <w:rPr>
                <w:rFonts w:hint="default"/>
                <w:lang w:val="en-US" w:eastAsia="zh-CN"/>
              </w:rPr>
              <w:t>钢砼结构</w:t>
            </w:r>
          </w:p>
        </w:tc>
        <w:tc>
          <w:tcPr>
            <w:tcW w:w="3832" w:type="dxa"/>
            <w:tcBorders>
              <w:top w:val="nil"/>
              <w:left w:val="nil"/>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8"/>
                <w:szCs w:val="28"/>
                <w:lang w:val="en-US" w:eastAsia="zh-CN"/>
              </w:rPr>
              <w:t>框架（剪力墙）现浇盖</w:t>
            </w:r>
          </w:p>
        </w:tc>
        <w:tc>
          <w:tcPr>
            <w:tcW w:w="2428" w:type="dxa"/>
            <w:tcBorders>
              <w:top w:val="nil"/>
              <w:left w:val="nil"/>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1200</w:t>
            </w:r>
          </w:p>
        </w:tc>
      </w:tr>
      <w:tr>
        <w:tblPrEx>
          <w:tblCellMar>
            <w:top w:w="0" w:type="dxa"/>
            <w:left w:w="0" w:type="dxa"/>
            <w:bottom w:w="0" w:type="dxa"/>
            <w:right w:w="0" w:type="dxa"/>
          </w:tblCellMar>
        </w:tblPrEx>
        <w:trPr>
          <w:trHeight w:val="669" w:hRule="atLeast"/>
        </w:trPr>
        <w:tc>
          <w:tcPr>
            <w:tcW w:w="208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rPr>
            </w:pPr>
            <w:r>
              <w:rPr>
                <w:rFonts w:hint="default"/>
                <w:lang w:val="en-US" w:eastAsia="zh-CN"/>
              </w:rPr>
              <w:t>砖混结构</w:t>
            </w:r>
          </w:p>
        </w:tc>
        <w:tc>
          <w:tcPr>
            <w:tcW w:w="3832" w:type="dxa"/>
            <w:tcBorders>
              <w:top w:val="nil"/>
              <w:left w:val="nil"/>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8"/>
                <w:szCs w:val="28"/>
                <w:lang w:val="en-US" w:eastAsia="zh-CN"/>
              </w:rPr>
              <w:t>砖墙（条石）预制盖</w:t>
            </w:r>
          </w:p>
        </w:tc>
        <w:tc>
          <w:tcPr>
            <w:tcW w:w="2428" w:type="dxa"/>
            <w:tcBorders>
              <w:top w:val="nil"/>
              <w:left w:val="nil"/>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980</w:t>
            </w:r>
          </w:p>
        </w:tc>
      </w:tr>
      <w:tr>
        <w:tblPrEx>
          <w:tblCellMar>
            <w:top w:w="0" w:type="dxa"/>
            <w:left w:w="0" w:type="dxa"/>
            <w:bottom w:w="0" w:type="dxa"/>
            <w:right w:w="0" w:type="dxa"/>
          </w:tblCellMar>
        </w:tblPrEx>
        <w:trPr>
          <w:trHeight w:val="630" w:hRule="atLeast"/>
        </w:trPr>
        <w:tc>
          <w:tcPr>
            <w:tcW w:w="2080" w:type="dxa"/>
            <w:vMerge w:val="restart"/>
            <w:tcBorders>
              <w:top w:val="single" w:color="auto" w:sz="4" w:space="0"/>
              <w:left w:val="single" w:color="auto" w:sz="4" w:space="0"/>
              <w:right w:val="single" w:color="auto" w:sz="4" w:space="0"/>
            </w:tcBorders>
            <w:noWrap w:val="0"/>
            <w:vAlign w:val="center"/>
          </w:tcPr>
          <w:p>
            <w:pPr>
              <w:shd w:val="clear" w:color="auto" w:fill="auto"/>
              <w:jc w:val="center"/>
              <w:rPr>
                <w:rFonts w:hint="default"/>
              </w:rPr>
            </w:pPr>
            <w:r>
              <w:rPr>
                <w:rFonts w:hint="default"/>
                <w:lang w:val="en-US" w:eastAsia="zh-CN"/>
              </w:rPr>
              <w:t>砖木结构</w:t>
            </w:r>
          </w:p>
        </w:tc>
        <w:tc>
          <w:tcPr>
            <w:tcW w:w="3832" w:type="dxa"/>
            <w:tcBorders>
              <w:top w:val="nil"/>
              <w:left w:val="nil"/>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8"/>
                <w:szCs w:val="28"/>
                <w:lang w:val="en-US" w:eastAsia="zh-CN"/>
              </w:rPr>
              <w:t>砖墙（木板）穿逗瓦盖</w:t>
            </w:r>
          </w:p>
        </w:tc>
        <w:tc>
          <w:tcPr>
            <w:tcW w:w="2428" w:type="dxa"/>
            <w:tcBorders>
              <w:top w:val="nil"/>
              <w:left w:val="nil"/>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830</w:t>
            </w:r>
          </w:p>
        </w:tc>
      </w:tr>
      <w:tr>
        <w:tblPrEx>
          <w:tblCellMar>
            <w:top w:w="0" w:type="dxa"/>
            <w:left w:w="0" w:type="dxa"/>
            <w:bottom w:w="0" w:type="dxa"/>
            <w:right w:w="0" w:type="dxa"/>
          </w:tblCellMar>
        </w:tblPrEx>
        <w:trPr>
          <w:trHeight w:val="630" w:hRule="atLeast"/>
        </w:trPr>
        <w:tc>
          <w:tcPr>
            <w:tcW w:w="2080" w:type="dxa"/>
            <w:vMerge w:val="continue"/>
            <w:tcBorders>
              <w:left w:val="single" w:color="auto" w:sz="4" w:space="0"/>
              <w:right w:val="single" w:color="auto" w:sz="4" w:space="0"/>
            </w:tcBorders>
            <w:noWrap w:val="0"/>
            <w:vAlign w:val="center"/>
          </w:tcPr>
          <w:p>
            <w:pPr>
              <w:shd w:val="clear" w:color="auto" w:fill="auto"/>
              <w:jc w:val="center"/>
              <w:rPr>
                <w:rFonts w:hint="default"/>
              </w:rPr>
            </w:pPr>
          </w:p>
        </w:tc>
        <w:tc>
          <w:tcPr>
            <w:tcW w:w="3832" w:type="dxa"/>
            <w:tcBorders>
              <w:top w:val="nil"/>
              <w:left w:val="nil"/>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8"/>
                <w:szCs w:val="28"/>
                <w:lang w:val="en-US" w:eastAsia="zh-CN"/>
              </w:rPr>
              <w:t>砖墙（片石）瓦盖</w:t>
            </w:r>
          </w:p>
        </w:tc>
        <w:tc>
          <w:tcPr>
            <w:tcW w:w="2428" w:type="dxa"/>
            <w:tcBorders>
              <w:top w:val="nil"/>
              <w:left w:val="nil"/>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790</w:t>
            </w:r>
          </w:p>
        </w:tc>
      </w:tr>
      <w:tr>
        <w:tblPrEx>
          <w:tblCellMar>
            <w:top w:w="0" w:type="dxa"/>
            <w:left w:w="0" w:type="dxa"/>
            <w:bottom w:w="0" w:type="dxa"/>
            <w:right w:w="0" w:type="dxa"/>
          </w:tblCellMar>
        </w:tblPrEx>
        <w:trPr>
          <w:trHeight w:val="646" w:hRule="atLeast"/>
        </w:trPr>
        <w:tc>
          <w:tcPr>
            <w:tcW w:w="2080" w:type="dxa"/>
            <w:vMerge w:val="continue"/>
            <w:tcBorders>
              <w:left w:val="single" w:color="auto" w:sz="4" w:space="0"/>
              <w:right w:val="single" w:color="auto" w:sz="4" w:space="0"/>
            </w:tcBorders>
            <w:noWrap w:val="0"/>
            <w:vAlign w:val="center"/>
          </w:tcPr>
          <w:p>
            <w:pPr>
              <w:shd w:val="clear" w:color="auto" w:fill="auto"/>
              <w:jc w:val="center"/>
              <w:rPr>
                <w:rFonts w:hint="default"/>
              </w:rPr>
            </w:pPr>
          </w:p>
        </w:tc>
        <w:tc>
          <w:tcPr>
            <w:tcW w:w="3832" w:type="dxa"/>
            <w:tcBorders>
              <w:top w:val="nil"/>
              <w:left w:val="nil"/>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4"/>
                <w:szCs w:val="24"/>
                <w:lang w:val="en-US" w:eastAsia="zh-CN"/>
              </w:rPr>
              <w:t>砖墙石棉瓦盖（油毡、玻纤瓦）</w:t>
            </w:r>
          </w:p>
        </w:tc>
        <w:tc>
          <w:tcPr>
            <w:tcW w:w="2428" w:type="dxa"/>
            <w:tcBorders>
              <w:top w:val="nil"/>
              <w:left w:val="nil"/>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710</w:t>
            </w:r>
          </w:p>
        </w:tc>
      </w:tr>
      <w:tr>
        <w:tblPrEx>
          <w:tblCellMar>
            <w:top w:w="0" w:type="dxa"/>
            <w:left w:w="0" w:type="dxa"/>
            <w:bottom w:w="0" w:type="dxa"/>
            <w:right w:w="0" w:type="dxa"/>
          </w:tblCellMar>
        </w:tblPrEx>
        <w:trPr>
          <w:trHeight w:val="630" w:hRule="atLeast"/>
        </w:trPr>
        <w:tc>
          <w:tcPr>
            <w:tcW w:w="2080" w:type="dxa"/>
            <w:vMerge w:val="continue"/>
            <w:tcBorders>
              <w:left w:val="single" w:color="auto" w:sz="4" w:space="0"/>
              <w:bottom w:val="single" w:color="auto" w:sz="4" w:space="0"/>
              <w:right w:val="single" w:color="auto" w:sz="4" w:space="0"/>
            </w:tcBorders>
            <w:noWrap w:val="0"/>
            <w:vAlign w:val="center"/>
          </w:tcPr>
          <w:p>
            <w:pPr>
              <w:shd w:val="clear" w:color="auto" w:fill="auto"/>
              <w:jc w:val="center"/>
              <w:rPr>
                <w:rFonts w:hint="default"/>
              </w:rPr>
            </w:pPr>
          </w:p>
        </w:tc>
        <w:tc>
          <w:tcPr>
            <w:tcW w:w="383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8"/>
                <w:szCs w:val="28"/>
                <w:lang w:val="en-US" w:eastAsia="zh-CN"/>
              </w:rPr>
              <w:t>砖墙彩钢盖</w:t>
            </w:r>
          </w:p>
        </w:tc>
        <w:tc>
          <w:tcPr>
            <w:tcW w:w="2428"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440</w:t>
            </w:r>
          </w:p>
        </w:tc>
      </w:tr>
      <w:tr>
        <w:tblPrEx>
          <w:tblCellMar>
            <w:top w:w="0" w:type="dxa"/>
            <w:left w:w="0" w:type="dxa"/>
            <w:bottom w:w="0" w:type="dxa"/>
            <w:right w:w="0" w:type="dxa"/>
          </w:tblCellMar>
        </w:tblPrEx>
        <w:trPr>
          <w:trHeight w:val="630" w:hRule="atLeast"/>
        </w:trPr>
        <w:tc>
          <w:tcPr>
            <w:tcW w:w="2080" w:type="dxa"/>
            <w:vMerge w:val="restart"/>
            <w:tcBorders>
              <w:top w:val="single" w:color="auto" w:sz="4" w:space="0"/>
              <w:left w:val="single" w:color="auto" w:sz="4" w:space="0"/>
              <w:right w:val="single" w:color="auto" w:sz="4" w:space="0"/>
            </w:tcBorders>
            <w:noWrap w:val="0"/>
            <w:vAlign w:val="center"/>
          </w:tcPr>
          <w:p>
            <w:pPr>
              <w:shd w:val="clear" w:color="auto" w:fill="auto"/>
              <w:jc w:val="center"/>
              <w:rPr>
                <w:rFonts w:hint="eastAsia"/>
                <w:lang w:eastAsia="zh-CN"/>
              </w:rPr>
            </w:pPr>
            <w:r>
              <w:rPr>
                <w:rFonts w:hint="eastAsia"/>
                <w:lang w:eastAsia="zh-CN"/>
              </w:rPr>
              <w:t>土墙结构</w:t>
            </w:r>
          </w:p>
        </w:tc>
        <w:tc>
          <w:tcPr>
            <w:tcW w:w="383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8"/>
                <w:szCs w:val="28"/>
                <w:lang w:val="en-US" w:eastAsia="zh-CN"/>
              </w:rPr>
              <w:t>土墙瓦盖</w:t>
            </w:r>
          </w:p>
        </w:tc>
        <w:tc>
          <w:tcPr>
            <w:tcW w:w="2428"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490</w:t>
            </w:r>
          </w:p>
        </w:tc>
      </w:tr>
      <w:tr>
        <w:tblPrEx>
          <w:tblCellMar>
            <w:top w:w="0" w:type="dxa"/>
            <w:left w:w="0" w:type="dxa"/>
            <w:bottom w:w="0" w:type="dxa"/>
            <w:right w:w="0" w:type="dxa"/>
          </w:tblCellMar>
        </w:tblPrEx>
        <w:trPr>
          <w:trHeight w:val="630" w:hRule="atLeast"/>
        </w:trPr>
        <w:tc>
          <w:tcPr>
            <w:tcW w:w="2080" w:type="dxa"/>
            <w:vMerge w:val="continue"/>
            <w:tcBorders>
              <w:left w:val="single" w:color="auto" w:sz="4" w:space="0"/>
              <w:bottom w:val="single" w:color="auto" w:sz="4" w:space="0"/>
              <w:right w:val="single" w:color="auto" w:sz="4" w:space="0"/>
            </w:tcBorders>
            <w:noWrap w:val="0"/>
            <w:vAlign w:val="center"/>
          </w:tcPr>
          <w:p>
            <w:pPr>
              <w:shd w:val="clear" w:color="auto" w:fill="auto"/>
              <w:jc w:val="center"/>
              <w:rPr>
                <w:rFonts w:hint="default"/>
              </w:rPr>
            </w:pPr>
          </w:p>
        </w:tc>
        <w:tc>
          <w:tcPr>
            <w:tcW w:w="383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sz w:val="28"/>
                <w:szCs w:val="28"/>
              </w:rPr>
            </w:pPr>
            <w:r>
              <w:rPr>
                <w:rFonts w:hint="default"/>
                <w:sz w:val="28"/>
                <w:szCs w:val="28"/>
                <w:lang w:val="en-US" w:eastAsia="zh-CN"/>
              </w:rPr>
              <w:t>石棉瓦、玻纤瓦盖</w:t>
            </w:r>
          </w:p>
        </w:tc>
        <w:tc>
          <w:tcPr>
            <w:tcW w:w="2428"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440</w:t>
            </w:r>
          </w:p>
        </w:tc>
      </w:tr>
      <w:tr>
        <w:tblPrEx>
          <w:tblCellMar>
            <w:top w:w="0" w:type="dxa"/>
            <w:left w:w="0" w:type="dxa"/>
            <w:bottom w:w="0" w:type="dxa"/>
            <w:right w:w="0" w:type="dxa"/>
          </w:tblCellMar>
        </w:tblPrEx>
        <w:trPr>
          <w:trHeight w:val="825" w:hRule="atLeast"/>
        </w:trPr>
        <w:tc>
          <w:tcPr>
            <w:tcW w:w="2080" w:type="dxa"/>
            <w:vMerge w:val="restart"/>
            <w:tcBorders>
              <w:top w:val="single" w:color="auto" w:sz="4" w:space="0"/>
              <w:left w:val="single" w:color="auto" w:sz="4" w:space="0"/>
              <w:right w:val="single" w:color="auto" w:sz="4" w:space="0"/>
            </w:tcBorders>
            <w:noWrap w:val="0"/>
            <w:vAlign w:val="center"/>
          </w:tcPr>
          <w:p>
            <w:pPr>
              <w:shd w:val="clear" w:color="auto" w:fill="auto"/>
              <w:jc w:val="center"/>
              <w:rPr>
                <w:rFonts w:hint="eastAsia"/>
                <w:lang w:eastAsia="zh-CN"/>
              </w:rPr>
            </w:pPr>
            <w:r>
              <w:rPr>
                <w:rFonts w:hint="eastAsia"/>
                <w:lang w:eastAsia="zh-CN"/>
              </w:rPr>
              <w:t>简易结构</w:t>
            </w:r>
          </w:p>
        </w:tc>
        <w:tc>
          <w:tcPr>
            <w:tcW w:w="3832" w:type="dxa"/>
            <w:tcBorders>
              <w:top w:val="single" w:color="auto" w:sz="4" w:space="0"/>
              <w:left w:val="nil"/>
              <w:bottom w:val="single" w:color="auto" w:sz="4" w:space="0"/>
              <w:right w:val="single" w:color="auto" w:sz="4" w:space="0"/>
            </w:tcBorders>
            <w:noWrap w:val="0"/>
            <w:vAlign w:val="center"/>
          </w:tcPr>
          <w:p>
            <w:pPr>
              <w:shd w:val="clear" w:color="auto" w:fill="auto"/>
              <w:jc w:val="center"/>
              <w:rPr>
                <w:rFonts w:hint="default"/>
                <w:sz w:val="28"/>
                <w:szCs w:val="28"/>
                <w:lang w:val="en-US" w:eastAsia="zh-CN"/>
              </w:rPr>
            </w:pPr>
            <w:r>
              <w:rPr>
                <w:rFonts w:hint="default"/>
                <w:sz w:val="28"/>
                <w:szCs w:val="28"/>
                <w:lang w:val="en-US" w:eastAsia="zh-CN"/>
              </w:rPr>
              <w:t>砖柱（石柱、木柱、钢柱）石棉瓦盖（油毡、玻纤瓦）</w:t>
            </w:r>
          </w:p>
        </w:tc>
        <w:tc>
          <w:tcPr>
            <w:tcW w:w="2428" w:type="dxa"/>
            <w:vMerge w:val="restart"/>
            <w:tcBorders>
              <w:top w:val="single" w:color="auto" w:sz="4" w:space="0"/>
              <w:left w:val="nil"/>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260</w:t>
            </w:r>
          </w:p>
        </w:tc>
      </w:tr>
      <w:tr>
        <w:tblPrEx>
          <w:tblCellMar>
            <w:top w:w="0" w:type="dxa"/>
            <w:left w:w="0" w:type="dxa"/>
            <w:bottom w:w="0" w:type="dxa"/>
            <w:right w:w="0" w:type="dxa"/>
          </w:tblCellMar>
        </w:tblPrEx>
        <w:trPr>
          <w:trHeight w:val="857" w:hRule="atLeast"/>
        </w:trPr>
        <w:tc>
          <w:tcPr>
            <w:tcW w:w="2080" w:type="dxa"/>
            <w:vMerge w:val="continue"/>
            <w:tcBorders>
              <w:left w:val="single" w:color="auto" w:sz="4" w:space="0"/>
              <w:right w:val="single" w:color="auto" w:sz="4" w:space="0"/>
            </w:tcBorders>
            <w:noWrap w:val="0"/>
            <w:vAlign w:val="center"/>
          </w:tcPr>
          <w:p>
            <w:pPr>
              <w:shd w:val="clear" w:color="auto" w:fill="auto"/>
              <w:jc w:val="center"/>
              <w:rPr>
                <w:rFonts w:hint="eastAsia"/>
                <w:lang w:eastAsia="zh-CN"/>
              </w:rPr>
            </w:pPr>
          </w:p>
        </w:tc>
        <w:tc>
          <w:tcPr>
            <w:tcW w:w="3832" w:type="dxa"/>
            <w:tcBorders>
              <w:top w:val="single" w:color="auto" w:sz="4" w:space="0"/>
              <w:left w:val="nil"/>
              <w:right w:val="single" w:color="auto" w:sz="4" w:space="0"/>
            </w:tcBorders>
            <w:noWrap w:val="0"/>
            <w:vAlign w:val="center"/>
          </w:tcPr>
          <w:p>
            <w:pPr>
              <w:shd w:val="clear" w:color="auto" w:fill="auto"/>
              <w:jc w:val="center"/>
              <w:rPr>
                <w:rFonts w:hint="default"/>
                <w:sz w:val="28"/>
                <w:szCs w:val="28"/>
                <w:lang w:val="en-US" w:eastAsia="zh-CN"/>
              </w:rPr>
            </w:pPr>
            <w:r>
              <w:rPr>
                <w:rFonts w:hint="default"/>
                <w:sz w:val="24"/>
                <w:szCs w:val="24"/>
                <w:lang w:val="en-US" w:eastAsia="zh-CN"/>
              </w:rPr>
              <w:t>砖柱（石柱、木柱、钢柱）彩钢盖</w:t>
            </w:r>
          </w:p>
        </w:tc>
        <w:tc>
          <w:tcPr>
            <w:tcW w:w="2428" w:type="dxa"/>
            <w:vMerge w:val="continue"/>
            <w:tcBorders>
              <w:left w:val="nil"/>
              <w:bottom w:val="single" w:color="auto" w:sz="4" w:space="0"/>
              <w:right w:val="single" w:color="auto" w:sz="4" w:space="0"/>
            </w:tcBorders>
            <w:noWrap w:val="0"/>
            <w:vAlign w:val="center"/>
          </w:tcPr>
          <w:p>
            <w:pPr>
              <w:shd w:val="clear" w:color="auto" w:fill="auto"/>
              <w:jc w:val="center"/>
              <w:rPr>
                <w:rFonts w:hint="default"/>
                <w:lang w:val="en-US" w:eastAsia="zh-CN"/>
              </w:rPr>
            </w:pPr>
          </w:p>
        </w:tc>
      </w:tr>
      <w:tr>
        <w:tblPrEx>
          <w:tblCellMar>
            <w:top w:w="0" w:type="dxa"/>
            <w:left w:w="0" w:type="dxa"/>
            <w:bottom w:w="0" w:type="dxa"/>
            <w:right w:w="0" w:type="dxa"/>
          </w:tblCellMar>
        </w:tblPrEx>
        <w:trPr>
          <w:trHeight w:val="640" w:hRule="atLeast"/>
        </w:trPr>
        <w:tc>
          <w:tcPr>
            <w:tcW w:w="2080" w:type="dxa"/>
            <w:vMerge w:val="continue"/>
            <w:tcBorders>
              <w:left w:val="single" w:color="auto" w:sz="4" w:space="0"/>
              <w:bottom w:val="single" w:color="000000" w:sz="4" w:space="0"/>
              <w:right w:val="single" w:color="auto" w:sz="4" w:space="0"/>
            </w:tcBorders>
            <w:noWrap w:val="0"/>
            <w:vAlign w:val="center"/>
          </w:tcPr>
          <w:p>
            <w:pPr>
              <w:shd w:val="clear" w:color="auto" w:fill="auto"/>
              <w:jc w:val="center"/>
              <w:rPr>
                <w:rFonts w:hint="default"/>
                <w:lang w:val="en-US" w:eastAsia="zh-CN"/>
              </w:rPr>
            </w:pPr>
          </w:p>
        </w:tc>
        <w:tc>
          <w:tcPr>
            <w:tcW w:w="3832" w:type="dxa"/>
            <w:tcBorders>
              <w:top w:val="single" w:color="auto" w:sz="4" w:space="0"/>
              <w:left w:val="nil"/>
              <w:bottom w:val="single" w:color="auto" w:sz="4" w:space="0"/>
              <w:right w:val="single" w:color="auto" w:sz="4" w:space="0"/>
            </w:tcBorders>
            <w:noWrap w:val="0"/>
            <w:vAlign w:val="center"/>
          </w:tcPr>
          <w:p>
            <w:pPr>
              <w:shd w:val="clear" w:color="auto" w:fill="auto"/>
              <w:jc w:val="center"/>
              <w:rPr>
                <w:rFonts w:hint="default"/>
                <w:sz w:val="28"/>
                <w:szCs w:val="28"/>
                <w:lang w:val="en-US" w:eastAsia="zh-CN"/>
              </w:rPr>
            </w:pPr>
            <w:r>
              <w:rPr>
                <w:rFonts w:hint="default"/>
                <w:sz w:val="28"/>
                <w:szCs w:val="28"/>
                <w:lang w:val="en-US" w:eastAsia="zh-CN"/>
              </w:rPr>
              <w:t>简易棚房</w:t>
            </w:r>
          </w:p>
        </w:tc>
        <w:tc>
          <w:tcPr>
            <w:tcW w:w="2428" w:type="dxa"/>
            <w:tcBorders>
              <w:top w:val="single" w:color="auto" w:sz="4" w:space="0"/>
              <w:left w:val="nil"/>
              <w:bottom w:val="single" w:color="auto" w:sz="4" w:space="0"/>
              <w:right w:val="single" w:color="auto" w:sz="4" w:space="0"/>
            </w:tcBorders>
            <w:noWrap w:val="0"/>
            <w:vAlign w:val="center"/>
          </w:tcPr>
          <w:p>
            <w:pPr>
              <w:shd w:val="clear" w:color="auto" w:fill="auto"/>
              <w:jc w:val="center"/>
              <w:rPr>
                <w:rFonts w:hint="default"/>
                <w:lang w:val="en-US" w:eastAsia="zh-CN"/>
              </w:rPr>
            </w:pPr>
            <w:r>
              <w:rPr>
                <w:rFonts w:hint="default" w:ascii="Times New Roman" w:hAnsi="Times New Roman" w:cs="Times New Roman"/>
                <w:lang w:val="en-US" w:eastAsia="zh-CN"/>
              </w:rPr>
              <w:t>220</w:t>
            </w:r>
          </w:p>
        </w:tc>
      </w:tr>
    </w:tbl>
    <w:p>
      <w:pPr>
        <w:keepNext w:val="0"/>
        <w:keepLines w:val="0"/>
        <w:pageBreakBefore w:val="0"/>
        <w:widowControl w:val="0"/>
        <w:shd w:val="clear" w:color="auto" w:fill="auto"/>
        <w:kinsoku/>
        <w:wordWrap/>
        <w:overflowPunct/>
        <w:topLinePunct w:val="0"/>
        <w:autoSpaceDE/>
        <w:autoSpaceDN/>
        <w:bidi w:val="0"/>
        <w:adjustRightInd/>
        <w:snapToGrid/>
        <w:spacing w:before="156" w:beforeLines="50" w:line="320" w:lineRule="exact"/>
        <w:ind w:left="644" w:leftChars="0" w:right="-14" w:rightChars="0" w:hanging="644" w:hangingChars="293"/>
        <w:jc w:val="both"/>
        <w:textAlignment w:val="auto"/>
        <w:outlineLvl w:val="9"/>
        <w:rPr>
          <w:rFonts w:hint="default" w:ascii="Times New Roman" w:hAnsi="Times New Roman" w:eastAsia="方正仿宋_GBK" w:cs="Times New Roman"/>
          <w:color w:val="000000"/>
          <w:sz w:val="22"/>
          <w:highlight w:val="none"/>
        </w:rPr>
      </w:pPr>
      <w:r>
        <w:rPr>
          <w:rFonts w:hint="default" w:ascii="Times New Roman" w:hAnsi="Times New Roman" w:eastAsia="方正仿宋_GBK" w:cs="Times New Roman"/>
          <w:color w:val="000000"/>
          <w:sz w:val="22"/>
          <w:highlight w:val="none"/>
        </w:rPr>
        <w:t>说明：1. 房屋层高在2.2米以下（不含2.2米），1.5米以上（含1.5米）的，按同类标准的70%计算补偿</w:t>
      </w:r>
      <w:r>
        <w:rPr>
          <w:rFonts w:hint="eastAsia" w:ascii="Times New Roman" w:hAnsi="Times New Roman" w:eastAsia="方正仿宋_GBK" w:cs="Times New Roman"/>
          <w:color w:val="000000"/>
          <w:sz w:val="2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644" w:leftChars="0" w:right="-14" w:rightChars="0" w:hanging="644" w:hangingChars="293"/>
        <w:jc w:val="both"/>
        <w:textAlignment w:val="auto"/>
        <w:outlineLvl w:val="9"/>
        <w:rPr>
          <w:rFonts w:hint="default" w:ascii="Times New Roman" w:hAnsi="Times New Roman" w:eastAsia="方正仿宋_GBK" w:cs="Times New Roman"/>
          <w:color w:val="000000"/>
          <w:sz w:val="22"/>
          <w:highlight w:val="none"/>
        </w:rPr>
      </w:pPr>
      <w:r>
        <w:rPr>
          <w:rFonts w:hint="default" w:ascii="Times New Roman" w:hAnsi="Times New Roman" w:eastAsia="方正仿宋_GBK" w:cs="Times New Roman"/>
          <w:color w:val="000000"/>
          <w:sz w:val="22"/>
          <w:highlight w:val="none"/>
        </w:rPr>
        <w:t xml:space="preserve">      2. 房屋层高在1.5米以下（不含1.5米），1米以上（含1米）的，按同类标准的50%计算补偿</w:t>
      </w:r>
      <w:r>
        <w:rPr>
          <w:rFonts w:hint="eastAsia" w:ascii="Times New Roman" w:hAnsi="Times New Roman" w:cs="Times New Roman"/>
          <w:color w:val="000000"/>
          <w:sz w:val="2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644" w:leftChars="0" w:right="-14" w:rightChars="0" w:hanging="644" w:hangingChars="293"/>
        <w:jc w:val="both"/>
        <w:textAlignment w:val="auto"/>
        <w:outlineLvl w:val="9"/>
        <w:rPr>
          <w:rFonts w:hint="default" w:ascii="Times New Roman" w:hAnsi="Times New Roman" w:eastAsia="方正仿宋_GBK" w:cs="Times New Roman"/>
          <w:color w:val="000000"/>
          <w:sz w:val="22"/>
          <w:highlight w:val="none"/>
        </w:rPr>
      </w:pPr>
      <w:r>
        <w:rPr>
          <w:rFonts w:hint="default" w:ascii="Times New Roman" w:hAnsi="Times New Roman" w:eastAsia="方正仿宋_GBK" w:cs="Times New Roman"/>
          <w:color w:val="000000"/>
          <w:sz w:val="22"/>
          <w:highlight w:val="none"/>
        </w:rPr>
        <w:t xml:space="preserve">      3. 房屋层高在1米以下（不含1米）的，按同类房屋标准的20%计算补偿</w:t>
      </w:r>
      <w:r>
        <w:rPr>
          <w:rFonts w:hint="eastAsia" w:ascii="Times New Roman" w:hAnsi="Times New Roman" w:cs="Times New Roman"/>
          <w:color w:val="000000"/>
          <w:sz w:val="2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644" w:leftChars="0" w:right="-14" w:rightChars="0" w:hanging="644" w:hangingChars="293"/>
        <w:jc w:val="both"/>
        <w:textAlignment w:val="auto"/>
        <w:outlineLvl w:val="9"/>
        <w:rPr>
          <w:rFonts w:hint="default" w:ascii="Times New Roman" w:hAnsi="Times New Roman" w:eastAsia="方正仿宋_GBK" w:cs="Times New Roman"/>
          <w:color w:val="000000"/>
          <w:sz w:val="22"/>
          <w:highlight w:val="none"/>
        </w:rPr>
      </w:pPr>
      <w:r>
        <w:rPr>
          <w:rFonts w:hint="default" w:ascii="Times New Roman" w:hAnsi="Times New Roman" w:eastAsia="方正仿宋_GBK" w:cs="Times New Roman"/>
          <w:color w:val="000000"/>
          <w:sz w:val="22"/>
          <w:highlight w:val="none"/>
        </w:rPr>
        <w:t xml:space="preserve">      4. 外阳台按同类</w:t>
      </w:r>
      <w:r>
        <w:rPr>
          <w:rFonts w:hint="default" w:ascii="Times New Roman" w:hAnsi="Times New Roman" w:eastAsia="方正仿宋_GBK" w:cs="Times New Roman"/>
          <w:color w:val="000000"/>
          <w:sz w:val="22"/>
          <w:highlight w:val="none"/>
          <w:lang w:val="en-US" w:eastAsia="zh-CN"/>
        </w:rPr>
        <w:t>房屋</w:t>
      </w:r>
      <w:r>
        <w:rPr>
          <w:rFonts w:hint="default" w:ascii="Times New Roman" w:hAnsi="Times New Roman" w:eastAsia="方正仿宋_GBK" w:cs="Times New Roman"/>
          <w:color w:val="000000"/>
          <w:sz w:val="22"/>
          <w:highlight w:val="none"/>
        </w:rPr>
        <w:t>的50%计算</w:t>
      </w:r>
      <w:r>
        <w:rPr>
          <w:rFonts w:hint="eastAsia" w:ascii="Times New Roman" w:hAnsi="Times New Roman" w:cs="Times New Roman"/>
          <w:color w:val="000000"/>
          <w:sz w:val="22"/>
          <w:highlight w:val="none"/>
          <w:lang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644" w:leftChars="0" w:right="-14" w:rightChars="0" w:hanging="644" w:hangingChars="293"/>
        <w:jc w:val="both"/>
        <w:textAlignment w:val="auto"/>
        <w:outlineLvl w:val="9"/>
        <w:rPr>
          <w:rFonts w:hint="default" w:ascii="Times New Roman" w:hAnsi="Times New Roman" w:eastAsia="方正仿宋_GBK" w:cs="Times New Roman"/>
          <w:color w:val="000000"/>
          <w:sz w:val="22"/>
          <w:highlight w:val="none"/>
        </w:rPr>
      </w:pPr>
      <w:r>
        <w:rPr>
          <w:rFonts w:hint="default" w:ascii="Times New Roman" w:hAnsi="Times New Roman" w:eastAsia="方正仿宋_GBK" w:cs="Times New Roman"/>
          <w:color w:val="000000"/>
          <w:sz w:val="22"/>
          <w:highlight w:val="none"/>
          <w:lang w:val="en-US" w:eastAsia="zh-CN"/>
        </w:rPr>
        <w:t xml:space="preserve">      </w:t>
      </w:r>
      <w:r>
        <w:rPr>
          <w:rFonts w:hint="default" w:ascii="Times New Roman" w:hAnsi="Times New Roman" w:eastAsia="方正仿宋_GBK" w:cs="Times New Roman"/>
          <w:color w:val="000000"/>
          <w:sz w:val="22"/>
          <w:highlight w:val="none"/>
        </w:rPr>
        <w:t>5. 房屋面积以外墙尺寸计算</w:t>
      </w:r>
      <w:r>
        <w:rPr>
          <w:rFonts w:hint="eastAsia" w:ascii="Times New Roman" w:hAnsi="Times New Roman" w:cs="Times New Roman"/>
          <w:color w:val="000000"/>
          <w:sz w:val="22"/>
          <w:highlight w:val="none"/>
          <w:lang w:eastAsia="zh-CN"/>
        </w:rPr>
        <w:t>。</w:t>
      </w:r>
    </w:p>
    <w:p>
      <w:pPr>
        <w:pStyle w:val="2"/>
        <w:rPr>
          <w:rFonts w:hint="eastAsia" w:ascii="方正仿宋_GBK" w:hAnsi="方正仿宋_GBK" w:eastAsia="方正仿宋_GBK" w:cs="方正仿宋_GBK"/>
          <w:color w:val="000000"/>
          <w:kern w:val="0"/>
          <w:sz w:val="32"/>
          <w:szCs w:val="32"/>
          <w:lang w:val="en-US" w:eastAsia="zh-CN" w:bidi="ar-SA"/>
        </w:rPr>
      </w:pPr>
      <w:r>
        <w:rPr>
          <w:rFonts w:hint="eastAsia" w:eastAsia="方正仿宋_GBK" w:cs="Times New Roman"/>
          <w:color w:val="000000"/>
          <w:sz w:val="22"/>
          <w:highlight w:val="none"/>
          <w:lang w:val="en-US" w:eastAsia="zh-CN"/>
        </w:rPr>
        <w:t xml:space="preserve">      </w:t>
      </w:r>
      <w:r>
        <w:rPr>
          <w:rFonts w:hint="default" w:ascii="Times New Roman" w:hAnsi="Times New Roman" w:eastAsia="方正仿宋_GBK" w:cs="Times New Roman"/>
          <w:color w:val="000000"/>
          <w:sz w:val="22"/>
          <w:highlight w:val="none"/>
          <w:lang w:val="en-US" w:eastAsia="zh-CN"/>
        </w:rPr>
        <w:t>6</w:t>
      </w:r>
      <w:r>
        <w:rPr>
          <w:rFonts w:hint="eastAsia" w:eastAsia="方正仿宋_GBK" w:cs="Times New Roman"/>
          <w:color w:val="000000"/>
          <w:sz w:val="22"/>
          <w:highlight w:val="none"/>
          <w:lang w:val="en-US" w:eastAsia="zh-CN"/>
        </w:rPr>
        <w:t>. 本标准包含</w:t>
      </w:r>
      <w:r>
        <w:rPr>
          <w:rFonts w:hint="default" w:ascii="Times New Roman" w:hAnsi="Times New Roman" w:eastAsia="方正仿宋_GBK" w:cs="Times New Roman"/>
          <w:color w:val="000000"/>
          <w:kern w:val="0"/>
          <w:sz w:val="22"/>
          <w:szCs w:val="20"/>
          <w:lang w:val="en-US" w:eastAsia="zh-CN" w:bidi="ar-SA"/>
        </w:rPr>
        <w:t>装饰装修及</w:t>
      </w:r>
      <w:r>
        <w:rPr>
          <w:rFonts w:hint="eastAsia" w:eastAsia="方正仿宋_GBK" w:cs="Times New Roman"/>
          <w:color w:val="000000"/>
          <w:kern w:val="0"/>
          <w:sz w:val="22"/>
          <w:szCs w:val="20"/>
          <w:lang w:val="en-US" w:eastAsia="zh-CN" w:bidi="ar-SA"/>
        </w:rPr>
        <w:t>生活设施。</w:t>
      </w:r>
      <w:bookmarkStart w:id="0" w:name="_GoBack"/>
      <w:bookmarkEnd w:id="0"/>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right="-14" w:rightChars="0"/>
        <w:jc w:val="both"/>
        <w:textAlignment w:val="auto"/>
        <w:outlineLvl w:val="9"/>
        <w:rPr>
          <w:rFonts w:hint="default" w:ascii="Times New Roman" w:hAnsi="Times New Roman" w:eastAsia="方正黑体_GBK" w:cs="Times New Roman"/>
          <w:sz w:val="32"/>
          <w:szCs w:val="32"/>
          <w:highlight w:val="none"/>
          <w:lang w:val="en-US" w:eastAsia="zh-CN"/>
        </w:rPr>
      </w:pP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right="-14" w:rightChars="0"/>
        <w:jc w:val="both"/>
        <w:textAlignment w:val="auto"/>
        <w:outlineLvl w:val="9"/>
        <w:rPr>
          <w:rFonts w:hint="default" w:ascii="Times New Roman" w:hAnsi="Times New Roman" w:eastAsia="方正黑体_GBK" w:cs="Times New Roman"/>
          <w:sz w:val="32"/>
          <w:szCs w:val="32"/>
          <w:highlight w:val="none"/>
          <w:lang w:val="en-US" w:eastAsia="zh-CN"/>
        </w:rPr>
      </w:pPr>
      <w:r>
        <w:rPr>
          <w:rFonts w:hint="default" w:ascii="Times New Roman" w:hAnsi="Times New Roman" w:eastAsia="方正黑体_GBK" w:cs="Times New Roman"/>
          <w:sz w:val="32"/>
          <w:szCs w:val="32"/>
          <w:highlight w:val="none"/>
          <w:lang w:val="en-US" w:eastAsia="zh-CN"/>
        </w:rPr>
        <w:t>附件3</w:t>
      </w:r>
    </w:p>
    <w:p>
      <w:pPr>
        <w:pStyle w:val="2"/>
        <w:keepNext w:val="0"/>
        <w:keepLines w:val="0"/>
        <w:pageBreakBefore w:val="0"/>
        <w:widowControl w:val="0"/>
        <w:kinsoku/>
        <w:wordWrap/>
        <w:overflowPunct/>
        <w:topLinePunct w:val="0"/>
        <w:bidi w:val="0"/>
        <w:snapToGrid/>
        <w:spacing w:line="600" w:lineRule="exact"/>
        <w:textAlignment w:val="auto"/>
        <w:rPr>
          <w:rFonts w:hint="default"/>
          <w:lang w:val="en-US" w:eastAsia="zh-CN"/>
        </w:rPr>
      </w:pPr>
    </w:p>
    <w:p>
      <w:pPr>
        <w:keepNext w:val="0"/>
        <w:keepLines w:val="0"/>
        <w:pageBreakBefore w:val="0"/>
        <w:widowControl w:val="0"/>
        <w:shd w:val="clear" w:color="auto" w:fill="auto"/>
        <w:kinsoku/>
        <w:wordWrap/>
        <w:overflowPunct/>
        <w:topLinePunct w:val="0"/>
        <w:bidi w:val="0"/>
        <w:snapToGrid/>
        <w:spacing w:line="600" w:lineRule="exact"/>
        <w:jc w:val="center"/>
        <w:textAlignment w:val="auto"/>
        <w:rPr>
          <w:rFonts w:hint="default" w:ascii="Times New Roman" w:hAnsi="Times New Roman" w:eastAsia="方正小标宋_GBK" w:cs="Times New Roman"/>
          <w:sz w:val="44"/>
          <w:szCs w:val="44"/>
          <w:highlight w:val="none"/>
        </w:rPr>
      </w:pPr>
      <w:r>
        <w:rPr>
          <w:rFonts w:hint="default" w:ascii="Times New Roman" w:hAnsi="Times New Roman" w:eastAsia="方正小标宋_GBK" w:cs="Times New Roman"/>
          <w:sz w:val="44"/>
          <w:szCs w:val="44"/>
          <w:highlight w:val="none"/>
          <w:lang w:eastAsia="zh-CN"/>
        </w:rPr>
        <w:t>长寿区安置房</w:t>
      </w:r>
      <w:r>
        <w:rPr>
          <w:rFonts w:hint="default" w:ascii="Times New Roman" w:hAnsi="Times New Roman" w:eastAsia="方正小标宋_GBK" w:cs="Times New Roman"/>
          <w:sz w:val="44"/>
          <w:szCs w:val="44"/>
          <w:highlight w:val="none"/>
        </w:rPr>
        <w:t>建安造价、住房货币安置</w:t>
      </w:r>
    </w:p>
    <w:p>
      <w:pPr>
        <w:keepNext w:val="0"/>
        <w:keepLines w:val="0"/>
        <w:pageBreakBefore w:val="0"/>
        <w:widowControl w:val="0"/>
        <w:shd w:val="clear" w:color="auto" w:fill="auto"/>
        <w:kinsoku/>
        <w:wordWrap/>
        <w:overflowPunct/>
        <w:topLinePunct w:val="0"/>
        <w:bidi w:val="0"/>
        <w:snapToGrid/>
        <w:spacing w:line="600" w:lineRule="exact"/>
        <w:jc w:val="center"/>
        <w:textAlignment w:val="auto"/>
        <w:rPr>
          <w:rFonts w:hint="default" w:ascii="Times New Roman" w:hAnsi="Times New Roman" w:eastAsia="方正小标宋_GBK" w:cs="Times New Roman"/>
          <w:sz w:val="44"/>
          <w:szCs w:val="44"/>
          <w:highlight w:val="none"/>
        </w:rPr>
      </w:pPr>
      <w:r>
        <w:rPr>
          <w:rFonts w:hint="default" w:ascii="Times New Roman" w:hAnsi="Times New Roman" w:eastAsia="方正小标宋_GBK" w:cs="Times New Roman"/>
          <w:sz w:val="44"/>
          <w:szCs w:val="44"/>
          <w:highlight w:val="none"/>
        </w:rPr>
        <w:t>价格标准</w:t>
      </w:r>
    </w:p>
    <w:p>
      <w:pPr>
        <w:pStyle w:val="9"/>
        <w:keepNext w:val="0"/>
        <w:keepLines w:val="0"/>
        <w:pageBreakBefore w:val="0"/>
        <w:widowControl w:val="0"/>
        <w:shd w:val="clear" w:color="auto" w:fill="auto"/>
        <w:kinsoku/>
        <w:wordWrap/>
        <w:overflowPunct/>
        <w:topLinePunct w:val="0"/>
        <w:autoSpaceDE/>
        <w:autoSpaceDN/>
        <w:bidi w:val="0"/>
        <w:adjustRightInd/>
        <w:snapToGrid/>
        <w:spacing w:before="156" w:beforeLines="50" w:line="240" w:lineRule="exact"/>
        <w:ind w:left="100" w:leftChars="0" w:right="0" w:rightChars="0" w:firstLine="280" w:firstLineChars="100"/>
        <w:jc w:val="right"/>
        <w:textAlignment w:val="auto"/>
        <w:outlineLvl w:val="9"/>
        <w:rPr>
          <w:rFonts w:hint="default" w:ascii="Times New Roman" w:hAnsi="Times New Roman" w:cs="Times New Roman"/>
          <w:color w:val="auto"/>
        </w:rPr>
      </w:pPr>
      <w:r>
        <w:rPr>
          <w:rFonts w:hint="eastAsia" w:eastAsia="方正仿宋_GBK" w:cs="Times New Roman"/>
          <w:color w:val="auto"/>
          <w:sz w:val="28"/>
          <w:szCs w:val="28"/>
          <w:highlight w:val="none"/>
          <w:lang w:eastAsia="zh-CN"/>
        </w:rPr>
        <w:t>单位</w:t>
      </w:r>
      <w:r>
        <w:rPr>
          <w:rFonts w:hint="default" w:eastAsia="方正仿宋_GBK" w:cs="Times New Roman"/>
          <w:color w:val="auto"/>
          <w:sz w:val="28"/>
          <w:szCs w:val="28"/>
          <w:highlight w:val="none"/>
          <w:lang w:eastAsia="zh-CN"/>
        </w:rPr>
        <w:t>：元/平方米</w:t>
      </w:r>
    </w:p>
    <w:tbl>
      <w:tblPr>
        <w:tblStyle w:val="10"/>
        <w:tblW w:w="0" w:type="auto"/>
        <w:tblInd w:w="1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92"/>
        <w:gridCol w:w="1636"/>
        <w:gridCol w:w="32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1" w:hRule="atLeast"/>
        </w:trPr>
        <w:tc>
          <w:tcPr>
            <w:tcW w:w="349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eastAsia="方正黑体_GBK" w:cs="Times New Roman"/>
                <w:sz w:val="30"/>
                <w:szCs w:val="30"/>
                <w:highlight w:val="none"/>
              </w:rPr>
            </w:pPr>
            <w:r>
              <w:rPr>
                <w:rFonts w:hint="default" w:ascii="Times New Roman" w:hAnsi="Times New Roman" w:eastAsia="方正黑体_GBK" w:cs="Times New Roman"/>
                <w:sz w:val="30"/>
                <w:szCs w:val="30"/>
                <w:highlight w:val="none"/>
              </w:rPr>
              <w:t>镇（街道）</w:t>
            </w:r>
          </w:p>
        </w:tc>
        <w:tc>
          <w:tcPr>
            <w:tcW w:w="16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right="0" w:rightChars="0" w:firstLine="0" w:firstLineChars="0"/>
              <w:jc w:val="center"/>
              <w:textAlignment w:val="auto"/>
              <w:outlineLvl w:val="9"/>
              <w:rPr>
                <w:rFonts w:hint="default" w:ascii="Times New Roman" w:hAnsi="Times New Roman" w:eastAsia="方正黑体_GBK" w:cs="Times New Roman"/>
                <w:sz w:val="30"/>
                <w:szCs w:val="30"/>
                <w:highlight w:val="none"/>
                <w:lang w:eastAsia="zh-CN"/>
              </w:rPr>
            </w:pPr>
            <w:r>
              <w:rPr>
                <w:rFonts w:hint="default" w:ascii="Times New Roman" w:hAnsi="Times New Roman" w:eastAsia="方正黑体_GBK" w:cs="Times New Roman"/>
                <w:sz w:val="30"/>
                <w:szCs w:val="30"/>
                <w:highlight w:val="none"/>
                <w:lang w:eastAsia="zh-CN"/>
              </w:rPr>
              <w:t>安置房</w:t>
            </w:r>
          </w:p>
          <w:p>
            <w:pPr>
              <w:keepNext w:val="0"/>
              <w:keepLines w:val="0"/>
              <w:pageBreakBefore w:val="0"/>
              <w:widowControl w:val="0"/>
              <w:shd w:val="clear" w:color="auto" w:fill="auto"/>
              <w:kinsoku/>
              <w:wordWrap/>
              <w:overflowPunct/>
              <w:topLinePunct w:val="0"/>
              <w:autoSpaceDE/>
              <w:autoSpaceDN/>
              <w:bidi w:val="0"/>
              <w:adjustRightInd/>
              <w:snapToGrid/>
              <w:spacing w:line="480" w:lineRule="exact"/>
              <w:ind w:left="0" w:leftChars="0" w:right="0" w:rightChars="0" w:firstLine="0" w:firstLineChars="0"/>
              <w:jc w:val="center"/>
              <w:textAlignment w:val="auto"/>
              <w:outlineLvl w:val="9"/>
              <w:rPr>
                <w:rFonts w:hint="default" w:ascii="Times New Roman" w:hAnsi="Times New Roman" w:eastAsia="方正黑体_GBK" w:cs="Times New Roman"/>
                <w:sz w:val="30"/>
                <w:szCs w:val="30"/>
                <w:highlight w:val="none"/>
                <w:lang w:eastAsia="zh-CN"/>
              </w:rPr>
            </w:pPr>
            <w:r>
              <w:rPr>
                <w:rFonts w:hint="default" w:ascii="Times New Roman" w:hAnsi="Times New Roman" w:eastAsia="方正黑体_GBK" w:cs="Times New Roman"/>
                <w:sz w:val="30"/>
                <w:szCs w:val="30"/>
                <w:highlight w:val="none"/>
                <w:lang w:eastAsia="zh-CN"/>
              </w:rPr>
              <w:t>建安造价</w:t>
            </w:r>
          </w:p>
        </w:tc>
        <w:tc>
          <w:tcPr>
            <w:tcW w:w="3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highlight w:val="none"/>
                <w:lang w:eastAsia="zh-CN"/>
              </w:rPr>
            </w:pPr>
            <w:r>
              <w:rPr>
                <w:rFonts w:hint="default" w:ascii="Times New Roman" w:hAnsi="Times New Roman" w:eastAsia="方正黑体_GBK" w:cs="Times New Roman"/>
                <w:sz w:val="30"/>
                <w:szCs w:val="30"/>
                <w:highlight w:val="none"/>
              </w:rPr>
              <w:t>住房货币安置价格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trPr>
        <w:tc>
          <w:tcPr>
            <w:tcW w:w="34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sz w:val="30"/>
                <w:szCs w:val="30"/>
                <w:highlight w:val="none"/>
                <w:lang w:eastAsia="zh-CN"/>
              </w:rPr>
            </w:pPr>
            <w:r>
              <w:rPr>
                <w:rFonts w:hint="default" w:ascii="Times New Roman" w:hAnsi="Times New Roman" w:eastAsia="方正仿宋_GBK" w:cs="Times New Roman"/>
                <w:sz w:val="30"/>
                <w:szCs w:val="30"/>
                <w:highlight w:val="none"/>
              </w:rPr>
              <w:t>菩提街道</w:t>
            </w:r>
            <w:r>
              <w:rPr>
                <w:rFonts w:hint="default" w:ascii="Times New Roman" w:hAnsi="Times New Roman" w:eastAsia="方正仿宋_GBK" w:cs="Times New Roman"/>
                <w:sz w:val="30"/>
                <w:szCs w:val="30"/>
                <w:highlight w:val="none"/>
                <w:lang w:eastAsia="zh-CN"/>
              </w:rPr>
              <w:t>、</w:t>
            </w:r>
            <w:r>
              <w:rPr>
                <w:rFonts w:hint="default" w:ascii="Times New Roman" w:hAnsi="Times New Roman" w:eastAsia="方正仿宋_GBK" w:cs="Times New Roman"/>
                <w:sz w:val="30"/>
                <w:szCs w:val="30"/>
                <w:highlight w:val="none"/>
              </w:rPr>
              <w:t>凤城街道、</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sz w:val="30"/>
                <w:szCs w:val="30"/>
                <w:highlight w:val="none"/>
              </w:rPr>
            </w:pPr>
            <w:r>
              <w:rPr>
                <w:rFonts w:hint="default" w:ascii="Times New Roman" w:hAnsi="Times New Roman" w:eastAsia="方正仿宋_GBK" w:cs="Times New Roman"/>
                <w:sz w:val="30"/>
                <w:szCs w:val="30"/>
                <w:highlight w:val="none"/>
              </w:rPr>
              <w:t>渡舟街道</w:t>
            </w:r>
          </w:p>
        </w:tc>
        <w:tc>
          <w:tcPr>
            <w:tcW w:w="1636" w:type="dxa"/>
            <w:vMerge w:val="restart"/>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eastAsia="方正仿宋_GBK" w:cs="Times New Roman"/>
                <w:sz w:val="30"/>
                <w:szCs w:val="30"/>
                <w:highlight w:val="none"/>
                <w:lang w:val="en-US" w:eastAsia="zh-CN"/>
              </w:rPr>
            </w:pPr>
            <w:r>
              <w:rPr>
                <w:rFonts w:hint="default" w:ascii="Times New Roman" w:hAnsi="Times New Roman" w:eastAsia="方正仿宋_GBK" w:cs="Times New Roman"/>
                <w:sz w:val="30"/>
                <w:szCs w:val="30"/>
                <w:highlight w:val="none"/>
                <w:lang w:val="en-US" w:eastAsia="zh-CN"/>
              </w:rPr>
              <w:t>1960</w:t>
            </w:r>
          </w:p>
        </w:tc>
        <w:tc>
          <w:tcPr>
            <w:tcW w:w="3224"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cs="Times New Roman"/>
                <w:highlight w:val="none"/>
              </w:rPr>
            </w:pPr>
            <w:r>
              <w:rPr>
                <w:rFonts w:hint="default" w:ascii="Times New Roman" w:hAnsi="Times New Roman" w:eastAsia="方正仿宋_GBK" w:cs="Times New Roman"/>
                <w:sz w:val="30"/>
                <w:szCs w:val="30"/>
                <w:highlight w:val="none"/>
                <w:lang w:val="en-US" w:eastAsia="zh-CN"/>
              </w:rPr>
              <w:t>4600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34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sz w:val="30"/>
                <w:szCs w:val="30"/>
                <w:highlight w:val="none"/>
                <w:lang w:eastAsia="zh-CN"/>
              </w:rPr>
            </w:pPr>
            <w:r>
              <w:rPr>
                <w:rFonts w:hint="default" w:ascii="Times New Roman" w:hAnsi="Times New Roman" w:eastAsia="方正仿宋_GBK" w:cs="Times New Roman"/>
                <w:sz w:val="30"/>
                <w:szCs w:val="30"/>
                <w:highlight w:val="none"/>
                <w:lang w:eastAsia="zh-CN"/>
              </w:rPr>
              <w:t>晏家街道、新市街道、</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sz w:val="30"/>
                <w:szCs w:val="30"/>
                <w:highlight w:val="none"/>
                <w:lang w:eastAsia="zh-CN"/>
              </w:rPr>
            </w:pPr>
            <w:r>
              <w:rPr>
                <w:rFonts w:hint="default" w:ascii="Times New Roman" w:hAnsi="Times New Roman" w:eastAsia="方正仿宋_GBK" w:cs="Times New Roman"/>
                <w:sz w:val="30"/>
                <w:szCs w:val="30"/>
                <w:highlight w:val="none"/>
                <w:lang w:eastAsia="zh-CN"/>
              </w:rPr>
              <w:t>八颗街道</w:t>
            </w:r>
          </w:p>
        </w:tc>
        <w:tc>
          <w:tcPr>
            <w:tcW w:w="1636" w:type="dxa"/>
            <w:vMerge w:val="continue"/>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eastAsia="方正仿宋_GBK" w:cs="Times New Roman"/>
                <w:sz w:val="30"/>
                <w:szCs w:val="30"/>
                <w:highlight w:val="none"/>
                <w:lang w:val="en-US" w:eastAsia="zh-CN"/>
              </w:rPr>
            </w:pPr>
          </w:p>
        </w:tc>
        <w:tc>
          <w:tcPr>
            <w:tcW w:w="3224"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cs="Times New Roman"/>
                <w:highlight w:val="none"/>
              </w:rPr>
            </w:pPr>
            <w:r>
              <w:rPr>
                <w:rFonts w:hint="default" w:ascii="Times New Roman" w:hAnsi="Times New Roman" w:eastAsia="方正仿宋_GBK" w:cs="Times New Roman"/>
                <w:sz w:val="30"/>
                <w:szCs w:val="30"/>
                <w:highlight w:val="none"/>
                <w:lang w:val="en-US" w:eastAsia="zh-CN"/>
              </w:rPr>
              <w:t>4200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trPr>
        <w:tc>
          <w:tcPr>
            <w:tcW w:w="34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sz w:val="30"/>
                <w:szCs w:val="30"/>
                <w:highlight w:val="none"/>
                <w:lang w:eastAsia="zh-CN"/>
              </w:rPr>
            </w:pPr>
            <w:r>
              <w:rPr>
                <w:rFonts w:hint="default" w:ascii="Times New Roman" w:hAnsi="Times New Roman" w:eastAsia="方正仿宋_GBK" w:cs="Times New Roman"/>
                <w:sz w:val="30"/>
                <w:szCs w:val="30"/>
                <w:highlight w:val="none"/>
                <w:lang w:eastAsia="zh-CN"/>
              </w:rPr>
              <w:t>江南街道、长寿湖镇</w:t>
            </w:r>
          </w:p>
        </w:tc>
        <w:tc>
          <w:tcPr>
            <w:tcW w:w="1636" w:type="dxa"/>
            <w:vMerge w:val="continue"/>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eastAsia="方正仿宋_GBK" w:cs="Times New Roman"/>
                <w:sz w:val="30"/>
                <w:szCs w:val="30"/>
                <w:highlight w:val="none"/>
                <w:lang w:val="en-US" w:eastAsia="zh-CN"/>
              </w:rPr>
            </w:pPr>
          </w:p>
        </w:tc>
        <w:tc>
          <w:tcPr>
            <w:tcW w:w="3224"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cs="Times New Roman"/>
                <w:highlight w:val="none"/>
              </w:rPr>
            </w:pPr>
            <w:r>
              <w:rPr>
                <w:rFonts w:hint="default" w:ascii="Times New Roman" w:hAnsi="Times New Roman" w:eastAsia="方正仿宋_GBK" w:cs="Times New Roman"/>
                <w:sz w:val="30"/>
                <w:szCs w:val="30"/>
                <w:highlight w:val="none"/>
                <w:lang w:val="en-US" w:eastAsia="zh-CN"/>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34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sz w:val="30"/>
                <w:szCs w:val="30"/>
                <w:highlight w:val="none"/>
              </w:rPr>
            </w:pPr>
            <w:r>
              <w:rPr>
                <w:rFonts w:hint="default" w:ascii="Times New Roman" w:hAnsi="Times New Roman" w:eastAsia="方正仿宋_GBK" w:cs="Times New Roman"/>
                <w:sz w:val="30"/>
                <w:szCs w:val="30"/>
                <w:highlight w:val="none"/>
                <w:lang w:eastAsia="zh-CN"/>
              </w:rPr>
              <w:t>双龙</w:t>
            </w:r>
            <w:r>
              <w:rPr>
                <w:rFonts w:hint="default" w:ascii="Times New Roman" w:hAnsi="Times New Roman" w:eastAsia="方正仿宋_GBK" w:cs="Times New Roman"/>
                <w:sz w:val="30"/>
                <w:szCs w:val="30"/>
                <w:highlight w:val="none"/>
              </w:rPr>
              <w:t>镇</w:t>
            </w:r>
            <w:r>
              <w:rPr>
                <w:rFonts w:hint="default" w:ascii="Times New Roman" w:hAnsi="Times New Roman" w:eastAsia="方正仿宋_GBK" w:cs="Times New Roman"/>
                <w:sz w:val="30"/>
                <w:szCs w:val="30"/>
                <w:highlight w:val="none"/>
                <w:lang w:eastAsia="zh-CN"/>
              </w:rPr>
              <w:t>、云台镇</w:t>
            </w:r>
            <w:r>
              <w:rPr>
                <w:rFonts w:hint="default" w:ascii="Times New Roman" w:hAnsi="Times New Roman" w:eastAsia="方正仿宋_GBK" w:cs="Times New Roman"/>
                <w:sz w:val="30"/>
                <w:szCs w:val="30"/>
                <w:highlight w:val="none"/>
              </w:rPr>
              <w:t>、葛兰镇</w:t>
            </w:r>
          </w:p>
        </w:tc>
        <w:tc>
          <w:tcPr>
            <w:tcW w:w="1636" w:type="dxa"/>
            <w:vMerge w:val="continue"/>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eastAsia="方正仿宋_GBK" w:cs="Times New Roman"/>
                <w:sz w:val="30"/>
                <w:szCs w:val="30"/>
                <w:highlight w:val="none"/>
                <w:lang w:val="en-US" w:eastAsia="zh-CN"/>
              </w:rPr>
            </w:pPr>
          </w:p>
        </w:tc>
        <w:tc>
          <w:tcPr>
            <w:tcW w:w="3224"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cs="Times New Roman"/>
                <w:highlight w:val="none"/>
              </w:rPr>
            </w:pPr>
            <w:r>
              <w:rPr>
                <w:rFonts w:hint="default" w:ascii="Times New Roman" w:hAnsi="Times New Roman" w:eastAsia="方正仿宋_GBK" w:cs="Times New Roman"/>
                <w:sz w:val="30"/>
                <w:szCs w:val="30"/>
                <w:highlight w:val="none"/>
                <w:lang w:val="en-US" w:eastAsia="zh-CN"/>
              </w:rPr>
              <w:t>3600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9" w:hRule="atLeast"/>
        </w:trPr>
        <w:tc>
          <w:tcPr>
            <w:tcW w:w="34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default" w:ascii="Times New Roman" w:hAnsi="Times New Roman" w:eastAsia="方正仿宋_GBK" w:cs="Times New Roman"/>
                <w:sz w:val="30"/>
                <w:szCs w:val="30"/>
                <w:highlight w:val="none"/>
                <w:lang w:eastAsia="zh-CN"/>
              </w:rPr>
            </w:pPr>
            <w:r>
              <w:rPr>
                <w:rFonts w:hint="default" w:ascii="Times New Roman" w:hAnsi="Times New Roman" w:eastAsia="方正仿宋_GBK" w:cs="Times New Roman"/>
                <w:sz w:val="30"/>
                <w:szCs w:val="30"/>
                <w:highlight w:val="none"/>
                <w:lang w:eastAsia="zh-CN"/>
              </w:rPr>
              <w:t>邻封镇、但渡镇、龙河镇、石堰镇、海棠镇、云集镇、洪湖镇、万顺镇</w:t>
            </w:r>
          </w:p>
        </w:tc>
        <w:tc>
          <w:tcPr>
            <w:tcW w:w="1636" w:type="dxa"/>
            <w:vMerge w:val="continue"/>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eastAsia="方正仿宋_GBK" w:cs="Times New Roman"/>
                <w:sz w:val="30"/>
                <w:szCs w:val="30"/>
                <w:highlight w:val="none"/>
                <w:lang w:val="en-US" w:eastAsia="zh-CN"/>
              </w:rPr>
            </w:pPr>
          </w:p>
        </w:tc>
        <w:tc>
          <w:tcPr>
            <w:tcW w:w="3224"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560" w:lineRule="exact"/>
              <w:jc w:val="center"/>
              <w:rPr>
                <w:rFonts w:hint="default" w:ascii="Times New Roman" w:hAnsi="Times New Roman" w:cs="Times New Roman"/>
                <w:highlight w:val="none"/>
              </w:rPr>
            </w:pPr>
            <w:r>
              <w:rPr>
                <w:rFonts w:hint="default" w:ascii="Times New Roman" w:hAnsi="Times New Roman" w:eastAsia="方正仿宋_GBK" w:cs="Times New Roman"/>
                <w:sz w:val="30"/>
                <w:szCs w:val="30"/>
                <w:highlight w:val="none"/>
                <w:lang w:val="en-US" w:eastAsia="zh-CN"/>
              </w:rPr>
              <w:t>3200</w:t>
            </w:r>
          </w:p>
        </w:tc>
      </w:tr>
    </w:tbl>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黑体_GBK" w:cs="Times New Roman"/>
          <w:sz w:val="32"/>
          <w:szCs w:val="32"/>
          <w:highlight w:val="none"/>
          <w:lang w:val="en-US" w:eastAsia="zh-CN"/>
        </w:rPr>
      </w:pP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default" w:ascii="Times New Roman" w:hAnsi="Times New Roman" w:eastAsia="方正黑体_GBK" w:cs="Times New Roman"/>
          <w:sz w:val="32"/>
          <w:szCs w:val="32"/>
          <w:highlight w:val="none"/>
          <w:lang w:val="en-US" w:eastAsia="zh-CN"/>
        </w:rPr>
      </w:pPr>
      <w:r>
        <w:rPr>
          <w:rFonts w:hint="default" w:ascii="Times New Roman" w:hAnsi="Times New Roman" w:eastAsia="方正黑体_GBK" w:cs="Times New Roman"/>
          <w:sz w:val="32"/>
          <w:szCs w:val="32"/>
          <w:highlight w:val="none"/>
          <w:lang w:val="en-US" w:eastAsia="zh-CN"/>
        </w:rPr>
        <w:t>附件4</w:t>
      </w:r>
    </w:p>
    <w:p>
      <w:pPr>
        <w:pStyle w:val="2"/>
        <w:keepNext w:val="0"/>
        <w:keepLines w:val="0"/>
        <w:pageBreakBefore w:val="0"/>
        <w:widowControl w:val="0"/>
        <w:kinsoku/>
        <w:wordWrap/>
        <w:overflowPunct/>
        <w:topLinePunct w:val="0"/>
        <w:bidi w:val="0"/>
        <w:snapToGrid/>
        <w:spacing w:line="600" w:lineRule="exact"/>
        <w:textAlignment w:val="auto"/>
        <w:rPr>
          <w:rFonts w:hint="default"/>
          <w:lang w:val="en-US" w:eastAsia="zh-CN"/>
        </w:rPr>
      </w:pPr>
    </w:p>
    <w:p>
      <w:pPr>
        <w:keepNext w:val="0"/>
        <w:keepLines w:val="0"/>
        <w:pageBreakBefore w:val="0"/>
        <w:widowControl w:val="0"/>
        <w:shd w:val="clear" w:color="auto" w:fill="auto"/>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default" w:ascii="Times New Roman" w:hAnsi="Times New Roman" w:eastAsia="方正小标宋_GBK" w:cs="Times New Roman"/>
          <w:sz w:val="44"/>
          <w:szCs w:val="44"/>
          <w:highlight w:val="none"/>
          <w:lang w:val="en-US" w:eastAsia="zh-CN"/>
        </w:rPr>
      </w:pPr>
      <w:r>
        <w:rPr>
          <w:rFonts w:hint="default" w:ascii="Times New Roman" w:hAnsi="Times New Roman" w:eastAsia="方正小标宋_GBK" w:cs="Times New Roman"/>
          <w:sz w:val="44"/>
          <w:szCs w:val="44"/>
          <w:highlight w:val="none"/>
          <w:lang w:val="en-US" w:eastAsia="zh-CN"/>
        </w:rPr>
        <w:t>种植场搬迁补助标准</w:t>
      </w:r>
    </w:p>
    <w:p>
      <w:pPr>
        <w:pStyle w:val="9"/>
        <w:keepNext w:val="0"/>
        <w:keepLines w:val="0"/>
        <w:pageBreakBefore w:val="0"/>
        <w:widowControl w:val="0"/>
        <w:shd w:val="clear" w:color="auto" w:fill="auto"/>
        <w:kinsoku/>
        <w:wordWrap/>
        <w:overflowPunct/>
        <w:topLinePunct w:val="0"/>
        <w:autoSpaceDE/>
        <w:autoSpaceDN/>
        <w:bidi w:val="0"/>
        <w:adjustRightInd/>
        <w:snapToGrid/>
        <w:spacing w:before="219" w:beforeLines="50" w:line="240" w:lineRule="exact"/>
        <w:ind w:left="100" w:leftChars="0" w:right="0" w:rightChars="0" w:firstLine="280" w:firstLineChars="100"/>
        <w:jc w:val="right"/>
        <w:textAlignment w:val="auto"/>
        <w:outlineLvl w:val="9"/>
        <w:rPr>
          <w:rFonts w:hint="default" w:ascii="Times New Roman" w:hAnsi="Times New Roman" w:eastAsia="方正仿宋_GBK" w:cs="Times New Roman"/>
          <w:color w:val="auto"/>
          <w:sz w:val="28"/>
          <w:szCs w:val="28"/>
          <w:highlight w:val="none"/>
          <w:lang w:val="en-US" w:eastAsia="zh-CN"/>
        </w:rPr>
      </w:pPr>
      <w:r>
        <w:rPr>
          <w:rFonts w:hint="eastAsia" w:eastAsia="方正仿宋_GBK" w:cs="Times New Roman"/>
          <w:color w:val="auto"/>
          <w:sz w:val="28"/>
          <w:szCs w:val="28"/>
          <w:highlight w:val="none"/>
          <w:lang w:eastAsia="zh-CN"/>
        </w:rPr>
        <w:t>单位</w:t>
      </w:r>
      <w:r>
        <w:rPr>
          <w:rFonts w:hint="default" w:ascii="Times New Roman" w:hAnsi="Times New Roman" w:eastAsia="方正仿宋_GBK" w:cs="Times New Roman"/>
          <w:color w:val="auto"/>
          <w:sz w:val="28"/>
          <w:szCs w:val="28"/>
          <w:highlight w:val="none"/>
          <w:lang w:eastAsia="zh-CN"/>
        </w:rPr>
        <w:t>：元/亩</w:t>
      </w:r>
    </w:p>
    <w:tbl>
      <w:tblPr>
        <w:tblStyle w:val="10"/>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337"/>
        <w:gridCol w:w="3936"/>
        <w:gridCol w:w="1848"/>
        <w:gridCol w:w="17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34" w:hRule="atLeast"/>
          <w:jc w:val="center"/>
        </w:trPr>
        <w:tc>
          <w:tcPr>
            <w:tcW w:w="1337" w:type="dxa"/>
            <w:tcBorders>
              <w:top w:val="single" w:color="000000" w:sz="4" w:space="0"/>
              <w:left w:val="single" w:color="000000" w:sz="4" w:space="0"/>
              <w:bottom w:val="single" w:color="auto" w:sz="4" w:space="0"/>
              <w:right w:val="single" w:color="000000" w:sz="4" w:space="0"/>
            </w:tcBorders>
            <w:noWrap w:val="0"/>
            <w:vAlign w:val="center"/>
            <mc:AlternateContent>
              <mc:Choice Requires="wpsCustomData">
                <wpsCustomData:diagonals>
                  <wpsCustomData:diagonal from="30000" to="10000">
                    <wpsCustomData:border w:val="single" w:color="000000" w:sz="4" w:space="0"/>
                  </wpsCustomData:diagonal>
                </wpsCustomData:diagonals>
              </mc:Choice>
            </mc:AlternateContent>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360" w:lineRule="exact"/>
              <w:ind w:left="0" w:leftChars="0" w:right="0" w:rightChars="0" w:firstLine="0" w:firstLineChars="0"/>
              <w:jc w:val="center"/>
              <w:textAlignment w:val="center"/>
              <w:outlineLvl w:val="9"/>
              <w:rPr>
                <w:rFonts w:hint="default" w:ascii="Times New Roman" w:hAnsi="Times New Roman" w:eastAsia="方正黑体_GBK" w:cs="Times New Roman"/>
                <w:i w:val="0"/>
                <w:color w:val="000000"/>
                <w:kern w:val="0"/>
                <w:sz w:val="28"/>
                <w:szCs w:val="28"/>
                <w:u w:val="none"/>
                <w:lang w:val="en-US" w:eastAsia="zh-CN" w:bidi="ar-SA"/>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line="360" w:lineRule="exact"/>
              <w:ind w:left="0" w:leftChars="0" w:right="0" w:rightChars="0" w:firstLine="0" w:firstLineChars="0"/>
              <w:jc w:val="both"/>
              <w:textAlignment w:val="center"/>
              <w:outlineLvl w:val="9"/>
              <w:rPr>
                <w:rFonts w:hint="default" w:ascii="Times New Roman" w:hAnsi="Times New Roman" w:eastAsia="方正黑体_GBK" w:cs="Times New Roman"/>
                <w:i w:val="0"/>
                <w:color w:val="000000"/>
                <w:kern w:val="0"/>
                <w:sz w:val="28"/>
                <w:szCs w:val="28"/>
                <w:u w:val="none"/>
                <w:lang w:val="en-US" w:eastAsia="zh-CN" w:bidi="ar-SA"/>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line="360" w:lineRule="exact"/>
              <w:ind w:left="0" w:leftChars="0" w:right="0" w:rightChars="0" w:firstLine="0" w:firstLineChars="0"/>
              <w:jc w:val="center"/>
              <w:textAlignment w:val="center"/>
              <w:outlineLvl w:val="9"/>
              <mc:AlternateContent>
                <mc:Choice Requires="wpsCustomData">
                  <wpsCustomData:diagonalParaType/>
                </mc:Choice>
              </mc:AlternateContent>
              <w:rPr>
                <w:rFonts w:hint="default" w:ascii="Times New Roman" w:hAnsi="Times New Roman" w:eastAsia="方正黑体_GBK" w:cs="Times New Roman"/>
                <w:i w:val="0"/>
                <w:color w:val="000000"/>
                <w:sz w:val="21"/>
                <w:szCs w:val="21"/>
                <w:u w:val="none"/>
                <w:lang w:eastAsia="zh-CN"/>
              </w:rPr>
            </w:pPr>
            <w:r>
              <w:rPr>
                <w:rFonts w:hint="default" w:ascii="Times New Roman" w:hAnsi="Times New Roman" w:eastAsia="方正黑体_GBK" w:cs="Times New Roman"/>
                <w:i w:val="0"/>
                <w:color w:val="000000"/>
                <w:kern w:val="0"/>
                <w:sz w:val="28"/>
                <w:szCs w:val="28"/>
                <w:u w:val="none"/>
                <w:lang w:val="en-US" w:eastAsia="zh-CN" w:bidi="ar-SA"/>
              </w:rPr>
              <w:t>类型</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line="360" w:lineRule="exact"/>
              <w:ind w:left="0" w:leftChars="0" w:right="0" w:rightChars="0" w:firstLine="0" w:firstLineChars="0"/>
              <w:jc w:val="both"/>
              <w:textAlignment w:val="center"/>
              <w:outlineLvl w:val="9"/>
              <w:rPr>
                <w:rFonts w:hint="default" w:ascii="Times New Roman" w:hAnsi="Times New Roman" w:eastAsia="方正黑体_GBK" w:cs="Times New Roman"/>
                <w:i w:val="0"/>
                <w:color w:val="000000"/>
                <w:sz w:val="21"/>
                <w:szCs w:val="21"/>
                <w:u w:val="none"/>
                <w:lang w:eastAsia="zh-CN"/>
              </w:rPr>
            </w:pPr>
            <w:r>
              <w:rPr>
                <w:rFonts w:hint="default" w:ascii="Times New Roman" w:hAnsi="Times New Roman" w:eastAsia="方正黑体_GBK" w:cs="Times New Roman"/>
                <w:i w:val="0"/>
                <w:color w:val="000000"/>
                <w:kern w:val="0"/>
                <w:sz w:val="28"/>
                <w:szCs w:val="28"/>
                <w:u w:val="none"/>
                <w:lang w:val="en-US" w:eastAsia="zh-CN" w:bidi="ar-SA"/>
              </w:rPr>
              <w:t>标准</w:t>
            </w:r>
          </w:p>
        </w:tc>
        <w:tc>
          <w:tcPr>
            <w:tcW w:w="3936" w:type="dxa"/>
            <w:tcBorders>
              <w:top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360" w:lineRule="exact"/>
              <w:ind w:left="0" w:leftChars="0" w:right="0" w:rightChars="0" w:firstLine="0" w:firstLineChars="0"/>
              <w:jc w:val="center"/>
              <w:textAlignment w:val="center"/>
              <w:outlineLvl w:val="9"/>
              <w:rPr>
                <w:rFonts w:hint="default" w:ascii="Times New Roman" w:hAnsi="Times New Roman" w:eastAsia="方正黑体_GBK" w:cs="Times New Roman"/>
                <w:i w:val="0"/>
                <w:color w:val="000000"/>
                <w:sz w:val="28"/>
                <w:szCs w:val="28"/>
                <w:u w:val="none"/>
              </w:rPr>
            </w:pPr>
            <w:r>
              <w:rPr>
                <w:rFonts w:hint="default" w:ascii="Times New Roman" w:hAnsi="Times New Roman" w:eastAsia="方正黑体_GBK" w:cs="Times New Roman"/>
                <w:i w:val="0"/>
                <w:color w:val="000000"/>
                <w:kern w:val="0"/>
                <w:sz w:val="28"/>
                <w:szCs w:val="28"/>
                <w:u w:val="none"/>
                <w:lang w:val="en-US" w:eastAsia="zh-CN" w:bidi="ar-SA"/>
              </w:rPr>
              <w:t>基本要求</w:t>
            </w:r>
          </w:p>
        </w:tc>
        <w:tc>
          <w:tcPr>
            <w:tcW w:w="1848" w:type="dxa"/>
            <w:tcBorders>
              <w:top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Times New Roman" w:hAnsi="Times New Roman" w:eastAsia="方正黑体_GBK" w:cs="Times New Roman"/>
                <w:i w:val="0"/>
                <w:color w:val="000000"/>
                <w:kern w:val="0"/>
                <w:sz w:val="28"/>
                <w:szCs w:val="28"/>
                <w:u w:val="none"/>
                <w:lang w:val="en-US" w:eastAsia="zh-CN" w:bidi="ar-SA"/>
              </w:rPr>
            </w:pPr>
            <w:r>
              <w:rPr>
                <w:rFonts w:hint="default" w:ascii="Times New Roman" w:hAnsi="Times New Roman" w:eastAsia="方正黑体_GBK" w:cs="Times New Roman"/>
                <w:i w:val="0"/>
                <w:color w:val="000000"/>
                <w:kern w:val="0"/>
                <w:sz w:val="28"/>
                <w:szCs w:val="28"/>
                <w:u w:val="none"/>
                <w:lang w:val="en-US" w:eastAsia="zh-CN" w:bidi="ar-SA"/>
              </w:rPr>
              <w:t>规模（产量）要求</w:t>
            </w:r>
          </w:p>
        </w:tc>
        <w:tc>
          <w:tcPr>
            <w:tcW w:w="1711" w:type="dxa"/>
            <w:tcBorders>
              <w:top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Times New Roman" w:hAnsi="Times New Roman" w:eastAsia="方正黑体_GBK" w:cs="Times New Roman"/>
                <w:i w:val="0"/>
                <w:color w:val="000000"/>
                <w:kern w:val="0"/>
                <w:sz w:val="28"/>
                <w:szCs w:val="28"/>
                <w:u w:val="none"/>
                <w:lang w:val="en-US" w:eastAsia="zh-CN" w:bidi="ar-SA"/>
              </w:rPr>
            </w:pPr>
            <w:r>
              <w:rPr>
                <w:rFonts w:hint="default" w:ascii="Times New Roman" w:hAnsi="Times New Roman" w:eastAsia="方正黑体_GBK" w:cs="Times New Roman"/>
                <w:i w:val="0"/>
                <w:color w:val="000000"/>
                <w:kern w:val="0"/>
                <w:sz w:val="28"/>
                <w:szCs w:val="28"/>
                <w:u w:val="none"/>
                <w:lang w:val="en-US" w:eastAsia="zh-CN" w:bidi="ar-SA"/>
              </w:rPr>
              <w:t>搬迁补助费</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center"/>
              <w:outlineLvl w:val="9"/>
              <w:rPr>
                <w:rFonts w:hint="default" w:ascii="Times New Roman" w:hAnsi="Times New Roman" w:eastAsia="方正黑体_GBK" w:cs="Times New Roman"/>
                <w:i w:val="0"/>
                <w:color w:val="000000"/>
                <w:kern w:val="0"/>
                <w:sz w:val="28"/>
                <w:szCs w:val="28"/>
                <w:u w:val="none"/>
                <w:lang w:val="en-US" w:eastAsia="zh-CN" w:bidi="ar-SA"/>
              </w:rPr>
            </w:pPr>
            <w:r>
              <w:rPr>
                <w:rFonts w:hint="default" w:ascii="Times New Roman" w:hAnsi="Times New Roman" w:eastAsia="方正黑体_GBK" w:cs="Times New Roman"/>
                <w:i w:val="0"/>
                <w:color w:val="000000"/>
                <w:kern w:val="0"/>
                <w:sz w:val="28"/>
                <w:szCs w:val="28"/>
                <w:u w:val="none"/>
                <w:lang w:val="en-US" w:eastAsia="zh-CN" w:bidi="ar-SA"/>
              </w:rPr>
              <w:t>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46" w:hRule="atLeast"/>
          <w:jc w:val="center"/>
        </w:trPr>
        <w:tc>
          <w:tcPr>
            <w:tcW w:w="1337" w:type="dxa"/>
            <w:vMerge w:val="restar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b/>
                <w:i w:val="0"/>
                <w:color w:val="000000"/>
                <w:sz w:val="24"/>
                <w:szCs w:val="24"/>
                <w:u w:val="none"/>
              </w:rPr>
            </w:pPr>
            <w:r>
              <w:rPr>
                <w:rFonts w:hint="default" w:ascii="Times New Roman" w:hAnsi="Times New Roman" w:eastAsia="方正仿宋_GBK" w:cs="Times New Roman"/>
                <w:b/>
                <w:i w:val="0"/>
                <w:color w:val="000000"/>
                <w:kern w:val="0"/>
                <w:sz w:val="24"/>
                <w:szCs w:val="24"/>
                <w:u w:val="none"/>
                <w:lang w:val="en-US" w:eastAsia="zh-CN" w:bidi="ar-SA"/>
              </w:rPr>
              <w:t>初等果园</w:t>
            </w:r>
          </w:p>
        </w:tc>
        <w:tc>
          <w:tcPr>
            <w:tcW w:w="3936" w:type="dxa"/>
            <w:vMerge w:val="restart"/>
            <w:tcBorders>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1. 经行业主管部门审核确认达到行业标准；</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2. 成林郁蔽度达到60％以上；</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3. 园内道路未硬化，无专用的蓄水、灌溉设施；</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4. 集中成片种植面积在10亩以上。</w:t>
            </w: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未产果期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3900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42"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初产果期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5200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0"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bottom w:val="single" w:color="000000" w:sz="4" w:space="0"/>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盛产果期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7200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10" w:hRule="atLeast"/>
          <w:jc w:val="center"/>
        </w:trPr>
        <w:tc>
          <w:tcPr>
            <w:tcW w:w="1337" w:type="dxa"/>
            <w:vMerge w:val="restart"/>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b/>
                <w:i w:val="0"/>
                <w:color w:val="000000"/>
                <w:sz w:val="24"/>
                <w:szCs w:val="24"/>
                <w:u w:val="none"/>
              </w:rPr>
            </w:pPr>
            <w:r>
              <w:rPr>
                <w:rFonts w:hint="default" w:ascii="Times New Roman" w:hAnsi="Times New Roman" w:eastAsia="方正仿宋_GBK" w:cs="Times New Roman"/>
                <w:b/>
                <w:i w:val="0"/>
                <w:color w:val="000000"/>
                <w:kern w:val="0"/>
                <w:sz w:val="24"/>
                <w:szCs w:val="24"/>
                <w:u w:val="none"/>
                <w:lang w:val="en-US" w:eastAsia="zh-CN" w:bidi="ar-SA"/>
              </w:rPr>
              <w:t>中等果园</w:t>
            </w:r>
          </w:p>
        </w:tc>
        <w:tc>
          <w:tcPr>
            <w:tcW w:w="3936" w:type="dxa"/>
            <w:vMerge w:val="restart"/>
            <w:tcBorders>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1. 经行业主管部门审核确认达到行业标准；</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2. 成林郁蔽度达到60％以上；</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3. 园内道路成网且硬化，有专用的蓄水池等灌溉设施；</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4. 集中成片种植面积在10亩以上。</w:t>
            </w: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未产果期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7800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4"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初产果期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9100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8"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bottom w:val="single" w:color="000000" w:sz="4" w:space="0"/>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盛产果期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10400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70" w:hRule="atLeast"/>
          <w:jc w:val="center"/>
        </w:trPr>
        <w:tc>
          <w:tcPr>
            <w:tcW w:w="1337" w:type="dxa"/>
            <w:vMerge w:val="restart"/>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b/>
                <w:i w:val="0"/>
                <w:color w:val="000000"/>
                <w:sz w:val="24"/>
                <w:szCs w:val="24"/>
                <w:u w:val="none"/>
              </w:rPr>
            </w:pPr>
            <w:r>
              <w:rPr>
                <w:rFonts w:hint="default" w:ascii="Times New Roman" w:hAnsi="Times New Roman" w:eastAsia="方正仿宋_GBK" w:cs="Times New Roman"/>
                <w:b/>
                <w:i w:val="0"/>
                <w:color w:val="000000"/>
                <w:kern w:val="0"/>
                <w:sz w:val="24"/>
                <w:szCs w:val="24"/>
                <w:u w:val="none"/>
                <w:lang w:val="en-US" w:eastAsia="zh-CN" w:bidi="ar-SA"/>
              </w:rPr>
              <w:t>高等果园</w:t>
            </w:r>
          </w:p>
        </w:tc>
        <w:tc>
          <w:tcPr>
            <w:tcW w:w="3936" w:type="dxa"/>
            <w:vMerge w:val="restart"/>
            <w:tcBorders>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1. 经行业主管部门审核确认达到行业标准；</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2. 成林郁蔽度达到60％以上；</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3. 园内道路配套，全部硬化，排灌水系统完备，有滴灌管网等系统，设施齐全；</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4. 集中成片种植面积在10亩以上。</w:t>
            </w: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未产果期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10400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初产果期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5"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bottom w:val="single" w:color="000000" w:sz="4" w:space="0"/>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盛产果期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0" w:hRule="atLeast"/>
          <w:jc w:val="center"/>
        </w:trPr>
        <w:tc>
          <w:tcPr>
            <w:tcW w:w="1337" w:type="dxa"/>
            <w:vMerge w:val="restart"/>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b/>
                <w:i w:val="0"/>
                <w:color w:val="000000"/>
                <w:sz w:val="24"/>
                <w:szCs w:val="24"/>
                <w:u w:val="none"/>
              </w:rPr>
            </w:pPr>
            <w:r>
              <w:rPr>
                <w:rFonts w:hint="default" w:ascii="Times New Roman" w:hAnsi="Times New Roman" w:eastAsia="方正仿宋_GBK" w:cs="Times New Roman"/>
                <w:b/>
                <w:i w:val="0"/>
                <w:color w:val="000000"/>
                <w:kern w:val="0"/>
                <w:sz w:val="24"/>
                <w:szCs w:val="24"/>
                <w:u w:val="none"/>
                <w:lang w:val="en-US" w:eastAsia="zh-CN" w:bidi="ar-SA"/>
              </w:rPr>
              <w:t>沙田柚果园</w:t>
            </w:r>
          </w:p>
        </w:tc>
        <w:tc>
          <w:tcPr>
            <w:tcW w:w="3936" w:type="dxa"/>
            <w:vMerge w:val="restart"/>
            <w:tcBorders>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cs="Times New Roman"/>
                <w:i w:val="0"/>
                <w:color w:val="000000"/>
                <w:kern w:val="0"/>
                <w:sz w:val="21"/>
                <w:szCs w:val="21"/>
                <w:u w:val="none"/>
                <w:lang w:val="en-US" w:eastAsia="zh-CN" w:bidi="ar-SA"/>
              </w:rPr>
              <w:t>1</w:t>
            </w:r>
            <w:r>
              <w:rPr>
                <w:rFonts w:hint="eastAsia" w:ascii="Times New Roman" w:hAnsi="Times New Roman" w:cs="Times New Roman"/>
                <w:i w:val="0"/>
                <w:color w:val="000000"/>
                <w:kern w:val="0"/>
                <w:sz w:val="21"/>
                <w:szCs w:val="21"/>
                <w:u w:val="none"/>
                <w:lang w:val="en-US" w:eastAsia="zh-CN" w:bidi="ar-SA"/>
              </w:rPr>
              <w:t xml:space="preserve">. </w:t>
            </w:r>
            <w:r>
              <w:rPr>
                <w:rFonts w:hint="default" w:ascii="Times New Roman" w:hAnsi="Times New Roman" w:eastAsia="方正仿宋_GBK" w:cs="Times New Roman"/>
                <w:i w:val="0"/>
                <w:color w:val="000000"/>
                <w:kern w:val="0"/>
                <w:sz w:val="21"/>
                <w:szCs w:val="21"/>
                <w:u w:val="none"/>
                <w:lang w:val="en-US" w:eastAsia="zh-CN" w:bidi="ar-SA"/>
              </w:rPr>
              <w:t>经行业主管部门审核确认达到行业标准；</w:t>
            </w:r>
          </w:p>
          <w:p>
            <w:pPr>
              <w:widowControl/>
              <w:tabs>
                <w:tab w:val="center" w:pos="4153"/>
                <w:tab w:val="right" w:pos="8306"/>
              </w:tabs>
              <w:snapToGrid/>
              <w:spacing w:beforeLines="0" w:afterLines="0" w:line="260" w:lineRule="exact"/>
              <w:textAlignment w:val="top"/>
              <w:outlineLvl w:val="9"/>
              <w:rPr>
                <w:rFonts w:hint="default"/>
                <w:lang w:val="en-US" w:eastAsia="zh-CN"/>
              </w:rPr>
            </w:pPr>
            <w:r>
              <w:rPr>
                <w:rFonts w:hint="default" w:ascii="Times New Roman" w:hAnsi="Times New Roman" w:cs="Times New Roman"/>
                <w:i w:val="0"/>
                <w:color w:val="000000"/>
                <w:kern w:val="0"/>
                <w:sz w:val="21"/>
                <w:szCs w:val="21"/>
                <w:u w:val="none"/>
                <w:lang w:val="en-US" w:eastAsia="zh-CN" w:bidi="ar-SA"/>
              </w:rPr>
              <w:t>2</w:t>
            </w:r>
            <w:r>
              <w:rPr>
                <w:rFonts w:hint="eastAsia" w:ascii="Times New Roman" w:hAnsi="Times New Roman" w:cs="Times New Roman"/>
                <w:i w:val="0"/>
                <w:color w:val="000000"/>
                <w:kern w:val="0"/>
                <w:sz w:val="21"/>
                <w:szCs w:val="21"/>
                <w:u w:val="none"/>
                <w:lang w:val="en-US" w:eastAsia="zh-CN" w:bidi="ar-SA"/>
              </w:rPr>
              <w:t xml:space="preserve">. </w:t>
            </w:r>
            <w:r>
              <w:rPr>
                <w:rFonts w:hint="default" w:ascii="Times New Roman" w:hAnsi="Times New Roman" w:eastAsia="方正仿宋_GBK" w:cs="Times New Roman"/>
                <w:i w:val="0"/>
                <w:color w:val="000000"/>
                <w:kern w:val="0"/>
                <w:sz w:val="21"/>
                <w:szCs w:val="21"/>
                <w:u w:val="none"/>
                <w:lang w:val="en-US" w:eastAsia="zh-CN" w:bidi="ar-SA"/>
              </w:rPr>
              <w:t>成林郁蔽度达到60％以上；</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cs="Times New Roman"/>
                <w:i w:val="0"/>
                <w:color w:val="000000"/>
                <w:kern w:val="0"/>
                <w:sz w:val="21"/>
                <w:szCs w:val="21"/>
                <w:u w:val="none"/>
                <w:lang w:val="en-US" w:eastAsia="zh-CN" w:bidi="ar-SA"/>
              </w:rPr>
              <w:t>3</w:t>
            </w:r>
            <w:r>
              <w:rPr>
                <w:rFonts w:hint="eastAsia" w:ascii="Times New Roman" w:hAnsi="Times New Roman" w:cs="Times New Roman"/>
                <w:i w:val="0"/>
                <w:color w:val="000000"/>
                <w:kern w:val="0"/>
                <w:sz w:val="21"/>
                <w:szCs w:val="21"/>
                <w:u w:val="none"/>
                <w:lang w:val="en-US" w:eastAsia="zh-CN" w:bidi="ar-SA"/>
              </w:rPr>
              <w:t xml:space="preserve">. </w:t>
            </w:r>
            <w:r>
              <w:rPr>
                <w:rFonts w:hint="default" w:ascii="Times New Roman" w:hAnsi="Times New Roman" w:eastAsia="方正仿宋_GBK" w:cs="Times New Roman"/>
                <w:i w:val="0"/>
                <w:color w:val="000000"/>
                <w:kern w:val="0"/>
                <w:sz w:val="21"/>
                <w:szCs w:val="21"/>
                <w:u w:val="none"/>
                <w:lang w:val="en-US" w:eastAsia="zh-CN" w:bidi="ar-SA"/>
              </w:rPr>
              <w:t>园内道路成网且硬化，有专用的蓄水池等灌溉设施。</w:t>
            </w: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未产果期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7200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0"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left"/>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初产果期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13200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0"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left"/>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盛产果期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5" w:hRule="atLeast"/>
          <w:jc w:val="center"/>
        </w:trPr>
        <w:tc>
          <w:tcPr>
            <w:tcW w:w="133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b/>
                <w:i w:val="0"/>
                <w:color w:val="000000"/>
                <w:sz w:val="24"/>
                <w:szCs w:val="24"/>
                <w:u w:val="none"/>
              </w:rPr>
            </w:pPr>
            <w:r>
              <w:rPr>
                <w:rFonts w:hint="default" w:ascii="Times New Roman" w:hAnsi="Times New Roman" w:eastAsia="方正仿宋_GBK" w:cs="Times New Roman"/>
                <w:b/>
                <w:i w:val="0"/>
                <w:color w:val="000000"/>
                <w:kern w:val="0"/>
                <w:sz w:val="24"/>
                <w:szCs w:val="24"/>
                <w:u w:val="none"/>
                <w:lang w:val="en-US" w:eastAsia="zh-CN" w:bidi="ar-SA"/>
              </w:rPr>
              <w:t>花椒园</w:t>
            </w:r>
          </w:p>
        </w:tc>
        <w:tc>
          <w:tcPr>
            <w:tcW w:w="3936" w:type="dxa"/>
            <w:vMerge w:val="restart"/>
            <w:tcBorders>
              <w:top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1.</w:t>
            </w:r>
            <w:r>
              <w:rPr>
                <w:rStyle w:val="16"/>
                <w:rFonts w:hint="default" w:ascii="Times New Roman" w:hAnsi="Times New Roman" w:eastAsia="方正仿宋_GBK" w:cs="Times New Roman"/>
                <w:sz w:val="21"/>
                <w:szCs w:val="21"/>
                <w:lang w:val="en-US" w:eastAsia="zh-CN" w:bidi="ar-SA"/>
              </w:rPr>
              <w:t xml:space="preserve"> </w:t>
            </w:r>
            <w:r>
              <w:rPr>
                <w:rFonts w:hint="default" w:ascii="Times New Roman" w:hAnsi="Times New Roman" w:eastAsia="方正仿宋_GBK" w:cs="Times New Roman"/>
                <w:i w:val="0"/>
                <w:color w:val="000000"/>
                <w:kern w:val="0"/>
                <w:sz w:val="21"/>
                <w:szCs w:val="21"/>
                <w:u w:val="none"/>
                <w:lang w:val="en-US" w:eastAsia="zh-CN" w:bidi="ar-SA"/>
              </w:rPr>
              <w:t>经行业主管部门审核确认达到行业标准；</w:t>
            </w:r>
          </w:p>
          <w:p>
            <w:pPr>
              <w:keepNext w:val="0"/>
              <w:keepLines w:val="0"/>
              <w:pageBreakBefore w:val="0"/>
              <w:widowControl/>
              <w:suppressLineNumbers w:val="0"/>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eastAsia" w:ascii="Times New Roman" w:hAnsi="Times New Roman"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2. 园内道路成网且硬化，有专用的蓄水池等灌溉设施</w:t>
            </w:r>
            <w:r>
              <w:rPr>
                <w:rFonts w:hint="eastAsia" w:ascii="Times New Roman" w:hAnsi="Times New Roman" w:cs="Times New Roman"/>
                <w:i w:val="0"/>
                <w:color w:val="000000"/>
                <w:kern w:val="0"/>
                <w:sz w:val="21"/>
                <w:szCs w:val="21"/>
                <w:u w:val="none"/>
                <w:lang w:val="en-US" w:eastAsia="zh-CN" w:bidi="ar-SA"/>
              </w:rPr>
              <w:t>；</w:t>
            </w:r>
          </w:p>
          <w:p>
            <w:pPr>
              <w:widowControl/>
              <w:tabs>
                <w:tab w:val="center" w:pos="4153"/>
                <w:tab w:val="right" w:pos="8306"/>
              </w:tabs>
              <w:snapToGrid/>
              <w:spacing w:beforeLines="0" w:afterLines="0" w:line="260" w:lineRule="exact"/>
              <w:textAlignment w:val="top"/>
              <w:rPr>
                <w:rFonts w:hint="default"/>
                <w:lang w:val="en-US" w:eastAsia="zh-CN"/>
              </w:rPr>
            </w:pPr>
            <w:r>
              <w:rPr>
                <w:rFonts w:hint="default" w:ascii="Times New Roman" w:hAnsi="Times New Roman" w:cs="Times New Roman"/>
                <w:i w:val="0"/>
                <w:color w:val="000000"/>
                <w:kern w:val="0"/>
                <w:sz w:val="21"/>
                <w:szCs w:val="21"/>
                <w:u w:val="none"/>
                <w:lang w:val="en-US" w:eastAsia="zh-CN" w:bidi="ar-SA"/>
              </w:rPr>
              <w:t>3</w:t>
            </w:r>
            <w:r>
              <w:rPr>
                <w:rFonts w:hint="default" w:ascii="Times New Roman" w:hAnsi="Times New Roman" w:eastAsia="方正仿宋_GBK" w:cs="Times New Roman"/>
                <w:i w:val="0"/>
                <w:color w:val="000000"/>
                <w:kern w:val="0"/>
                <w:sz w:val="21"/>
                <w:szCs w:val="21"/>
                <w:u w:val="none"/>
                <w:lang w:val="en-US" w:eastAsia="zh-CN" w:bidi="ar-SA"/>
              </w:rPr>
              <w:t>. 成林郁蔽度达到60％以上；</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cs="Times New Roman"/>
                <w:i w:val="0"/>
                <w:color w:val="000000"/>
                <w:kern w:val="0"/>
                <w:sz w:val="21"/>
                <w:szCs w:val="21"/>
                <w:u w:val="none"/>
                <w:lang w:val="en-US" w:eastAsia="zh-CN" w:bidi="ar-SA"/>
              </w:rPr>
              <w:t>4</w:t>
            </w:r>
            <w:r>
              <w:rPr>
                <w:rFonts w:hint="eastAsia" w:ascii="Times New Roman" w:hAnsi="Times New Roman" w:cs="Times New Roman"/>
                <w:i w:val="0"/>
                <w:color w:val="000000"/>
                <w:kern w:val="0"/>
                <w:sz w:val="21"/>
                <w:szCs w:val="21"/>
                <w:u w:val="none"/>
                <w:lang w:val="en-US" w:eastAsia="zh-CN" w:bidi="ar-SA"/>
              </w:rPr>
              <w:t xml:space="preserve">. </w:t>
            </w:r>
            <w:r>
              <w:rPr>
                <w:rFonts w:hint="default" w:ascii="Times New Roman" w:hAnsi="Times New Roman" w:eastAsia="方正仿宋_GBK" w:cs="Times New Roman"/>
                <w:i w:val="0"/>
                <w:color w:val="000000"/>
                <w:kern w:val="0"/>
                <w:sz w:val="21"/>
                <w:szCs w:val="21"/>
                <w:u w:val="none"/>
                <w:lang w:val="en-US" w:eastAsia="zh-CN" w:bidi="ar-SA"/>
              </w:rPr>
              <w:t>集中成片种植面积在10亩以上。</w:t>
            </w:r>
          </w:p>
        </w:tc>
        <w:tc>
          <w:tcPr>
            <w:tcW w:w="1848" w:type="dxa"/>
            <w:tcBorders>
              <w:top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未产果期</w:t>
            </w:r>
          </w:p>
        </w:tc>
        <w:tc>
          <w:tcPr>
            <w:tcW w:w="1711" w:type="dxa"/>
            <w:tcBorders>
              <w:top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4000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0" w:hRule="atLeast"/>
          <w:jc w:val="center"/>
        </w:trPr>
        <w:tc>
          <w:tcPr>
            <w:tcW w:w="133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right w:val="single" w:color="000000" w:sz="4" w:space="0"/>
            </w:tcBorders>
            <w:noWrap w:val="0"/>
            <w:vAlign w:val="top"/>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sz w:val="21"/>
                <w:szCs w:val="21"/>
                <w:u w:val="none"/>
              </w:rPr>
            </w:pPr>
          </w:p>
        </w:tc>
        <w:tc>
          <w:tcPr>
            <w:tcW w:w="1848"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初产果期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0" w:hRule="atLeast"/>
          <w:jc w:val="center"/>
        </w:trPr>
        <w:tc>
          <w:tcPr>
            <w:tcW w:w="133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b/>
                <w:i w:val="0"/>
                <w:color w:val="000000"/>
                <w:sz w:val="24"/>
                <w:szCs w:val="24"/>
                <w:u w:val="none"/>
              </w:rPr>
            </w:pPr>
          </w:p>
        </w:tc>
        <w:tc>
          <w:tcPr>
            <w:tcW w:w="3936" w:type="dxa"/>
            <w:vMerge w:val="continue"/>
            <w:tcBorders>
              <w:bottom w:val="single" w:color="000000" w:sz="4" w:space="0"/>
              <w:right w:val="single" w:color="000000" w:sz="4" w:space="0"/>
            </w:tcBorders>
            <w:noWrap w:val="0"/>
            <w:vAlign w:val="top"/>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left"/>
              <w:outlineLvl w:val="9"/>
              <w:rPr>
                <w:rFonts w:hint="default" w:ascii="Times New Roman" w:hAnsi="Times New Roman" w:eastAsia="方正仿宋_GBK" w:cs="Times New Roman"/>
                <w:i w:val="0"/>
                <w:color w:val="000000"/>
                <w:sz w:val="21"/>
                <w:szCs w:val="21"/>
                <w:u w:val="none"/>
              </w:rPr>
            </w:pPr>
          </w:p>
        </w:tc>
        <w:tc>
          <w:tcPr>
            <w:tcW w:w="1848" w:type="dxa"/>
            <w:tcBorders>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盛产果期</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0" w:hRule="atLeast"/>
          <w:jc w:val="center"/>
        </w:trPr>
        <w:tc>
          <w:tcPr>
            <w:tcW w:w="1337" w:type="dxa"/>
            <w:vMerge w:val="restart"/>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4"/>
                <w:szCs w:val="24"/>
                <w:u w:val="none"/>
              </w:rPr>
            </w:pPr>
            <w:r>
              <w:rPr>
                <w:rFonts w:hint="default" w:ascii="Times New Roman" w:hAnsi="Times New Roman" w:eastAsia="方正仿宋_GBK" w:cs="Times New Roman"/>
                <w:b/>
                <w:i w:val="0"/>
                <w:color w:val="000000"/>
                <w:kern w:val="0"/>
                <w:sz w:val="24"/>
                <w:szCs w:val="24"/>
                <w:u w:val="none"/>
                <w:lang w:val="en-US" w:eastAsia="zh-CN" w:bidi="ar-SA"/>
              </w:rPr>
              <w:t>苗圃</w:t>
            </w:r>
          </w:p>
        </w:tc>
        <w:tc>
          <w:tcPr>
            <w:tcW w:w="3936"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1. 经行业主管部门审核确认达到行业标准；</w:t>
            </w:r>
          </w:p>
          <w:p>
            <w:pPr>
              <w:keepNext w:val="0"/>
              <w:keepLines w:val="0"/>
              <w:pageBreakBefore w:val="0"/>
              <w:widowControl/>
              <w:suppressLineNumbers w:val="0"/>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2. 有专用的蓄水池等灌溉设施</w:t>
            </w:r>
            <w:r>
              <w:rPr>
                <w:rFonts w:hint="eastAsia" w:ascii="Times New Roman" w:hAnsi="Times New Roman" w:cs="Times New Roman"/>
                <w:i w:val="0"/>
                <w:color w:val="000000"/>
                <w:kern w:val="0"/>
                <w:sz w:val="21"/>
                <w:szCs w:val="21"/>
                <w:u w:val="none"/>
                <w:lang w:val="en-US" w:eastAsia="zh-CN" w:bidi="ar-SA"/>
              </w:rPr>
              <w:t>；</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left"/>
              <w:textAlignment w:val="top"/>
              <w:outlineLvl w:val="9"/>
              <w:rPr>
                <w:rFonts w:hint="default" w:ascii="Times New Roman" w:hAnsi="Times New Roman" w:eastAsia="方正仿宋_GBK" w:cs="Times New Roman"/>
                <w:i w:val="0"/>
                <w:color w:val="000000"/>
                <w:kern w:val="0"/>
                <w:sz w:val="18"/>
                <w:szCs w:val="18"/>
                <w:u w:val="none"/>
                <w:lang w:val="en-US" w:eastAsia="zh-CN" w:bidi="ar-SA"/>
              </w:rPr>
            </w:pPr>
            <w:r>
              <w:rPr>
                <w:rFonts w:hint="default" w:ascii="Times New Roman" w:hAnsi="Times New Roman" w:cs="Times New Roman"/>
                <w:i w:val="0"/>
                <w:color w:val="000000"/>
                <w:kern w:val="0"/>
                <w:sz w:val="21"/>
                <w:szCs w:val="21"/>
                <w:u w:val="none"/>
                <w:lang w:val="en-US" w:eastAsia="zh-CN" w:bidi="ar-SA"/>
              </w:rPr>
              <w:t>3</w:t>
            </w:r>
            <w:r>
              <w:rPr>
                <w:rFonts w:hint="eastAsia" w:ascii="Times New Roman" w:hAnsi="Times New Roman" w:cs="Times New Roman"/>
                <w:i w:val="0"/>
                <w:color w:val="000000"/>
                <w:kern w:val="0"/>
                <w:sz w:val="21"/>
                <w:szCs w:val="21"/>
                <w:u w:val="none"/>
                <w:lang w:val="en-US" w:eastAsia="zh-CN" w:bidi="ar-SA"/>
              </w:rPr>
              <w:t xml:space="preserve">. </w:t>
            </w:r>
            <w:r>
              <w:rPr>
                <w:rFonts w:hint="default" w:ascii="Times New Roman" w:hAnsi="Times New Roman" w:eastAsia="方正仿宋_GBK" w:cs="Times New Roman"/>
                <w:i w:val="0"/>
                <w:color w:val="000000"/>
                <w:kern w:val="0"/>
                <w:sz w:val="21"/>
                <w:szCs w:val="21"/>
                <w:u w:val="none"/>
                <w:lang w:val="en-US" w:eastAsia="zh-CN" w:bidi="ar-SA"/>
              </w:rPr>
              <w:t>集中成片种植面积在5亩以上。</w:t>
            </w:r>
          </w:p>
        </w:tc>
        <w:tc>
          <w:tcPr>
            <w:tcW w:w="1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kern w:val="0"/>
                <w:sz w:val="21"/>
                <w:szCs w:val="21"/>
                <w:u w:val="none"/>
                <w:lang w:val="en-US" w:eastAsia="zh-CN" w:bidi="ar-SA"/>
              </w:rPr>
            </w:pPr>
            <w:r>
              <w:rPr>
                <w:rFonts w:hint="default" w:ascii="Times New Roman" w:hAnsi="Times New Roman" w:eastAsia="方正仿宋_GBK" w:cs="Times New Roman"/>
                <w:i w:val="0"/>
                <w:color w:val="000000"/>
                <w:kern w:val="0"/>
                <w:sz w:val="21"/>
                <w:szCs w:val="21"/>
                <w:u w:val="none"/>
                <w:lang w:val="en-US" w:eastAsia="zh-CN" w:bidi="ar-SA"/>
              </w:rPr>
              <w:t>苗圃、小乔木及灌木类</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6"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i w:val="0"/>
                <w:color w:val="000000"/>
                <w:sz w:val="24"/>
                <w:szCs w:val="24"/>
                <w:u w:val="none"/>
              </w:rPr>
            </w:pPr>
          </w:p>
        </w:tc>
        <w:tc>
          <w:tcPr>
            <w:tcW w:w="3936" w:type="dxa"/>
            <w:vMerge w:val="continue"/>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center"/>
              <w:outlineLvl w:val="9"/>
              <w:rPr>
                <w:rFonts w:hint="default" w:ascii="Times New Roman" w:hAnsi="Times New Roman" w:eastAsia="方正仿宋_GBK" w:cs="Times New Roman"/>
                <w:i w:val="0"/>
                <w:color w:val="000000"/>
                <w:sz w:val="24"/>
                <w:szCs w:val="24"/>
                <w:u w:val="none"/>
              </w:rPr>
            </w:pPr>
          </w:p>
        </w:tc>
        <w:tc>
          <w:tcPr>
            <w:tcW w:w="1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高大乔木不足50%</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14000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0"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i w:val="0"/>
                <w:color w:val="000000"/>
                <w:sz w:val="24"/>
                <w:szCs w:val="24"/>
                <w:u w:val="none"/>
              </w:rPr>
            </w:pPr>
          </w:p>
        </w:tc>
        <w:tc>
          <w:tcPr>
            <w:tcW w:w="3936" w:type="dxa"/>
            <w:vMerge w:val="continue"/>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i w:val="0"/>
                <w:color w:val="000000"/>
                <w:sz w:val="24"/>
                <w:szCs w:val="24"/>
                <w:u w:val="none"/>
              </w:rPr>
            </w:pPr>
          </w:p>
        </w:tc>
        <w:tc>
          <w:tcPr>
            <w:tcW w:w="1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高大乔木占50%</w:t>
            </w:r>
            <w:r>
              <w:rPr>
                <w:rStyle w:val="17"/>
                <w:rFonts w:hint="default" w:ascii="Times New Roman" w:hAnsi="Times New Roman" w:cs="Times New Roman"/>
                <w:sz w:val="21"/>
                <w:szCs w:val="21"/>
                <w:lang w:val="en-US" w:eastAsia="zh-CN" w:bidi="ar-SA"/>
              </w:rPr>
              <w:t>以上、不足80%</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18000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4" w:hRule="atLeast"/>
          <w:jc w:val="center"/>
        </w:trPr>
        <w:tc>
          <w:tcPr>
            <w:tcW w:w="133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i w:val="0"/>
                <w:color w:val="000000"/>
                <w:sz w:val="24"/>
                <w:szCs w:val="24"/>
                <w:u w:val="none"/>
              </w:rPr>
            </w:pPr>
          </w:p>
        </w:tc>
        <w:tc>
          <w:tcPr>
            <w:tcW w:w="3936" w:type="dxa"/>
            <w:vMerge w:val="continue"/>
            <w:tcBorders>
              <w:bottom w:val="single" w:color="000000"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before="0" w:beforeLines="0" w:after="0" w:afterLines="0" w:line="260" w:lineRule="exact"/>
              <w:ind w:left="0" w:leftChars="0" w:right="0" w:rightChars="0" w:firstLine="0" w:firstLineChars="0"/>
              <w:jc w:val="center"/>
              <w:outlineLvl w:val="9"/>
              <w:rPr>
                <w:rFonts w:hint="default" w:ascii="Times New Roman" w:hAnsi="Times New Roman" w:eastAsia="方正仿宋_GBK" w:cs="Times New Roman"/>
                <w:i w:val="0"/>
                <w:color w:val="000000"/>
                <w:sz w:val="24"/>
                <w:szCs w:val="24"/>
                <w:u w:val="none"/>
              </w:rPr>
            </w:pPr>
          </w:p>
        </w:tc>
        <w:tc>
          <w:tcPr>
            <w:tcW w:w="1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高大乔木占80%以上</w:t>
            </w:r>
          </w:p>
        </w:tc>
        <w:tc>
          <w:tcPr>
            <w:tcW w:w="1711" w:type="dxa"/>
            <w:tcBorders>
              <w:bottom w:val="single" w:color="000000" w:sz="4" w:space="0"/>
              <w:right w:val="single" w:color="000000" w:sz="4" w:space="0"/>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spacing w:beforeLines="0" w:afterLines="0" w:line="260" w:lineRule="exact"/>
              <w:ind w:left="0" w:leftChars="0" w:right="0" w:rightChars="0" w:firstLine="0" w:firstLineChars="0"/>
              <w:jc w:val="center"/>
              <w:textAlignment w:val="top"/>
              <w:outlineLvl w:val="9"/>
              <w:rPr>
                <w:rFonts w:hint="default" w:ascii="Times New Roman" w:hAnsi="Times New Roman" w:eastAsia="方正仿宋_GBK" w:cs="Times New Roman"/>
                <w:i w:val="0"/>
                <w:color w:val="000000"/>
                <w:sz w:val="21"/>
                <w:szCs w:val="21"/>
                <w:u w:val="none"/>
              </w:rPr>
            </w:pPr>
            <w:r>
              <w:rPr>
                <w:rFonts w:hint="default" w:ascii="Times New Roman" w:hAnsi="Times New Roman" w:eastAsia="方正仿宋_GBK" w:cs="Times New Roman"/>
                <w:i w:val="0"/>
                <w:color w:val="000000"/>
                <w:kern w:val="0"/>
                <w:sz w:val="21"/>
                <w:szCs w:val="21"/>
                <w:u w:val="none"/>
                <w:lang w:val="en-US" w:eastAsia="zh-CN" w:bidi="ar-SA"/>
              </w:rPr>
              <w:t>23200</w:t>
            </w:r>
          </w:p>
        </w:tc>
      </w:tr>
    </w:tbl>
    <w:p>
      <w:pPr>
        <w:keepNext w:val="0"/>
        <w:keepLines w:val="0"/>
        <w:pageBreakBefore w:val="0"/>
        <w:widowControl w:val="0"/>
        <w:shd w:val="clear" w:color="auto" w:fill="auto"/>
        <w:kinsoku/>
        <w:wordWrap/>
        <w:overflowPunct/>
        <w:topLinePunct w:val="0"/>
        <w:autoSpaceDE/>
        <w:autoSpaceDN/>
        <w:bidi w:val="0"/>
        <w:adjustRightInd/>
        <w:snapToGrid/>
        <w:spacing w:before="87" w:beforeLines="20" w:line="240" w:lineRule="exact"/>
        <w:ind w:left="0" w:leftChars="0" w:right="0" w:rightChars="0" w:firstLine="0" w:firstLineChars="0"/>
        <w:jc w:val="both"/>
        <w:textAlignment w:val="auto"/>
        <w:outlineLvl w:val="9"/>
        <w:rPr>
          <w:rFonts w:hint="default" w:ascii="Times New Roman" w:hAnsi="Times New Roman" w:eastAsia="方正黑体_GBK" w:cs="Times New Roman"/>
          <w:sz w:val="32"/>
          <w:szCs w:val="32"/>
          <w:highlight w:val="none"/>
          <w:lang w:val="en-US" w:eastAsia="zh-CN"/>
        </w:rPr>
      </w:pPr>
      <w:r>
        <w:rPr>
          <w:rFonts w:hint="default" w:ascii="Times New Roman" w:hAnsi="Times New Roman" w:eastAsia="方正仿宋_GBK" w:cs="Times New Roman"/>
          <w:sz w:val="24"/>
          <w:szCs w:val="24"/>
          <w:highlight w:val="none"/>
          <w:lang w:val="en-US" w:eastAsia="zh-CN"/>
        </w:rPr>
        <w:t>注：涉及房屋的，按同类农村房屋重置价格标准进行补偿。</w:t>
      </w: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pStyle w:val="2"/>
        <w:rPr>
          <w:rFonts w:hint="eastAsia" w:ascii="方正仿宋_GBK" w:hAnsi="方正仿宋_GBK" w:eastAsia="方正仿宋_GBK" w:cs="方正仿宋_GBK"/>
          <w:color w:val="000000"/>
          <w:kern w:val="0"/>
          <w:sz w:val="32"/>
          <w:szCs w:val="32"/>
          <w:lang w:val="en-US" w:eastAsia="zh-CN" w:bidi="ar-SA"/>
        </w:rPr>
      </w:pPr>
    </w:p>
    <w:p>
      <w:pPr>
        <w:keepNext w:val="0"/>
        <w:keepLines w:val="0"/>
        <w:pageBreakBefore w:val="0"/>
        <w:widowControl w:val="0"/>
        <w:shd w:val="clear" w:color="auto" w:fill="auto"/>
        <w:kinsoku/>
        <w:wordWrap/>
        <w:overflowPunct/>
        <w:topLinePunct w:val="0"/>
        <w:autoSpaceDE/>
        <w:autoSpaceDN/>
        <w:bidi w:val="0"/>
        <w:adjustRightInd/>
        <w:snapToGrid/>
        <w:spacing w:line="500" w:lineRule="exact"/>
        <w:jc w:val="both"/>
        <w:textAlignment w:val="auto"/>
        <w:rPr>
          <w:rFonts w:hint="default" w:ascii="Times New Roman" w:hAnsi="Times New Roman" w:eastAsia="方正黑体_GBK" w:cs="Times New Roman"/>
          <w:sz w:val="32"/>
          <w:szCs w:val="32"/>
          <w:highlight w:val="none"/>
          <w:lang w:val="en-US" w:eastAsia="zh-CN"/>
        </w:rPr>
      </w:pPr>
      <w:r>
        <w:rPr>
          <w:rFonts w:hint="default" w:ascii="Times New Roman" w:hAnsi="Times New Roman" w:eastAsia="方正黑体_GBK" w:cs="Times New Roman"/>
          <w:sz w:val="32"/>
          <w:szCs w:val="32"/>
          <w:highlight w:val="none"/>
          <w:lang w:val="en-US" w:eastAsia="zh-CN"/>
        </w:rPr>
        <w:t>附件5</w:t>
      </w:r>
    </w:p>
    <w:p>
      <w:pPr>
        <w:pStyle w:val="2"/>
        <w:keepNext w:val="0"/>
        <w:keepLines w:val="0"/>
        <w:pageBreakBefore w:val="0"/>
        <w:widowControl w:val="0"/>
        <w:kinsoku/>
        <w:wordWrap/>
        <w:overflowPunct/>
        <w:topLinePunct w:val="0"/>
        <w:bidi w:val="0"/>
        <w:snapToGrid/>
        <w:spacing w:line="500" w:lineRule="exact"/>
        <w:textAlignment w:val="auto"/>
        <w:rPr>
          <w:rFonts w:hint="default"/>
          <w:lang w:val="en-US" w:eastAsia="zh-CN"/>
        </w:rPr>
      </w:pPr>
    </w:p>
    <w:p>
      <w:pPr>
        <w:keepNext w:val="0"/>
        <w:keepLines w:val="0"/>
        <w:pageBreakBefore w:val="0"/>
        <w:widowControl w:val="0"/>
        <w:shd w:val="clear" w:color="auto" w:fill="auto"/>
        <w:kinsoku/>
        <w:wordWrap/>
        <w:overflowPunct/>
        <w:topLinePunct w:val="0"/>
        <w:autoSpaceDE/>
        <w:autoSpaceDN/>
        <w:bidi w:val="0"/>
        <w:adjustRightInd/>
        <w:snapToGrid/>
        <w:spacing w:line="500" w:lineRule="exact"/>
        <w:ind w:left="0" w:leftChars="0" w:right="0" w:rightChars="0" w:firstLine="0" w:firstLineChars="0"/>
        <w:jc w:val="center"/>
        <w:textAlignment w:val="auto"/>
        <w:outlineLvl w:val="9"/>
        <w:rPr>
          <w:rFonts w:hint="default" w:ascii="Times New Roman" w:hAnsi="Times New Roman" w:eastAsia="方正小标宋_GBK" w:cs="Times New Roman"/>
          <w:sz w:val="44"/>
          <w:szCs w:val="44"/>
          <w:highlight w:val="none"/>
        </w:rPr>
      </w:pPr>
      <w:r>
        <w:rPr>
          <w:rFonts w:hint="default" w:ascii="Times New Roman" w:hAnsi="Times New Roman" w:eastAsia="方正小标宋_GBK" w:cs="Times New Roman"/>
          <w:sz w:val="44"/>
          <w:szCs w:val="44"/>
          <w:highlight w:val="none"/>
          <w:lang w:val="en-US" w:eastAsia="zh-CN"/>
        </w:rPr>
        <w:t>养殖场搬迁补助标准</w:t>
      </w:r>
    </w:p>
    <w:tbl>
      <w:tblPr>
        <w:tblStyle w:val="10"/>
        <w:tblpPr w:leftFromText="180" w:rightFromText="180" w:vertAnchor="text" w:horzAnchor="page" w:tblpX="1514" w:tblpY="15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3650"/>
        <w:gridCol w:w="1692"/>
        <w:gridCol w:w="1588"/>
        <w:gridCol w:w="1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020" w:type="dxa"/>
            <w:tcBorders>
              <w:top w:val="single" w:color="auto" w:sz="4" w:space="0"/>
              <w:left w:val="single" w:color="auto" w:sz="4" w:space="0"/>
              <w:bottom w:val="single" w:color="auto" w:sz="4" w:space="0"/>
              <w:right w:val="single" w:color="auto" w:sz="4" w:space="0"/>
            </w:tcBorders>
            <w:noWrap w:val="0"/>
            <w:vAlign w:val="center"/>
            <mc:AlternateContent>
              <mc:Choice Requires="wpsCustomData">
                <wpsCustomData:diagonals>
                  <wpsCustomData:diagonal from="30000" to="10000">
                    <wpsCustomData:border w:val="single" w:color="auto" w:sz="4" w:space="0"/>
                  </wpsCustomData:diagonal>
                </wpsCustomData:diagonals>
              </mc:Choice>
            </mc:AlternateContent>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right="0" w:rightChars="0"/>
              <w:jc w:val="center"/>
              <w:textAlignment w:val="auto"/>
              <w:outlineLvl w:val="9"/>
              <w:rPr>
                <w:rFonts w:hint="default" w:ascii="Times New Roman" w:hAnsi="Times New Roman" w:eastAsia="方正黑体_GBK" w:cs="Times New Roman"/>
                <w:color w:val="auto"/>
                <w:sz w:val="24"/>
                <w:szCs w:val="24"/>
                <w:highlight w:val="none"/>
                <w:vertAlign w:val="baseline"/>
                <w:lang w:val="en-US" w:eastAsia="zh-CN"/>
              </w:rPr>
            </w:pP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right="0" w:rightChars="0"/>
              <w:jc w:val="center"/>
              <w:textAlignment w:val="auto"/>
              <w:outlineLvl w:val="9"/>
              <mc:AlternateContent>
                <mc:Choice Requires="wpsCustomData">
                  <wpsCustomData:diagonalParaType/>
                </mc:Choice>
              </mc:AlternateContent>
              <w:rPr>
                <w:rFonts w:hint="default" w:ascii="Times New Roman" w:hAnsi="Times New Roman" w:eastAsia="方正黑体_GBK" w:cs="Times New Roman"/>
                <w:color w:val="auto"/>
                <w:sz w:val="24"/>
                <w:szCs w:val="24"/>
                <w:highlight w:val="none"/>
                <w:vertAlign w:val="baseline"/>
                <w:lang w:val="en-US" w:eastAsia="zh-CN"/>
              </w:rPr>
            </w:pPr>
            <w:r>
              <w:rPr>
                <w:rFonts w:hint="eastAsia" w:ascii="Times New Roman" w:hAnsi="Times New Roman" w:eastAsia="方正黑体_GBK" w:cs="Times New Roman"/>
                <w:color w:val="auto"/>
                <w:sz w:val="24"/>
                <w:szCs w:val="24"/>
                <w:highlight w:val="none"/>
                <w:vertAlign w:val="baseline"/>
                <w:lang w:val="en-US" w:eastAsia="zh-CN"/>
              </w:rPr>
              <w:t>类型</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color w:val="auto"/>
                <w:sz w:val="24"/>
                <w:szCs w:val="24"/>
                <w:highlight w:val="none"/>
                <w:vertAlign w:val="baseline"/>
                <w:lang w:val="en-US" w:eastAsia="zh-CN"/>
              </w:rPr>
            </w:pPr>
            <w:r>
              <w:rPr>
                <w:rFonts w:hint="default" w:ascii="Times New Roman" w:hAnsi="Times New Roman" w:eastAsia="方正黑体_GBK" w:cs="Times New Roman"/>
                <w:color w:val="auto"/>
                <w:sz w:val="24"/>
                <w:szCs w:val="24"/>
                <w:highlight w:val="none"/>
                <w:vertAlign w:val="baseline"/>
                <w:lang w:val="en-US" w:eastAsia="zh-CN"/>
              </w:rPr>
              <w:t>标</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color w:val="auto"/>
                <w:sz w:val="24"/>
                <w:szCs w:val="24"/>
                <w:highlight w:val="none"/>
                <w:vertAlign w:val="baseline"/>
                <w:lang w:val="en-US" w:eastAsia="zh-CN"/>
              </w:rPr>
            </w:pPr>
            <w:r>
              <w:rPr>
                <w:rFonts w:hint="default" w:ascii="Times New Roman" w:hAnsi="Times New Roman" w:eastAsia="方正黑体_GBK" w:cs="Times New Roman"/>
                <w:color w:val="auto"/>
                <w:sz w:val="24"/>
                <w:szCs w:val="24"/>
                <w:highlight w:val="none"/>
                <w:vertAlign w:val="baseline"/>
                <w:lang w:val="en-US" w:eastAsia="zh-CN"/>
              </w:rPr>
              <w:t>准</w:t>
            </w:r>
          </w:p>
        </w:tc>
        <w:tc>
          <w:tcPr>
            <w:tcW w:w="36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黑体_GBK" w:cs="Times New Roman"/>
                <w:sz w:val="28"/>
                <w:szCs w:val="28"/>
                <w:highlight w:val="none"/>
                <w:vertAlign w:val="baseline"/>
                <w:lang w:val="en-US" w:eastAsia="zh-CN"/>
              </w:rPr>
              <w:t>基本要求</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黑体_GBK" w:cs="Times New Roman"/>
                <w:sz w:val="28"/>
                <w:szCs w:val="28"/>
                <w:highlight w:val="none"/>
                <w:vertAlign w:val="baseline"/>
                <w:lang w:val="en-US" w:eastAsia="zh-CN"/>
              </w:rPr>
              <w:t>分项</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黑体_GBK" w:cs="Times New Roman"/>
                <w:sz w:val="28"/>
                <w:szCs w:val="28"/>
                <w:highlight w:val="none"/>
                <w:vertAlign w:val="baseline"/>
                <w:lang w:val="en-US" w:eastAsia="zh-CN"/>
              </w:rPr>
              <w:t>要求</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黑体_GBK" w:cs="Times New Roman"/>
                <w:sz w:val="28"/>
                <w:szCs w:val="28"/>
                <w:highlight w:val="none"/>
                <w:vertAlign w:val="baseline"/>
                <w:lang w:val="en-US" w:eastAsia="zh-CN"/>
              </w:rPr>
              <w:t>搬迁补助费标准</w:t>
            </w:r>
          </w:p>
        </w:tc>
        <w:tc>
          <w:tcPr>
            <w:tcW w:w="10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黑体_GBK" w:cs="Times New Roman"/>
                <w:sz w:val="28"/>
                <w:szCs w:val="28"/>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102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_GBK" w:cs="Times New Roman"/>
                <w:sz w:val="28"/>
                <w:szCs w:val="28"/>
                <w:highlight w:val="none"/>
                <w:lang w:val="en-US" w:eastAsia="zh-CN"/>
              </w:rPr>
            </w:pPr>
            <w:r>
              <w:rPr>
                <w:rFonts w:hint="default" w:ascii="Times New Roman" w:hAnsi="Times New Roman" w:eastAsia="方正仿宋_GBK" w:cs="Times New Roman"/>
                <w:b/>
                <w:bCs/>
                <w:i w:val="0"/>
                <w:color w:val="000000"/>
                <w:kern w:val="0"/>
                <w:sz w:val="28"/>
                <w:szCs w:val="28"/>
                <w:highlight w:val="none"/>
                <w:u w:val="none"/>
                <w:lang w:val="en-US" w:eastAsia="zh-CN" w:bidi="ar-SA"/>
              </w:rPr>
              <w:t>家畜养殖</w:t>
            </w:r>
          </w:p>
        </w:tc>
        <w:tc>
          <w:tcPr>
            <w:tcW w:w="365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1. 经行业主管部门审核</w:t>
            </w:r>
            <w:r>
              <w:rPr>
                <w:rFonts w:hint="default" w:ascii="Times New Roman" w:hAnsi="Times New Roman" w:eastAsia="方正仿宋_GBK" w:cs="Times New Roman"/>
                <w:i w:val="0"/>
                <w:color w:val="000000"/>
                <w:kern w:val="0"/>
                <w:sz w:val="21"/>
                <w:szCs w:val="21"/>
                <w:u w:val="none"/>
                <w:lang w:val="en-US" w:eastAsia="zh-CN" w:bidi="ar-SA"/>
              </w:rPr>
              <w:t>确认达到行业标准</w:t>
            </w:r>
            <w:r>
              <w:rPr>
                <w:rFonts w:hint="default" w:ascii="Times New Roman" w:hAnsi="Times New Roman" w:eastAsia="方正仿宋_GBK" w:cs="Times New Roman"/>
                <w:color w:val="000000"/>
                <w:kern w:val="0"/>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2. 有固定养殖圈舍及配套设施；</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黑体_GBK" w:cs="Times New Roman"/>
                <w:sz w:val="24"/>
                <w:szCs w:val="24"/>
                <w:highlight w:val="none"/>
                <w:vertAlign w:val="baseline"/>
                <w:lang w:val="en-US" w:eastAsia="zh-CN"/>
              </w:rPr>
            </w:pPr>
            <w:r>
              <w:rPr>
                <w:rFonts w:hint="default" w:ascii="Times New Roman" w:hAnsi="Times New Roman" w:eastAsia="方正仿宋_GBK" w:cs="Times New Roman"/>
                <w:color w:val="000000"/>
                <w:kern w:val="0"/>
                <w:sz w:val="21"/>
                <w:szCs w:val="21"/>
                <w:highlight w:val="none"/>
                <w:lang w:val="en-US" w:eastAsia="zh-CN"/>
              </w:rPr>
              <w:t>3. 牛存栏5头以上，猪、羊、狗分别存栏达20头以上（含其他大型哺乳动物，不含产出的猪仔、狗仔、羊羔）。</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肉牛</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1000元/头</w:t>
            </w:r>
          </w:p>
        </w:tc>
        <w:tc>
          <w:tcPr>
            <w:tcW w:w="105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黑体_GBK" w:cs="Times New Roman"/>
                <w:sz w:val="24"/>
                <w:szCs w:val="24"/>
                <w:highlight w:val="none"/>
                <w:vertAlign w:val="baseline"/>
                <w:lang w:val="en-US" w:eastAsia="zh-CN"/>
              </w:rPr>
            </w:pPr>
            <w:r>
              <w:rPr>
                <w:rFonts w:hint="default" w:ascii="Times New Roman" w:hAnsi="Times New Roman" w:eastAsia="方正仿宋_GBK" w:cs="Times New Roman"/>
                <w:sz w:val="24"/>
                <w:szCs w:val="24"/>
                <w:highlight w:val="none"/>
                <w:lang w:val="en-US" w:eastAsia="zh-CN"/>
              </w:rPr>
              <w:t>养殖密度不得超过规定标准</w:t>
            </w:r>
            <w:r>
              <w:rPr>
                <w:rFonts w:hint="eastAsia" w:ascii="Times New Roman" w:hAnsi="Times New Roman" w:cs="Times New Roman"/>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ascii="Times New Roman" w:hAnsi="Times New Roman" w:eastAsia="方正仿宋_GBK" w:cs="Times New Roman"/>
                <w:b/>
                <w:bCs/>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奶牛</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1500元/头</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_GBK" w:cs="Times New Roman"/>
                <w:b/>
                <w:bCs/>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exact"/>
              <w:ind w:leftChars="0" w:right="0" w:rightChars="0"/>
              <w:jc w:val="both"/>
              <w:textAlignment w:val="auto"/>
              <w:outlineLvl w:val="9"/>
              <w:rPr>
                <w:rFonts w:hint="default" w:ascii="Times New Roman" w:hAnsi="Times New Roman" w:eastAsia="方正仿宋_GBK" w:cs="Times New Roman"/>
                <w:sz w:val="24"/>
                <w:szCs w:val="24"/>
                <w:highlight w:val="no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猪</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200元/头</w:t>
            </w:r>
          </w:p>
        </w:tc>
        <w:tc>
          <w:tcPr>
            <w:tcW w:w="105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种猪</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500元/头</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羊、狗</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30元/头</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02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仿宋_GBK" w:cs="Times New Roman"/>
                <w:b/>
                <w:bCs/>
                <w:i w:val="0"/>
                <w:color w:val="000000"/>
                <w:kern w:val="0"/>
                <w:sz w:val="28"/>
                <w:szCs w:val="28"/>
                <w:highlight w:val="none"/>
                <w:u w:val="none"/>
                <w:lang w:val="en-US" w:eastAsia="zh-CN" w:bidi="ar-SA"/>
              </w:rPr>
              <w:t>家禽养殖</w:t>
            </w:r>
          </w:p>
        </w:tc>
        <w:tc>
          <w:tcPr>
            <w:tcW w:w="365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1. 经行业主管部门审核</w:t>
            </w:r>
            <w:r>
              <w:rPr>
                <w:rFonts w:hint="default" w:ascii="Times New Roman" w:hAnsi="Times New Roman" w:eastAsia="方正仿宋_GBK" w:cs="Times New Roman"/>
                <w:i w:val="0"/>
                <w:color w:val="000000"/>
                <w:kern w:val="0"/>
                <w:sz w:val="21"/>
                <w:szCs w:val="21"/>
                <w:u w:val="none"/>
                <w:lang w:val="en-US" w:eastAsia="zh-CN" w:bidi="ar-SA"/>
              </w:rPr>
              <w:t>确认达到行业标准</w:t>
            </w:r>
            <w:r>
              <w:rPr>
                <w:rFonts w:hint="default" w:ascii="Times New Roman" w:hAnsi="Times New Roman" w:eastAsia="方正仿宋_GBK" w:cs="Times New Roman"/>
                <w:color w:val="000000"/>
                <w:kern w:val="0"/>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2. 养殖数量达到一定规模，其中鸡、鸭、鹅、兔、鹌鹑（不含孵出的鸡、鸭、鹅、兔、鹌鹑仔及兔崽）养殖数量分别达到200只以上；</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eastAsia="方正黑体_GBK" w:cs="Times New Roman"/>
                <w:sz w:val="24"/>
                <w:szCs w:val="24"/>
                <w:highlight w:val="none"/>
                <w:vertAlign w:val="baseline"/>
                <w:lang w:val="en-US" w:eastAsia="zh-CN"/>
              </w:rPr>
            </w:pPr>
            <w:r>
              <w:rPr>
                <w:rFonts w:hint="default" w:ascii="Times New Roman" w:hAnsi="Times New Roman" w:eastAsia="方正仿宋_GBK" w:cs="Times New Roman"/>
                <w:color w:val="000000"/>
                <w:kern w:val="0"/>
                <w:sz w:val="21"/>
                <w:szCs w:val="21"/>
                <w:highlight w:val="none"/>
                <w:lang w:val="en-US" w:eastAsia="zh-CN"/>
              </w:rPr>
              <w:t>3. 有固定的鸡、鹌鹑、兔养殖笼架，固定的鹅、鸭群养殖场及其设施。</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出生期</w:t>
            </w:r>
          </w:p>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15"/>
                <w:szCs w:val="15"/>
                <w:highlight w:val="none"/>
                <w:u w:val="none"/>
                <w:lang w:val="en-US" w:eastAsia="zh-CN" w:bidi="ar-SA"/>
              </w:rPr>
              <w:t>（60天以内）</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8元/只</w:t>
            </w:r>
          </w:p>
        </w:tc>
        <w:tc>
          <w:tcPr>
            <w:tcW w:w="105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sz w:val="24"/>
                <w:szCs w:val="24"/>
                <w:highlight w:val="none"/>
                <w:lang w:val="en-US" w:eastAsia="zh-CN"/>
              </w:rPr>
              <w:t>指鸡、鸭、鹅、兔、鹌鹑等家禽养殖</w:t>
            </w:r>
            <w:r>
              <w:rPr>
                <w:rFonts w:hint="eastAsia" w:ascii="Times New Roman" w:hAnsi="Times New Roman" w:cs="Times New Roman"/>
                <w:sz w:val="24"/>
                <w:szCs w:val="24"/>
                <w:highlight w:val="none"/>
                <w:lang w:val="en-US"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cs="Times New Roman"/>
                <w:b w:val="0"/>
                <w:i w:val="0"/>
                <w:color w:val="000000"/>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幼年期</w:t>
            </w:r>
          </w:p>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15"/>
                <w:szCs w:val="15"/>
                <w:highlight w:val="none"/>
                <w:u w:val="none"/>
                <w:lang w:val="en-US" w:eastAsia="zh-CN" w:bidi="ar-SA"/>
              </w:rPr>
              <w:t>（60-90天</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13元/只</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成年期</w:t>
            </w:r>
          </w:p>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15"/>
                <w:szCs w:val="15"/>
                <w:highlight w:val="none"/>
                <w:u w:val="none"/>
                <w:lang w:val="en-US" w:eastAsia="zh-CN" w:bidi="ar-SA"/>
              </w:rPr>
              <w:t>（90-120天）</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23元/只</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exact"/>
              <w:ind w:leftChars="0" w:right="0" w:rightChars="0"/>
              <w:jc w:val="both"/>
              <w:textAlignment w:val="auto"/>
              <w:outlineLvl w:val="9"/>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成熟期</w:t>
            </w:r>
          </w:p>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15"/>
                <w:szCs w:val="15"/>
                <w:highlight w:val="none"/>
                <w:u w:val="none"/>
                <w:lang w:val="en-US" w:eastAsia="zh-CN" w:bidi="ar-SA"/>
              </w:rPr>
              <w:t>（120-400天）</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27元/只</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淘汰期</w:t>
            </w:r>
          </w:p>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15"/>
                <w:szCs w:val="15"/>
                <w:highlight w:val="none"/>
                <w:u w:val="none"/>
                <w:lang w:val="en-US" w:eastAsia="zh-CN" w:bidi="ar-SA"/>
              </w:rPr>
            </w:pPr>
            <w:r>
              <w:rPr>
                <w:rFonts w:hint="default" w:ascii="Times New Roman" w:hAnsi="Times New Roman" w:eastAsia="方正仿宋_GBK" w:cs="Times New Roman"/>
                <w:b w:val="0"/>
                <w:i w:val="0"/>
                <w:color w:val="000000"/>
                <w:kern w:val="0"/>
                <w:sz w:val="15"/>
                <w:szCs w:val="15"/>
                <w:highlight w:val="none"/>
                <w:u w:val="none"/>
                <w:lang w:val="en-US" w:eastAsia="zh-CN" w:bidi="ar-SA"/>
              </w:rPr>
              <w:t>（400天以上）</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15元/只</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金属笼子</w:t>
            </w:r>
          </w:p>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15"/>
                <w:szCs w:val="15"/>
                <w:highlight w:val="none"/>
                <w:u w:val="none"/>
                <w:lang w:val="en-US" w:eastAsia="zh-CN" w:bidi="ar-SA"/>
              </w:rPr>
              <w:t>（按90个鸡位计算）</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300元</w:t>
            </w:r>
          </w:p>
        </w:tc>
        <w:tc>
          <w:tcPr>
            <w:tcW w:w="10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02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仿宋_GBK" w:cs="Times New Roman"/>
                <w:b/>
                <w:bCs/>
                <w:i w:val="0"/>
                <w:color w:val="000000"/>
                <w:kern w:val="0"/>
                <w:sz w:val="28"/>
                <w:szCs w:val="28"/>
                <w:highlight w:val="none"/>
                <w:u w:val="none"/>
                <w:lang w:val="en-US" w:eastAsia="zh-CN" w:bidi="ar-SA"/>
              </w:rPr>
              <w:t>养鸽养殖</w:t>
            </w:r>
          </w:p>
        </w:tc>
        <w:tc>
          <w:tcPr>
            <w:tcW w:w="3650" w:type="dxa"/>
            <w:vMerge w:val="restar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1. 经行业主管部门审核</w:t>
            </w:r>
            <w:r>
              <w:rPr>
                <w:rFonts w:hint="default" w:ascii="Times New Roman" w:hAnsi="Times New Roman" w:eastAsia="方正仿宋_GBK" w:cs="Times New Roman"/>
                <w:i w:val="0"/>
                <w:color w:val="000000"/>
                <w:kern w:val="0"/>
                <w:sz w:val="21"/>
                <w:szCs w:val="21"/>
                <w:u w:val="none"/>
                <w:lang w:val="en-US" w:eastAsia="zh-CN" w:bidi="ar-SA"/>
              </w:rPr>
              <w:t>确认达到行业标准</w:t>
            </w:r>
            <w:r>
              <w:rPr>
                <w:rFonts w:hint="default" w:ascii="Times New Roman" w:hAnsi="Times New Roman" w:eastAsia="方正仿宋_GBK" w:cs="Times New Roman"/>
                <w:color w:val="000000"/>
                <w:kern w:val="0"/>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2. 养殖数量达到一定规模；</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3.</w:t>
            </w:r>
            <w:r>
              <w:rPr>
                <w:rFonts w:hint="default" w:ascii="Times New Roman" w:hAnsi="Times New Roman" w:cs="Times New Roman"/>
                <w:color w:val="000000"/>
                <w:kern w:val="0"/>
                <w:sz w:val="21"/>
                <w:szCs w:val="21"/>
                <w:highlight w:val="none"/>
                <w:lang w:val="en-US" w:eastAsia="zh-CN"/>
              </w:rPr>
              <w:t xml:space="preserve"> </w:t>
            </w:r>
            <w:r>
              <w:rPr>
                <w:rFonts w:hint="default" w:ascii="Times New Roman" w:hAnsi="Times New Roman" w:eastAsia="方正仿宋_GBK" w:cs="Times New Roman"/>
                <w:color w:val="000000"/>
                <w:kern w:val="0"/>
                <w:sz w:val="21"/>
                <w:szCs w:val="21"/>
                <w:highlight w:val="none"/>
                <w:lang w:val="en-US" w:eastAsia="zh-CN"/>
              </w:rPr>
              <w:t>信鸽须有证、脚环和放飞记录。</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信鸽</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70元/只</w:t>
            </w:r>
          </w:p>
        </w:tc>
        <w:tc>
          <w:tcPr>
            <w:tcW w:w="10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rPr>
                <w:rFonts w:hint="default" w:ascii="Times New Roman" w:hAnsi="Times New Roman" w:eastAsia="方正黑体_GBK" w:cs="Times New Roman"/>
                <w:sz w:val="24"/>
                <w:szCs w:val="24"/>
                <w:highlight w:val="none"/>
                <w:vertAlign w:val="baseline"/>
                <w:lang w:val="en-US" w:eastAsia="zh-CN"/>
              </w:rPr>
            </w:pPr>
            <w:r>
              <w:rPr>
                <w:rFonts w:hint="default" w:ascii="Times New Roman" w:hAnsi="Times New Roman" w:eastAsia="方正仿宋_GBK" w:cs="Times New Roman"/>
                <w:b w:val="0"/>
                <w:i w:val="0"/>
                <w:color w:val="000000"/>
                <w:kern w:val="0"/>
                <w:sz w:val="24"/>
                <w:szCs w:val="24"/>
                <w:highlight w:val="none"/>
                <w:u w:val="none"/>
                <w:lang w:val="en-US" w:eastAsia="zh-CN" w:bidi="ar-SA"/>
              </w:rPr>
              <w:t>一户不超过5000元</w:t>
            </w:r>
            <w:r>
              <w:rPr>
                <w:rFonts w:hint="eastAsia" w:ascii="Times New Roman" w:hAnsi="Times New Roman" w:cs="Times New Roman"/>
                <w:b w:val="0"/>
                <w:i w:val="0"/>
                <w:color w:val="000000"/>
                <w:kern w:val="0"/>
                <w:sz w:val="24"/>
                <w:szCs w:val="24"/>
                <w:highlight w:val="none"/>
                <w:u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02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8"/>
                <w:szCs w:val="28"/>
                <w:highlight w:val="none"/>
                <w:vertAlign w:val="baseline"/>
                <w:lang w:val="en-US" w:eastAsia="zh-CN"/>
              </w:rPr>
            </w:pPr>
          </w:p>
        </w:tc>
        <w:tc>
          <w:tcPr>
            <w:tcW w:w="3650" w:type="dxa"/>
            <w:vMerge w:val="continue"/>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c>
          <w:tcPr>
            <w:tcW w:w="16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肉鸽</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7元/只</w:t>
            </w:r>
          </w:p>
        </w:tc>
        <w:tc>
          <w:tcPr>
            <w:tcW w:w="1050" w:type="dxa"/>
            <w:tcBorders>
              <w:top w:val="single" w:color="auto" w:sz="4" w:space="0"/>
              <w:left w:val="single" w:color="auto" w:sz="4" w:space="0"/>
              <w:bottom w:val="single" w:color="auto" w:sz="4" w:space="0"/>
              <w:right w:val="single" w:color="auto" w:sz="4" w:space="0"/>
            </w:tcBorders>
            <w:noWrap w:val="0"/>
            <w:vAlign w:val="top"/>
          </w:tcPr>
          <w:p>
            <w:pPr>
              <w:shd w:val="clear" w:color="auto" w:fill="auto"/>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10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黑体_GBK" w:cs="Times New Roman"/>
                <w:sz w:val="28"/>
                <w:szCs w:val="28"/>
                <w:highlight w:val="none"/>
                <w:vertAlign w:val="baseline"/>
                <w:lang w:val="en-US" w:eastAsia="zh-CN"/>
              </w:rPr>
            </w:pPr>
            <w:r>
              <w:rPr>
                <w:rFonts w:hint="default" w:ascii="Times New Roman" w:hAnsi="Times New Roman" w:eastAsia="方正仿宋_GBK" w:cs="Times New Roman"/>
                <w:b/>
                <w:bCs/>
                <w:i w:val="0"/>
                <w:color w:val="000000"/>
                <w:kern w:val="0"/>
                <w:sz w:val="28"/>
                <w:szCs w:val="28"/>
                <w:highlight w:val="none"/>
                <w:u w:val="none"/>
                <w:lang w:val="en-US" w:eastAsia="zh-CN" w:bidi="ar-SA"/>
              </w:rPr>
              <w:t>养蜂业</w:t>
            </w:r>
          </w:p>
        </w:tc>
        <w:tc>
          <w:tcPr>
            <w:tcW w:w="365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1. 有固定场所连续2年以上；</w:t>
            </w:r>
          </w:p>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sz w:val="24"/>
                <w:szCs w:val="24"/>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2. 养殖规模在5桶以上</w:t>
            </w:r>
            <w:r>
              <w:rPr>
                <w:rFonts w:hint="eastAsia" w:ascii="Times New Roman" w:hAnsi="Times New Roman" w:cs="Times New Roman"/>
                <w:color w:val="000000"/>
                <w:kern w:val="0"/>
                <w:sz w:val="21"/>
                <w:szCs w:val="21"/>
                <w:highlight w:val="none"/>
                <w:lang w:val="en-US" w:eastAsia="zh-CN"/>
              </w:rPr>
              <w:t>。</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pStyle w:val="9"/>
              <w:shd w:val="clear" w:color="auto" w:fill="auto"/>
              <w:rPr>
                <w:rFonts w:hint="default" w:ascii="Times New Roman" w:hAnsi="Times New Roman" w:eastAsia="方正仿宋_GBK" w:cs="Times New Roman"/>
                <w:sz w:val="24"/>
                <w:szCs w:val="24"/>
                <w:highlight w:val="none"/>
                <w:vertAlign w:val="baseline"/>
                <w:lang w:val="en-US" w:eastAsia="zh-CN"/>
              </w:rPr>
            </w:pPr>
          </w:p>
        </w:tc>
        <w:tc>
          <w:tcPr>
            <w:tcW w:w="1588"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b w:val="0"/>
                <w:i w:val="0"/>
                <w:color w:val="000000"/>
                <w:kern w:val="0"/>
                <w:sz w:val="24"/>
                <w:szCs w:val="24"/>
                <w:highlight w:val="none"/>
                <w:u w:val="none"/>
                <w:lang w:val="en-US" w:eastAsia="zh-CN" w:bidi="ar-SA"/>
              </w:rPr>
              <w:t>220元/桶蜂</w:t>
            </w:r>
          </w:p>
        </w:tc>
        <w:tc>
          <w:tcPr>
            <w:tcW w:w="105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eastAsia="方正黑体_GBK"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102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_GBK" w:cs="Times New Roman"/>
                <w:b/>
                <w:bCs/>
                <w:i w:val="0"/>
                <w:color w:val="000000"/>
                <w:kern w:val="0"/>
                <w:sz w:val="28"/>
                <w:szCs w:val="28"/>
                <w:highlight w:val="none"/>
                <w:u w:val="none"/>
                <w:lang w:val="en-US" w:eastAsia="zh-CN" w:bidi="ar-SA"/>
              </w:rPr>
            </w:pPr>
            <w:r>
              <w:rPr>
                <w:rFonts w:hint="default" w:ascii="Times New Roman" w:hAnsi="Times New Roman" w:eastAsia="方正仿宋_GBK" w:cs="Times New Roman"/>
                <w:b/>
                <w:bCs/>
                <w:sz w:val="24"/>
                <w:szCs w:val="24"/>
                <w:highlight w:val="none"/>
                <w:lang w:val="en-US" w:eastAsia="zh-CN"/>
              </w:rPr>
              <w:t>水产养殖</w:t>
            </w:r>
          </w:p>
        </w:tc>
        <w:tc>
          <w:tcPr>
            <w:tcW w:w="3650" w:type="dxa"/>
            <w:vMerge w:val="restart"/>
            <w:tcBorders>
              <w:top w:val="single" w:color="auto" w:sz="4" w:space="0"/>
              <w:left w:val="single" w:color="auto" w:sz="4" w:space="0"/>
              <w:right w:val="single" w:color="auto" w:sz="4" w:space="0"/>
            </w:tcBorders>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lang w:val="en-US" w:eastAsia="zh-CN"/>
              </w:rPr>
            </w:pPr>
            <w:r>
              <w:rPr>
                <w:rFonts w:hint="default" w:ascii="Times New Roman" w:hAnsi="Times New Roman" w:eastAsia="方正仿宋_GBK" w:cs="Times New Roman"/>
                <w:color w:val="000000"/>
                <w:kern w:val="0"/>
                <w:sz w:val="21"/>
                <w:szCs w:val="21"/>
                <w:highlight w:val="none"/>
                <w:lang w:val="en-US" w:eastAsia="zh-CN"/>
              </w:rPr>
              <w:t>1.</w:t>
            </w:r>
            <w:r>
              <w:rPr>
                <w:rFonts w:hint="default" w:ascii="Times New Roman" w:hAnsi="Times New Roman" w:cs="Times New Roman"/>
                <w:color w:val="000000"/>
                <w:kern w:val="0"/>
                <w:sz w:val="21"/>
                <w:szCs w:val="21"/>
                <w:highlight w:val="none"/>
                <w:lang w:val="en-US" w:eastAsia="zh-CN"/>
              </w:rPr>
              <w:t xml:space="preserve"> </w:t>
            </w:r>
            <w:r>
              <w:rPr>
                <w:rFonts w:hint="default" w:ascii="Times New Roman" w:hAnsi="Times New Roman" w:eastAsia="方正仿宋_GBK" w:cs="Times New Roman"/>
                <w:color w:val="000000"/>
                <w:kern w:val="0"/>
                <w:sz w:val="21"/>
                <w:szCs w:val="21"/>
                <w:highlight w:val="none"/>
                <w:lang w:val="en-US" w:eastAsia="zh-CN"/>
              </w:rPr>
              <w:t>经行业主管部门审核</w:t>
            </w:r>
            <w:r>
              <w:rPr>
                <w:rFonts w:hint="default" w:ascii="Times New Roman" w:hAnsi="Times New Roman" w:eastAsia="方正仿宋_GBK" w:cs="Times New Roman"/>
                <w:i w:val="0"/>
                <w:color w:val="000000"/>
                <w:kern w:val="0"/>
                <w:sz w:val="21"/>
                <w:szCs w:val="21"/>
                <w:u w:val="none"/>
                <w:lang w:val="en-US" w:eastAsia="zh-CN" w:bidi="ar-SA"/>
              </w:rPr>
              <w:t>确认达到行业标准</w:t>
            </w:r>
            <w:r>
              <w:rPr>
                <w:rFonts w:hint="default" w:ascii="Times New Roman" w:hAnsi="Times New Roman" w:eastAsia="方正仿宋_GBK" w:cs="Times New Roman"/>
                <w:color w:val="000000"/>
                <w:kern w:val="0"/>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vertAlign w:val="baseline"/>
                <w:lang w:val="en-US" w:eastAsia="zh-CN"/>
              </w:rPr>
            </w:pPr>
            <w:r>
              <w:rPr>
                <w:rFonts w:hint="default" w:ascii="Times New Roman" w:hAnsi="Times New Roman" w:cs="Times New Roman"/>
                <w:color w:val="000000"/>
                <w:kern w:val="0"/>
                <w:sz w:val="21"/>
                <w:szCs w:val="21"/>
                <w:highlight w:val="none"/>
                <w:lang w:val="en-US" w:eastAsia="zh-CN"/>
              </w:rPr>
              <w:t>2</w:t>
            </w:r>
            <w:r>
              <w:rPr>
                <w:rFonts w:hint="default" w:ascii="Times New Roman" w:hAnsi="Times New Roman" w:eastAsia="方正仿宋_GBK" w:cs="Times New Roman"/>
                <w:color w:val="000000"/>
                <w:kern w:val="0"/>
                <w:sz w:val="21"/>
                <w:szCs w:val="21"/>
                <w:highlight w:val="none"/>
                <w:lang w:val="en-US" w:eastAsia="zh-CN"/>
              </w:rPr>
              <w:t>.</w:t>
            </w:r>
            <w:r>
              <w:rPr>
                <w:rFonts w:hint="default" w:ascii="Times New Roman" w:hAnsi="Times New Roman" w:cs="Times New Roman"/>
                <w:color w:val="000000"/>
                <w:kern w:val="0"/>
                <w:sz w:val="21"/>
                <w:szCs w:val="21"/>
                <w:highlight w:val="none"/>
                <w:lang w:val="en-US" w:eastAsia="zh-CN"/>
              </w:rPr>
              <w:t xml:space="preserve"> </w:t>
            </w:r>
            <w:r>
              <w:rPr>
                <w:rFonts w:hint="default" w:ascii="Times New Roman" w:hAnsi="Times New Roman" w:eastAsia="方正仿宋_GBK" w:cs="Times New Roman"/>
                <w:color w:val="000000"/>
                <w:kern w:val="0"/>
                <w:sz w:val="21"/>
                <w:szCs w:val="21"/>
                <w:highlight w:val="none"/>
                <w:lang w:val="en-US" w:eastAsia="zh-CN"/>
              </w:rPr>
              <w:t>单口水面面积2亩以上；</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vertAlign w:val="baseline"/>
                <w:lang w:val="en-US" w:eastAsia="zh-CN"/>
              </w:rPr>
            </w:pPr>
            <w:r>
              <w:rPr>
                <w:rFonts w:hint="default" w:ascii="Times New Roman" w:hAnsi="Times New Roman" w:cs="Times New Roman"/>
                <w:color w:val="000000"/>
                <w:kern w:val="0"/>
                <w:sz w:val="21"/>
                <w:szCs w:val="21"/>
                <w:highlight w:val="none"/>
                <w:lang w:val="en-US" w:eastAsia="zh-CN"/>
              </w:rPr>
              <w:t>3</w:t>
            </w:r>
            <w:r>
              <w:rPr>
                <w:rFonts w:hint="default" w:ascii="Times New Roman" w:hAnsi="Times New Roman" w:eastAsia="方正仿宋_GBK" w:cs="Times New Roman"/>
                <w:color w:val="000000"/>
                <w:kern w:val="0"/>
                <w:sz w:val="21"/>
                <w:szCs w:val="21"/>
                <w:highlight w:val="none"/>
                <w:lang w:val="en-US" w:eastAsia="zh-CN"/>
              </w:rPr>
              <w:t>.</w:t>
            </w:r>
            <w:r>
              <w:rPr>
                <w:rFonts w:hint="default" w:ascii="Times New Roman" w:hAnsi="Times New Roman" w:cs="Times New Roman"/>
                <w:color w:val="000000"/>
                <w:kern w:val="0"/>
                <w:sz w:val="21"/>
                <w:szCs w:val="21"/>
                <w:highlight w:val="none"/>
                <w:lang w:val="en-US" w:eastAsia="zh-CN"/>
              </w:rPr>
              <w:t xml:space="preserve"> </w:t>
            </w:r>
            <w:r>
              <w:rPr>
                <w:rFonts w:hint="default" w:ascii="Times New Roman" w:hAnsi="Times New Roman" w:eastAsia="方正仿宋_GBK" w:cs="Times New Roman"/>
                <w:color w:val="000000"/>
                <w:kern w:val="0"/>
                <w:sz w:val="21"/>
                <w:szCs w:val="21"/>
                <w:highlight w:val="none"/>
                <w:lang w:val="en-US" w:eastAsia="zh-CN"/>
              </w:rPr>
              <w:t>条石（混凝土）养殖池埂完好</w:t>
            </w:r>
            <w:r>
              <w:rPr>
                <w:rFonts w:hint="default" w:ascii="Times New Roman" w:hAnsi="Times New Roman" w:cs="Times New Roman"/>
                <w:color w:val="000000"/>
                <w:kern w:val="0"/>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0" w:leftChars="0" w:right="0" w:rightChars="0" w:firstLine="0" w:firstLineChars="0"/>
              <w:jc w:val="left"/>
              <w:textAlignment w:val="auto"/>
              <w:outlineLvl w:val="9"/>
              <w:rPr>
                <w:rFonts w:hint="default" w:ascii="Times New Roman" w:hAnsi="Times New Roman" w:eastAsia="方正仿宋_GBK" w:cs="Times New Roman"/>
                <w:color w:val="000000"/>
                <w:kern w:val="0"/>
                <w:sz w:val="21"/>
                <w:szCs w:val="21"/>
                <w:highlight w:val="none"/>
                <w:vertAlign w:val="baseline"/>
                <w:lang w:val="en-US" w:eastAsia="zh-CN"/>
              </w:rPr>
            </w:pPr>
            <w:r>
              <w:rPr>
                <w:rFonts w:hint="default" w:ascii="Times New Roman" w:hAnsi="Times New Roman" w:cs="Times New Roman"/>
                <w:color w:val="000000"/>
                <w:kern w:val="0"/>
                <w:sz w:val="21"/>
                <w:szCs w:val="21"/>
                <w:highlight w:val="none"/>
                <w:lang w:val="en-US" w:eastAsia="zh-CN"/>
              </w:rPr>
              <w:t>4</w:t>
            </w:r>
            <w:r>
              <w:rPr>
                <w:rFonts w:hint="default" w:ascii="Times New Roman" w:hAnsi="Times New Roman" w:eastAsia="方正仿宋_GBK" w:cs="Times New Roman"/>
                <w:color w:val="000000"/>
                <w:kern w:val="0"/>
                <w:sz w:val="21"/>
                <w:szCs w:val="21"/>
                <w:highlight w:val="none"/>
                <w:lang w:val="en-US" w:eastAsia="zh-CN"/>
              </w:rPr>
              <w:t>.</w:t>
            </w:r>
            <w:r>
              <w:rPr>
                <w:rFonts w:hint="default" w:ascii="Times New Roman" w:hAnsi="Times New Roman" w:cs="Times New Roman"/>
                <w:color w:val="000000"/>
                <w:kern w:val="0"/>
                <w:sz w:val="21"/>
                <w:szCs w:val="21"/>
                <w:highlight w:val="none"/>
                <w:lang w:val="en-US" w:eastAsia="zh-CN"/>
              </w:rPr>
              <w:t xml:space="preserve"> </w:t>
            </w:r>
            <w:r>
              <w:rPr>
                <w:rFonts w:hint="default" w:ascii="Times New Roman" w:hAnsi="Times New Roman" w:eastAsia="方正仿宋_GBK" w:cs="Times New Roman"/>
                <w:color w:val="000000"/>
                <w:kern w:val="0"/>
                <w:sz w:val="21"/>
                <w:szCs w:val="21"/>
                <w:highlight w:val="none"/>
                <w:lang w:val="en-US" w:eastAsia="zh-CN"/>
              </w:rPr>
              <w:t>平均蓄水深度不低于2米；</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exact"/>
              <w:ind w:left="0" w:leftChars="0" w:right="0" w:rightChars="0" w:firstLine="0" w:firstLineChars="0"/>
              <w:jc w:val="left"/>
              <w:textAlignment w:val="auto"/>
              <w:outlineLvl w:val="9"/>
              <w:rPr>
                <w:rFonts w:hint="default" w:ascii="Times New Roman" w:hAnsi="Times New Roman" w:eastAsia="方正仿宋_GBK" w:cs="Times New Roman"/>
                <w:sz w:val="24"/>
                <w:szCs w:val="24"/>
                <w:highlight w:val="none"/>
                <w:lang w:val="en-US" w:eastAsia="zh-CN"/>
              </w:rPr>
            </w:pPr>
            <w:r>
              <w:rPr>
                <w:rFonts w:hint="default" w:ascii="Times New Roman" w:hAnsi="Times New Roman" w:cs="Times New Roman"/>
                <w:color w:val="000000"/>
                <w:kern w:val="0"/>
                <w:sz w:val="21"/>
                <w:szCs w:val="21"/>
                <w:highlight w:val="none"/>
                <w:lang w:val="en-US" w:eastAsia="zh-CN"/>
              </w:rPr>
              <w:t>5</w:t>
            </w:r>
            <w:r>
              <w:rPr>
                <w:rFonts w:hint="default" w:ascii="Times New Roman" w:hAnsi="Times New Roman" w:eastAsia="方正仿宋_GBK" w:cs="Times New Roman"/>
                <w:color w:val="000000"/>
                <w:kern w:val="0"/>
                <w:sz w:val="21"/>
                <w:szCs w:val="21"/>
                <w:highlight w:val="none"/>
                <w:lang w:val="en-US" w:eastAsia="zh-CN"/>
              </w:rPr>
              <w:t>.</w:t>
            </w:r>
            <w:r>
              <w:rPr>
                <w:rFonts w:hint="default" w:ascii="Times New Roman" w:hAnsi="Times New Roman" w:cs="Times New Roman"/>
                <w:color w:val="000000"/>
                <w:kern w:val="0"/>
                <w:sz w:val="21"/>
                <w:szCs w:val="21"/>
                <w:highlight w:val="none"/>
                <w:lang w:val="en-US" w:eastAsia="zh-CN"/>
              </w:rPr>
              <w:t xml:space="preserve"> </w:t>
            </w:r>
            <w:r>
              <w:rPr>
                <w:rFonts w:hint="default" w:ascii="Times New Roman" w:hAnsi="Times New Roman" w:eastAsia="方正仿宋_GBK" w:cs="Times New Roman"/>
                <w:color w:val="000000"/>
                <w:kern w:val="0"/>
                <w:sz w:val="21"/>
                <w:szCs w:val="21"/>
                <w:highlight w:val="none"/>
                <w:lang w:val="en-US" w:eastAsia="zh-CN"/>
              </w:rPr>
              <w:t>有独立的进排水系统且仍在养殖的</w:t>
            </w:r>
            <w:r>
              <w:rPr>
                <w:rFonts w:hint="default" w:ascii="Times New Roman" w:hAnsi="Times New Roman" w:cs="Times New Roman"/>
                <w:color w:val="000000"/>
                <w:kern w:val="0"/>
                <w:sz w:val="21"/>
                <w:szCs w:val="21"/>
                <w:highlight w:val="none"/>
                <w:lang w:val="en-US" w:eastAsia="zh-CN"/>
              </w:rPr>
              <w:t>。</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sz w:val="24"/>
                <w:szCs w:val="24"/>
                <w:highlight w:val="none"/>
                <w:vertAlign w:val="baseline"/>
                <w:lang w:val="en-US" w:eastAsia="zh-CN"/>
              </w:rPr>
              <w:t>2-20亩以内</w:t>
            </w:r>
          </w:p>
        </w:tc>
        <w:tc>
          <w:tcPr>
            <w:tcW w:w="1588"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jc w:val="center"/>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sz w:val="24"/>
                <w:szCs w:val="24"/>
                <w:highlight w:val="none"/>
                <w:lang w:val="en-US" w:eastAsia="zh-CN"/>
              </w:rPr>
              <w:t>12000元/亩</w:t>
            </w:r>
          </w:p>
        </w:tc>
        <w:tc>
          <w:tcPr>
            <w:tcW w:w="105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exact"/>
              <w:ind w:leftChars="0" w:right="0" w:rightChars="0"/>
              <w:jc w:val="both"/>
              <w:textAlignment w:val="auto"/>
              <w:outlineLvl w:val="9"/>
              <w:rPr>
                <w:rFonts w:hint="default" w:ascii="Times New Roman" w:hAnsi="Times New Roman" w:eastAsia="方正黑体_GBK" w:cs="Times New Roman"/>
                <w:sz w:val="24"/>
                <w:szCs w:val="24"/>
                <w:highlight w:val="none"/>
                <w:vertAlign w:val="baseline"/>
                <w:lang w:val="en-US" w:eastAsia="zh-CN"/>
              </w:rPr>
            </w:pPr>
            <w:r>
              <w:rPr>
                <w:rFonts w:hint="default" w:ascii="Times New Roman" w:hAnsi="Times New Roman" w:eastAsia="方正仿宋_GBK" w:cs="Times New Roman"/>
                <w:sz w:val="24"/>
                <w:szCs w:val="24"/>
                <w:highlight w:val="none"/>
                <w:lang w:val="en-US" w:eastAsia="zh-CN"/>
              </w:rPr>
              <w:t>包含鱼苗搬迁损失</w:t>
            </w:r>
            <w:r>
              <w:rPr>
                <w:rFonts w:hint="eastAsia" w:ascii="Times New Roman" w:hAnsi="Times New Roman" w:cs="Times New Roman"/>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trPr>
        <w:tc>
          <w:tcPr>
            <w:tcW w:w="1020" w:type="dxa"/>
            <w:vMerge w:val="continue"/>
            <w:tcBorders>
              <w:left w:val="single" w:color="auto" w:sz="4" w:space="0"/>
              <w:right w:val="single" w:color="auto" w:sz="4" w:space="0"/>
            </w:tcBorders>
            <w:noWrap w:val="0"/>
            <w:vAlign w:val="center"/>
          </w:tcPr>
          <w:p>
            <w:pPr>
              <w:shd w:val="clear" w:color="auto" w:fill="auto"/>
              <w:jc w:val="center"/>
              <w:rPr>
                <w:rFonts w:hint="default" w:ascii="Times New Roman" w:hAnsi="Times New Roman" w:eastAsia="方正仿宋_GBK" w:cs="Times New Roman"/>
                <w:b/>
                <w:bCs/>
                <w:i w:val="0"/>
                <w:color w:val="000000"/>
                <w:kern w:val="0"/>
                <w:sz w:val="28"/>
                <w:szCs w:val="28"/>
                <w:highlight w:val="none"/>
                <w:u w:val="none"/>
                <w:lang w:val="en-US" w:eastAsia="zh-CN" w:bidi="ar-SA"/>
              </w:rPr>
            </w:pPr>
          </w:p>
        </w:tc>
        <w:tc>
          <w:tcPr>
            <w:tcW w:w="3650" w:type="dxa"/>
            <w:vMerge w:val="continue"/>
            <w:tcBorders>
              <w:left w:val="single" w:color="auto" w:sz="4" w:space="0"/>
              <w:right w:val="single" w:color="auto" w:sz="4" w:space="0"/>
            </w:tcBorders>
            <w:noWrap w:val="0"/>
            <w:vAlign w:val="top"/>
          </w:tcPr>
          <w:p>
            <w:pPr>
              <w:shd w:val="clear" w:color="auto" w:fill="auto"/>
              <w:rPr>
                <w:rFonts w:hint="default" w:ascii="Times New Roman" w:hAnsi="Times New Roman" w:eastAsia="方正仿宋_GBK" w:cs="Times New Roman"/>
                <w:sz w:val="24"/>
                <w:szCs w:val="24"/>
                <w:highlight w:val="none"/>
                <w:lang w:val="en-US" w:eastAsia="zh-CN"/>
              </w:rPr>
            </w:pPr>
          </w:p>
        </w:tc>
        <w:tc>
          <w:tcPr>
            <w:tcW w:w="1692"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center"/>
              <w:textAlignment w:val="auto"/>
              <w:outlineLvl w:val="9"/>
              <w:rPr>
                <w:rFonts w:hint="default" w:ascii="Times New Roman" w:hAnsi="Times New Roman" w:eastAsia="方正仿宋_GBK" w:cs="Times New Roman"/>
                <w:sz w:val="24"/>
                <w:szCs w:val="24"/>
                <w:highlight w:val="none"/>
                <w:vertAlign w:val="baseline"/>
                <w:lang w:val="en-US" w:eastAsia="zh-CN"/>
              </w:rPr>
            </w:pPr>
            <w:r>
              <w:rPr>
                <w:rFonts w:hint="default" w:ascii="Times New Roman" w:hAnsi="Times New Roman" w:eastAsia="方正仿宋_GBK" w:cs="Times New Roman"/>
                <w:sz w:val="24"/>
                <w:szCs w:val="24"/>
                <w:highlight w:val="none"/>
                <w:vertAlign w:val="baseline"/>
                <w:lang w:val="en-US" w:eastAsia="zh-CN"/>
              </w:rPr>
              <w:t>超</w:t>
            </w:r>
            <w:r>
              <w:rPr>
                <w:rFonts w:hint="default" w:ascii="Times New Roman" w:hAnsi="Times New Roman" w:eastAsia="方正仿宋_GBK" w:cs="Times New Roman"/>
                <w:sz w:val="24"/>
                <w:szCs w:val="24"/>
                <w:highlight w:val="none"/>
                <w:lang w:val="en-US" w:eastAsia="zh-CN"/>
              </w:rPr>
              <w:t>过20亩的部分</w:t>
            </w:r>
          </w:p>
        </w:tc>
        <w:tc>
          <w:tcPr>
            <w:tcW w:w="1588" w:type="dxa"/>
            <w:noWrap w:val="0"/>
            <w:vAlign w:val="center"/>
          </w:tcPr>
          <w:p>
            <w:pPr>
              <w:shd w:val="clear" w:color="auto" w:fill="auto"/>
              <w:jc w:val="center"/>
              <w:rPr>
                <w:rFonts w:hint="default" w:ascii="Times New Roman" w:hAnsi="Times New Roman" w:eastAsia="方正仿宋_GBK" w:cs="Times New Roman"/>
                <w:b w:val="0"/>
                <w:i w:val="0"/>
                <w:color w:val="000000"/>
                <w:kern w:val="0"/>
                <w:sz w:val="24"/>
                <w:szCs w:val="24"/>
                <w:highlight w:val="none"/>
                <w:u w:val="none"/>
                <w:lang w:val="en-US" w:eastAsia="zh-CN" w:bidi="ar-SA"/>
              </w:rPr>
            </w:pPr>
            <w:r>
              <w:rPr>
                <w:rFonts w:hint="default" w:ascii="Times New Roman" w:hAnsi="Times New Roman" w:eastAsia="方正仿宋_GBK" w:cs="Times New Roman"/>
                <w:sz w:val="24"/>
                <w:szCs w:val="24"/>
                <w:highlight w:val="none"/>
                <w:lang w:val="en-US" w:eastAsia="zh-CN"/>
              </w:rPr>
              <w:t>7000元/亩</w:t>
            </w:r>
          </w:p>
        </w:tc>
        <w:tc>
          <w:tcPr>
            <w:tcW w:w="1050" w:type="dxa"/>
            <w:vMerge w:val="continue"/>
            <w:tcBorders>
              <w:left w:val="single" w:color="auto" w:sz="4" w:space="0"/>
              <w:right w:val="single" w:color="auto" w:sz="4" w:space="0"/>
            </w:tcBorders>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20" w:lineRule="exact"/>
              <w:ind w:left="0" w:leftChars="0" w:right="0" w:rightChars="0" w:firstLine="0" w:firstLineChars="0"/>
              <w:jc w:val="both"/>
              <w:textAlignment w:val="auto"/>
              <w:outlineLvl w:val="9"/>
              <w:rPr>
                <w:rFonts w:hint="default" w:ascii="Times New Roman" w:hAnsi="Times New Roman" w:eastAsia="方正黑体_GBK" w:cs="Times New Roman"/>
                <w:sz w:val="24"/>
                <w:szCs w:val="24"/>
                <w:highlight w:val="none"/>
                <w:vertAlign w:val="baseline"/>
                <w:lang w:val="en-US" w:eastAsia="zh-CN"/>
              </w:rPr>
            </w:pPr>
          </w:p>
        </w:tc>
      </w:tr>
    </w:tbl>
    <w:p>
      <w:pPr>
        <w:keepNext w:val="0"/>
        <w:keepLines w:val="0"/>
        <w:pageBreakBefore w:val="0"/>
        <w:widowControl w:val="0"/>
        <w:shd w:val="clear" w:color="auto" w:fill="auto"/>
        <w:kinsoku/>
        <w:wordWrap/>
        <w:overflowPunct/>
        <w:topLinePunct w:val="0"/>
        <w:autoSpaceDE/>
        <w:autoSpaceDN/>
        <w:bidi w:val="0"/>
        <w:adjustRightInd/>
        <w:snapToGrid/>
        <w:spacing w:before="57" w:beforeLines="10" w:line="240" w:lineRule="exact"/>
        <w:ind w:left="0" w:leftChars="0" w:right="0" w:rightChars="0" w:firstLine="0" w:firstLineChars="0"/>
        <w:jc w:val="both"/>
        <w:textAlignment w:val="auto"/>
        <w:outlineLvl w:val="9"/>
        <w:rPr>
          <w:rFonts w:hint="eastAsia" w:ascii="方正仿宋_GBK" w:hAnsi="方正仿宋_GBK" w:eastAsia="方正仿宋_GBK" w:cs="方正仿宋_GBK"/>
          <w:color w:val="000000"/>
          <w:kern w:val="0"/>
          <w:sz w:val="32"/>
          <w:szCs w:val="32"/>
          <w:lang w:val="en-US" w:eastAsia="zh-CN" w:bidi="ar-SA"/>
        </w:rPr>
      </w:pPr>
      <w:r>
        <w:rPr>
          <w:rFonts w:hint="default" w:ascii="Times New Roman" w:hAnsi="Times New Roman" w:eastAsia="方正仿宋_GBK" w:cs="Times New Roman"/>
          <w:sz w:val="24"/>
          <w:szCs w:val="24"/>
          <w:highlight w:val="none"/>
          <w:lang w:val="en-US" w:eastAsia="zh-CN"/>
        </w:rPr>
        <w:t>注：涉及房屋的，按同类农村房屋重置价格标准进行补偿。</w:t>
      </w: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7"/>
      <w:wordWrap w:val="0"/>
      <w:ind w:left="3786" w:leftChars="1803" w:firstLine="7398" w:firstLineChars="2312"/>
      <w:jc w:val="right"/>
      <w:rPr>
        <w:rFonts w:hint="default"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重庆市长寿区人民政府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 xml:space="preserve">发布  </w:t>
    </w:r>
  </w:p>
  <w:p>
    <w:pPr>
      <w:pStyle w:val="7"/>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-635</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05pt;margin-top:54.35pt;height:0pt;width:442.55pt;z-index:251659264;mso-width-relative:page;mso-height-relative:page;" filled="f" stroked="t" coordsize="21600,21600" o:gfxdata="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hUygW1AAAAAkBAAAPAAAAAAAAAAEAIAAA&#10;ACIAAABkcnMvZG93bnJldi54bWxQSwECFAAUAAAACACHTuJA4+4xGdcBAABvAwAADgAAAAAAAAAB&#10;ACAAAAAjAQAAZHJzL2Uyb0RvYy54bWxQSwUGAAAAAAYABgBZAQAAbAUAAAAA&#10;">
              <v:fill on="f" focussize="0,0"/>
              <v:stroke weight="1.75pt" color="#005192 [3204]"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重庆市长寿区人民政府行政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1C42DA"/>
    <w:rsid w:val="04B679C3"/>
    <w:rsid w:val="05F07036"/>
    <w:rsid w:val="062E6483"/>
    <w:rsid w:val="06E00104"/>
    <w:rsid w:val="080F63D8"/>
    <w:rsid w:val="09341458"/>
    <w:rsid w:val="098254C2"/>
    <w:rsid w:val="0A766EDE"/>
    <w:rsid w:val="0AD64BE8"/>
    <w:rsid w:val="0B0912D7"/>
    <w:rsid w:val="0E025194"/>
    <w:rsid w:val="152D2DCA"/>
    <w:rsid w:val="187168EA"/>
    <w:rsid w:val="196673CA"/>
    <w:rsid w:val="1A6D1382"/>
    <w:rsid w:val="1B2F4AEE"/>
    <w:rsid w:val="1CF734C9"/>
    <w:rsid w:val="1DEC284C"/>
    <w:rsid w:val="1E6523AC"/>
    <w:rsid w:val="22440422"/>
    <w:rsid w:val="22BB4BBB"/>
    <w:rsid w:val="2AEB3417"/>
    <w:rsid w:val="305F465E"/>
    <w:rsid w:val="31A15F24"/>
    <w:rsid w:val="324A1681"/>
    <w:rsid w:val="36FB1DF0"/>
    <w:rsid w:val="375E16DF"/>
    <w:rsid w:val="395347B5"/>
    <w:rsid w:val="39A232A0"/>
    <w:rsid w:val="39E745AA"/>
    <w:rsid w:val="3B5A6BBB"/>
    <w:rsid w:val="3B7F3B41"/>
    <w:rsid w:val="3EDA13A6"/>
    <w:rsid w:val="417B75E9"/>
    <w:rsid w:val="42F058B7"/>
    <w:rsid w:val="436109F6"/>
    <w:rsid w:val="441A38D4"/>
    <w:rsid w:val="4504239D"/>
    <w:rsid w:val="4BC77339"/>
    <w:rsid w:val="4C9236C5"/>
    <w:rsid w:val="4E250A85"/>
    <w:rsid w:val="4FFD4925"/>
    <w:rsid w:val="505C172E"/>
    <w:rsid w:val="506405EA"/>
    <w:rsid w:val="52F46F0B"/>
    <w:rsid w:val="532B6A10"/>
    <w:rsid w:val="53D8014D"/>
    <w:rsid w:val="55E064E0"/>
    <w:rsid w:val="572C6D10"/>
    <w:rsid w:val="5B8D42E2"/>
    <w:rsid w:val="5DC34279"/>
    <w:rsid w:val="5FCD688E"/>
    <w:rsid w:val="5FF9BDAA"/>
    <w:rsid w:val="608816D1"/>
    <w:rsid w:val="60EF4E7F"/>
    <w:rsid w:val="62857768"/>
    <w:rsid w:val="648B0A32"/>
    <w:rsid w:val="65A31A8A"/>
    <w:rsid w:val="6649023C"/>
    <w:rsid w:val="665233C1"/>
    <w:rsid w:val="69AC0D42"/>
    <w:rsid w:val="6AD9688B"/>
    <w:rsid w:val="6D0E3F22"/>
    <w:rsid w:val="744E4660"/>
    <w:rsid w:val="753355A2"/>
    <w:rsid w:val="759F1C61"/>
    <w:rsid w:val="769F2DE8"/>
    <w:rsid w:val="76FDEB7C"/>
    <w:rsid w:val="79C65162"/>
    <w:rsid w:val="7C9011D9"/>
    <w:rsid w:val="7DC651C5"/>
    <w:rsid w:val="7F9DA0E8"/>
    <w:rsid w:val="7FCC2834"/>
    <w:rsid w:val="7FF35605"/>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rPr>
  </w:style>
  <w:style w:type="paragraph" w:styleId="4">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w:unhideWhenUsed/>
    <w:qFormat/>
    <w:uiPriority w:val="99"/>
    <w:pPr>
      <w:widowControl w:val="0"/>
      <w:ind w:left="100" w:firstLine="420" w:firstLineChars="100"/>
      <w:jc w:val="left"/>
    </w:pPr>
    <w:rPr>
      <w:rFonts w:ascii="Times New Roman" w:hAnsi="Times New Roman" w:eastAsia="宋体" w:cs="Times New Roman"/>
      <w:kern w:val="0"/>
      <w:sz w:val="28"/>
      <w:szCs w:val="24"/>
      <w:lang w:val="en-US" w:eastAsia="en-US" w:bidi="ar-SA"/>
    </w:rPr>
  </w:style>
  <w:style w:type="character" w:styleId="12">
    <w:name w:val="Strong"/>
    <w:basedOn w:val="11"/>
    <w:qFormat/>
    <w:uiPriority w:val="0"/>
    <w:rPr>
      <w:b/>
      <w:bCs/>
    </w:rPr>
  </w:style>
  <w:style w:type="paragraph" w:customStyle="1" w:styleId="13">
    <w:name w:val="p0"/>
    <w:basedOn w:val="1"/>
    <w:qFormat/>
    <w:uiPriority w:val="0"/>
    <w:pPr>
      <w:widowControl/>
    </w:pPr>
    <w:rPr>
      <w:rFonts w:ascii="Calibri" w:hAnsi="Calibri" w:eastAsia="宋体" w:cs="宋体"/>
      <w:kern w:val="0"/>
      <w:szCs w:val="32"/>
    </w:rPr>
  </w:style>
  <w:style w:type="character" w:customStyle="1" w:styleId="14">
    <w:name w:val="ca-7"/>
    <w:qFormat/>
    <w:uiPriority w:val="0"/>
  </w:style>
  <w:style w:type="character" w:customStyle="1" w:styleId="15">
    <w:name w:val="font31"/>
    <w:basedOn w:val="11"/>
    <w:qFormat/>
    <w:uiPriority w:val="0"/>
    <w:rPr>
      <w:rFonts w:hint="eastAsia" w:ascii="方正黑体_GBK" w:hAnsi="方正黑体_GBK" w:eastAsia="方正黑体_GBK" w:cs="方正黑体_GBK"/>
      <w:color w:val="000000"/>
      <w:sz w:val="24"/>
      <w:szCs w:val="24"/>
      <w:u w:val="none"/>
    </w:rPr>
  </w:style>
  <w:style w:type="character" w:customStyle="1" w:styleId="16">
    <w:name w:val="font41"/>
    <w:basedOn w:val="11"/>
    <w:qFormat/>
    <w:uiPriority w:val="0"/>
    <w:rPr>
      <w:rFonts w:ascii="Times New Roman" w:hAnsi="Times New Roman" w:eastAsia="宋体" w:cs="Times New Roman"/>
      <w:color w:val="000000"/>
      <w:sz w:val="24"/>
      <w:szCs w:val="24"/>
      <w:u w:val="none"/>
    </w:rPr>
  </w:style>
  <w:style w:type="character" w:customStyle="1" w:styleId="17">
    <w:name w:val="font21"/>
    <w:basedOn w:val="11"/>
    <w:qFormat/>
    <w:uiPriority w:val="0"/>
    <w:rPr>
      <w:rFonts w:hint="eastAsia" w:ascii="方正仿宋_GBK" w:hAnsi="方正仿宋_GBK" w:eastAsia="方正仿宋_GBK" w:cs="方正仿宋_GBK"/>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5</TotalTime>
  <ScaleCrop>false</ScaleCrop>
  <LinksUpToDate>false</LinksUpToDate>
  <CharactersWithSpaces>0</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2021-09-10T18:41:00Z</dcterms:created>
  <dc:creator>t</dc:creator>
  <cp:lastModifiedBy>刘先生</cp:lastModifiedBy>
  <cp:lastPrinted>2022-05-11T16:46:00Z</cp:lastPrinted>
  <dcterms:modified xsi:type="dcterms:W3CDTF">2023-10-30T01:42:04Z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48C61CB29D3F4D9384F5922CF0F7FFB4</vt:lpwstr>
  </property>
</Properties>
</file>