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hint="eastAsia" w:eastAsia="方正小标宋_GBK"/>
          <w:sz w:val="44"/>
          <w:szCs w:val="44"/>
        </w:rPr>
        <w:t>重庆市长寿区人民政府办公室</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outlineLvl w:val="0"/>
        <w:rPr>
          <w:rFonts w:hint="eastAsia" w:eastAsia="方正小标宋_GBK"/>
          <w:sz w:val="44"/>
          <w:szCs w:val="44"/>
        </w:rPr>
      </w:pPr>
      <w:r>
        <w:rPr>
          <w:rFonts w:hint="eastAsia" w:eastAsia="方正小标宋_GBK"/>
          <w:sz w:val="44"/>
          <w:szCs w:val="44"/>
        </w:rPr>
        <w:t>关于印发</w:t>
      </w:r>
      <w:r>
        <w:rPr>
          <w:rFonts w:hint="eastAsia" w:eastAsia="方正小标宋_GBK"/>
          <w:sz w:val="44"/>
          <w:szCs w:val="44"/>
          <w:lang w:val="en-US" w:eastAsia="zh-CN"/>
        </w:rPr>
        <w:t>重庆市</w:t>
      </w:r>
      <w:r>
        <w:rPr>
          <w:rFonts w:hint="eastAsia" w:eastAsia="方正小标宋_GBK"/>
          <w:sz w:val="44"/>
          <w:szCs w:val="44"/>
        </w:rPr>
        <w:t>长寿区转贷应急周转资金</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outlineLvl w:val="0"/>
        <w:rPr>
          <w:rFonts w:hint="eastAsia" w:eastAsia="方正小标宋_GBK"/>
          <w:sz w:val="44"/>
          <w:szCs w:val="44"/>
        </w:rPr>
      </w:pPr>
      <w:r>
        <w:rPr>
          <w:rFonts w:hint="eastAsia" w:eastAsia="方正小标宋_GBK"/>
          <w:sz w:val="44"/>
          <w:szCs w:val="44"/>
        </w:rPr>
        <w:t>管理办法的通知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长寿府办发〔20</w:t>
      </w:r>
      <w:r>
        <w:rPr>
          <w:rFonts w:hint="eastAsia" w:ascii="Times New Roman" w:hAnsi="Times New Roman" w:eastAsia="方正仿宋_GBK" w:cs="Times New Roman"/>
          <w:sz w:val="32"/>
          <w:szCs w:val="20"/>
          <w:lang w:val="en-US" w:eastAsia="zh-CN"/>
        </w:rPr>
        <w:t>23</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20</w:t>
      </w:r>
      <w:r>
        <w:rPr>
          <w:rFonts w:hint="eastAsia" w:ascii="Times New Roman" w:hAnsi="Times New Roman" w:eastAsia="方正仿宋_GBK" w:cs="Times New Roman"/>
          <w:sz w:val="32"/>
          <w:szCs w:val="20"/>
        </w:rPr>
        <w:t>号</w:t>
      </w:r>
    </w:p>
    <w:p>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pPr>
        <w:keepNext w:val="0"/>
        <w:keepLines w:val="0"/>
        <w:pageBreakBefore w:val="0"/>
        <w:widowControl/>
        <w:kinsoku/>
        <w:wordWrap/>
        <w:overflowPunct/>
        <w:topLinePunct w:val="0"/>
        <w:autoSpaceDE/>
        <w:autoSpaceDN/>
        <w:bidi w:val="0"/>
        <w:adjustRightInd/>
        <w:snapToGrid/>
        <w:spacing w:line="600" w:lineRule="exact"/>
        <w:ind w:right="0" w:rightChars="0"/>
        <w:jc w:val="both"/>
        <w:textAlignment w:val="auto"/>
        <w:outlineLvl w:val="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 xml:space="preserve">各街道办事处，镇人民政府，区级各部门，有关单位： </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val="en-US" w:eastAsia="zh-CN"/>
        </w:rPr>
        <w:t>为贯彻落实重庆市人民政府办公厅《关于加强财政金融联动支持实体经济发展的通知》（渝府办发</w:t>
      </w:r>
      <w:r>
        <w:rPr>
          <w:rFonts w:hint="eastAsia" w:ascii="Times New Roman" w:hAnsi="Times New Roman" w:eastAsia="方正仿宋_GBK" w:cs="Times New Roman"/>
          <w:color w:val="000000"/>
          <w:kern w:val="0"/>
          <w:sz w:val="32"/>
          <w:szCs w:val="32"/>
          <w:shd w:val="clear" w:color="auto" w:fill="FFFFFF"/>
        </w:rPr>
        <w:t>〔20</w:t>
      </w:r>
      <w:r>
        <w:rPr>
          <w:rFonts w:hint="eastAsia" w:ascii="Times New Roman" w:hAnsi="Times New Roman" w:eastAsia="方正仿宋_GBK" w:cs="Times New Roman"/>
          <w:color w:val="000000"/>
          <w:kern w:val="0"/>
          <w:sz w:val="32"/>
          <w:szCs w:val="32"/>
          <w:shd w:val="clear" w:color="auto" w:fill="FFFFFF"/>
          <w:lang w:val="en-US" w:eastAsia="zh-CN"/>
        </w:rPr>
        <w:t>22</w:t>
      </w:r>
      <w:r>
        <w:rPr>
          <w:rFonts w:hint="eastAsia" w:ascii="Times New Roman" w:hAnsi="Times New Roman" w:eastAsia="方正仿宋_GBK" w:cs="Times New Roman"/>
          <w:color w:val="000000"/>
          <w:kern w:val="0"/>
          <w:sz w:val="32"/>
          <w:szCs w:val="32"/>
          <w:shd w:val="clear" w:color="auto" w:fill="FFFFFF"/>
        </w:rPr>
        <w:t>〕</w:t>
      </w:r>
      <w:r>
        <w:rPr>
          <w:rFonts w:hint="eastAsia" w:ascii="Times New Roman" w:hAnsi="Times New Roman" w:eastAsia="方正仿宋_GBK" w:cs="Times New Roman"/>
          <w:color w:val="000000"/>
          <w:kern w:val="0"/>
          <w:sz w:val="32"/>
          <w:szCs w:val="32"/>
          <w:shd w:val="clear" w:color="auto" w:fill="FFFFFF"/>
          <w:lang w:val="en-US" w:eastAsia="zh-CN"/>
        </w:rPr>
        <w:t>81号）精神，切实帮助各类贷款主体及时获得金融机构续贷支持，结合我区实际，制定了</w:t>
      </w:r>
      <w:r>
        <w:rPr>
          <w:rFonts w:ascii="Times New Roman" w:hAnsi="Times New Roman" w:eastAsia="方正仿宋_GBK" w:cs="Times New Roman"/>
          <w:color w:val="000000"/>
          <w:kern w:val="0"/>
          <w:sz w:val="32"/>
          <w:szCs w:val="32"/>
          <w:shd w:val="clear" w:color="auto" w:fill="FFFFFF"/>
        </w:rPr>
        <w:t>《</w:t>
      </w:r>
      <w:r>
        <w:rPr>
          <w:rFonts w:hint="eastAsia" w:ascii="Times New Roman" w:hAnsi="Times New Roman" w:eastAsia="方正仿宋_GBK" w:cs="Times New Roman"/>
          <w:color w:val="000000"/>
          <w:kern w:val="0"/>
          <w:sz w:val="32"/>
          <w:szCs w:val="32"/>
          <w:shd w:val="clear" w:color="auto" w:fill="FFFFFF"/>
        </w:rPr>
        <w:t>重庆市长寿区转贷应急周转资金管理办法</w:t>
      </w:r>
      <w:r>
        <w:rPr>
          <w:rFonts w:ascii="Times New Roman" w:hAnsi="Times New Roman" w:eastAsia="方正仿宋_GBK" w:cs="Times New Roman"/>
          <w:color w:val="000000"/>
          <w:kern w:val="0"/>
          <w:sz w:val="32"/>
          <w:szCs w:val="32"/>
          <w:shd w:val="clear" w:color="auto" w:fill="FFFFFF"/>
        </w:rPr>
        <w:t>》</w:t>
      </w:r>
      <w:r>
        <w:rPr>
          <w:rFonts w:hint="eastAsia" w:ascii="Times New Roman" w:hAnsi="Times New Roman" w:eastAsia="方正仿宋_GBK" w:cs="Times New Roman"/>
          <w:color w:val="000000"/>
          <w:kern w:val="0"/>
          <w:sz w:val="32"/>
          <w:szCs w:val="32"/>
          <w:shd w:val="clear" w:color="auto" w:fill="FFFFFF"/>
          <w:lang w:eastAsia="zh-CN"/>
        </w:rPr>
        <w:t>，</w:t>
      </w:r>
      <w:r>
        <w:rPr>
          <w:rFonts w:ascii="Times New Roman" w:hAnsi="Times New Roman" w:eastAsia="方正仿宋_GBK" w:cs="Times New Roman"/>
          <w:color w:val="000000"/>
          <w:kern w:val="0"/>
          <w:sz w:val="32"/>
          <w:szCs w:val="32"/>
          <w:shd w:val="clear" w:color="auto" w:fill="FFFFFF"/>
        </w:rPr>
        <w:t>经</w:t>
      </w:r>
      <w:r>
        <w:rPr>
          <w:rFonts w:hint="eastAsia" w:ascii="Times New Roman" w:hAnsi="Times New Roman" w:eastAsia="方正仿宋_GBK" w:cs="Times New Roman"/>
          <w:color w:val="000000"/>
          <w:kern w:val="0"/>
          <w:sz w:val="32"/>
          <w:szCs w:val="32"/>
          <w:shd w:val="clear" w:color="auto" w:fill="FFFFFF"/>
        </w:rPr>
        <w:t>区</w:t>
      </w:r>
      <w:r>
        <w:rPr>
          <w:rFonts w:ascii="Times New Roman" w:hAnsi="Times New Roman" w:eastAsia="方正仿宋_GBK" w:cs="Times New Roman"/>
          <w:color w:val="000000"/>
          <w:kern w:val="0"/>
          <w:sz w:val="32"/>
          <w:szCs w:val="32"/>
          <w:shd w:val="clear" w:color="auto" w:fill="FFFFFF"/>
        </w:rPr>
        <w:t>政府</w:t>
      </w:r>
      <w:r>
        <w:rPr>
          <w:rFonts w:hint="eastAsia" w:ascii="Times New Roman" w:hAnsi="Times New Roman" w:eastAsia="方正仿宋_GBK" w:cs="Times New Roman"/>
          <w:color w:val="000000"/>
          <w:kern w:val="0"/>
          <w:sz w:val="32"/>
          <w:szCs w:val="32"/>
          <w:shd w:val="clear" w:color="auto" w:fill="FFFFFF"/>
          <w:lang w:val="en-US" w:eastAsia="zh-CN"/>
        </w:rPr>
        <w:t>第19届49次常务会议审定通过</w:t>
      </w:r>
      <w:r>
        <w:rPr>
          <w:rFonts w:ascii="Times New Roman" w:hAnsi="Times New Roman" w:eastAsia="方正仿宋_GBK" w:cs="Times New Roman"/>
          <w:color w:val="000000"/>
          <w:kern w:val="0"/>
          <w:sz w:val="32"/>
          <w:szCs w:val="32"/>
          <w:shd w:val="clear" w:color="auto" w:fill="FFFFFF"/>
        </w:rPr>
        <w:t>，现印发给你们</w:t>
      </w:r>
      <w:r>
        <w:rPr>
          <w:rFonts w:hint="eastAsia" w:ascii="Times New Roman" w:hAnsi="Times New Roman" w:eastAsia="方正仿宋_GBK" w:cs="Times New Roman"/>
          <w:color w:val="000000"/>
          <w:kern w:val="0"/>
          <w:sz w:val="32"/>
          <w:szCs w:val="32"/>
          <w:shd w:val="clear" w:color="auto" w:fill="FFFFFF"/>
        </w:rPr>
        <w:t>，</w:t>
      </w:r>
      <w:r>
        <w:rPr>
          <w:rFonts w:ascii="Times New Roman" w:hAnsi="Times New Roman" w:eastAsia="方正仿宋_GBK" w:cs="Times New Roman"/>
          <w:color w:val="000000"/>
          <w:kern w:val="0"/>
          <w:sz w:val="32"/>
          <w:szCs w:val="32"/>
          <w:shd w:val="clear" w:color="auto" w:fill="FFFFFF"/>
        </w:rPr>
        <w:t xml:space="preserve">请认真贯彻执行。 </w:t>
      </w:r>
    </w:p>
    <w:p>
      <w:pPr>
        <w:pStyle w:val="2"/>
        <w:keepNext w:val="0"/>
        <w:keepLines w:val="0"/>
        <w:pageBreakBefore w:val="0"/>
        <w:kinsoku/>
        <w:overflowPunct/>
        <w:topLinePunct w:val="0"/>
        <w:bidi w:val="0"/>
        <w:snapToGrid/>
        <w:spacing w:line="600" w:lineRule="exact"/>
        <w:textAlignment w:val="auto"/>
        <w:rPr>
          <w:rFonts w:ascii="Times New Roman" w:hAnsi="Times New Roman" w:eastAsia="方正仿宋_GBK" w:cs="Times New Roman"/>
          <w:color w:val="000000"/>
          <w:kern w:val="0"/>
          <w:sz w:val="32"/>
          <w:szCs w:val="32"/>
          <w:shd w:val="clear" w:color="auto" w:fill="FFFFFF"/>
        </w:rPr>
      </w:pPr>
    </w:p>
    <w:p>
      <w:pPr>
        <w:pStyle w:val="2"/>
        <w:keepNext w:val="0"/>
        <w:keepLines w:val="0"/>
        <w:pageBreakBefore w:val="0"/>
        <w:kinsoku/>
        <w:overflowPunct/>
        <w:topLinePunct w:val="0"/>
        <w:bidi w:val="0"/>
        <w:snapToGrid/>
        <w:spacing w:line="600" w:lineRule="exact"/>
        <w:textAlignment w:val="auto"/>
        <w:rPr>
          <w:rFonts w:hint="eastAsia" w:ascii="Times New Roman" w:hAnsi="Times New Roman" w:eastAsia="方正仿宋_GBK" w:cs="Times New Roman"/>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left="300" w:right="0" w:rightChars="0" w:firstLine="640" w:firstLineChars="200"/>
        <w:jc w:val="center"/>
        <w:textAlignment w:val="auto"/>
        <w:outlineLvl w:val="0"/>
        <w:rPr>
          <w:rFonts w:hint="eastAsia" w:ascii="Times New Roman" w:hAnsi="Times New Roman" w:eastAsia="方正仿宋_GBK" w:cs="Times New Roman"/>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600" w:lineRule="exact"/>
        <w:ind w:left="300" w:right="0" w:rightChars="0" w:firstLine="640" w:firstLineChars="200"/>
        <w:jc w:val="right"/>
        <w:textAlignment w:val="auto"/>
        <w:outlineLvl w:val="0"/>
        <w:rPr>
          <w:rFonts w:hint="default"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rPr>
        <w:t>重庆市长寿区人民政府办公室</w:t>
      </w:r>
      <w:r>
        <w:rPr>
          <w:rFonts w:hint="eastAsia" w:ascii="Times New Roman" w:hAnsi="Times New Roman" w:eastAsia="方正仿宋_GBK" w:cs="Times New Roman"/>
          <w:color w:val="000000"/>
          <w:kern w:val="0"/>
          <w:sz w:val="32"/>
          <w:szCs w:val="32"/>
          <w:shd w:val="clear" w:color="auto" w:fill="FFFFFF"/>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600" w:lineRule="exact"/>
        <w:ind w:left="300" w:right="0" w:rightChars="0" w:firstLine="640" w:firstLineChars="200"/>
        <w:jc w:val="right"/>
        <w:textAlignment w:val="auto"/>
        <w:outlineLvl w:val="0"/>
        <w:rPr>
          <w:rFonts w:hint="default"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rPr>
        <w:t xml:space="preserve">                          20</w:t>
      </w:r>
      <w:r>
        <w:rPr>
          <w:rFonts w:hint="eastAsia" w:ascii="Times New Roman" w:hAnsi="Times New Roman" w:eastAsia="方正仿宋_GBK" w:cs="Times New Roman"/>
          <w:color w:val="000000"/>
          <w:kern w:val="0"/>
          <w:sz w:val="32"/>
          <w:szCs w:val="32"/>
          <w:shd w:val="clear" w:color="auto" w:fill="FFFFFF"/>
          <w:lang w:val="en-US" w:eastAsia="zh-CN"/>
        </w:rPr>
        <w:t>23</w:t>
      </w:r>
      <w:r>
        <w:rPr>
          <w:rFonts w:hint="eastAsia" w:ascii="Times New Roman" w:hAnsi="Times New Roman" w:eastAsia="方正仿宋_GBK" w:cs="Times New Roman"/>
          <w:color w:val="000000"/>
          <w:kern w:val="0"/>
          <w:sz w:val="32"/>
          <w:szCs w:val="32"/>
          <w:shd w:val="clear" w:color="auto" w:fill="FFFFFF"/>
        </w:rPr>
        <w:t>年</w:t>
      </w:r>
      <w:r>
        <w:rPr>
          <w:rFonts w:hint="eastAsia" w:ascii="Times New Roman" w:hAnsi="Times New Roman" w:eastAsia="方正仿宋_GBK" w:cs="Times New Roman"/>
          <w:color w:val="000000"/>
          <w:kern w:val="0"/>
          <w:sz w:val="32"/>
          <w:szCs w:val="32"/>
          <w:shd w:val="clear" w:color="auto" w:fill="FFFFFF"/>
          <w:lang w:val="en-US" w:eastAsia="zh-CN"/>
        </w:rPr>
        <w:t>4</w:t>
      </w:r>
      <w:r>
        <w:rPr>
          <w:rFonts w:hint="eastAsia" w:ascii="Times New Roman" w:hAnsi="Times New Roman" w:eastAsia="方正仿宋_GBK" w:cs="Times New Roman"/>
          <w:color w:val="000000"/>
          <w:kern w:val="0"/>
          <w:sz w:val="32"/>
          <w:szCs w:val="32"/>
          <w:shd w:val="clear" w:color="auto" w:fill="FFFFFF"/>
        </w:rPr>
        <w:t>月</w:t>
      </w:r>
      <w:r>
        <w:rPr>
          <w:rFonts w:hint="eastAsia" w:ascii="Times New Roman" w:hAnsi="Times New Roman" w:eastAsia="方正仿宋_GBK" w:cs="Times New Roman"/>
          <w:color w:val="000000"/>
          <w:kern w:val="0"/>
          <w:sz w:val="32"/>
          <w:szCs w:val="32"/>
          <w:shd w:val="clear" w:color="auto" w:fill="FFFFFF"/>
          <w:lang w:val="en-US" w:eastAsia="zh-CN"/>
        </w:rPr>
        <w:t>17</w:t>
      </w:r>
      <w:r>
        <w:rPr>
          <w:rFonts w:hint="eastAsia" w:ascii="Times New Roman" w:hAnsi="Times New Roman" w:eastAsia="方正仿宋_GBK" w:cs="Times New Roman"/>
          <w:color w:val="000000"/>
          <w:kern w:val="0"/>
          <w:sz w:val="32"/>
          <w:szCs w:val="32"/>
          <w:shd w:val="clear" w:color="auto" w:fill="FFFFFF"/>
        </w:rPr>
        <w:t>日</w:t>
      </w:r>
      <w:r>
        <w:rPr>
          <w:rFonts w:hint="eastAsia" w:ascii="Times New Roman" w:hAnsi="Times New Roman" w:eastAsia="方正仿宋_GBK" w:cs="Times New Roman"/>
          <w:color w:val="000000"/>
          <w:kern w:val="0"/>
          <w:sz w:val="32"/>
          <w:szCs w:val="32"/>
          <w:shd w:val="clear" w:color="auto" w:fill="FFFFFF"/>
          <w:lang w:val="en-US" w:eastAsia="zh-CN"/>
        </w:rPr>
        <w:t xml:space="preserve">         </w:t>
      </w:r>
    </w:p>
    <w:p>
      <w:pPr>
        <w:keepNext w:val="0"/>
        <w:keepLines w:val="0"/>
        <w:pageBreakBefore w:val="0"/>
        <w:widowControl/>
        <w:kinsoku/>
        <w:overflowPunct/>
        <w:topLinePunct w:val="0"/>
        <w:bidi w:val="0"/>
        <w:snapToGrid/>
        <w:spacing w:line="600" w:lineRule="exact"/>
        <w:ind w:left="300" w:right="840" w:rightChars="400" w:firstLine="640" w:firstLineChars="200"/>
        <w:jc w:val="center"/>
        <w:textAlignment w:val="auto"/>
        <w:outlineLvl w:val="0"/>
        <w:rPr>
          <w:rFonts w:ascii="Times New Roman" w:hAnsi="Times New Roman" w:eastAsia="方正仿宋_GBK" w:cs="Times New Roman"/>
          <w:color w:val="000000"/>
          <w:kern w:val="0"/>
          <w:sz w:val="32"/>
          <w:szCs w:val="32"/>
          <w:shd w:val="clear" w:color="auto" w:fill="FFFFFF"/>
        </w:rPr>
      </w:pPr>
    </w:p>
    <w:p>
      <w:pPr>
        <w:keepNext w:val="0"/>
        <w:keepLines w:val="0"/>
        <w:pageBreakBefore w:val="0"/>
        <w:kinsoku/>
        <w:overflowPunct/>
        <w:topLinePunct w:val="0"/>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重庆市长寿区转贷应急周转资金管理</w:t>
      </w:r>
      <w:r>
        <w:rPr>
          <w:rFonts w:hint="eastAsia" w:ascii="Times New Roman" w:hAnsi="Times New Roman" w:eastAsia="方正小标宋_GBK" w:cs="Times New Roman"/>
          <w:sz w:val="44"/>
          <w:szCs w:val="44"/>
          <w:lang w:val="en-US" w:eastAsia="zh-CN"/>
        </w:rPr>
        <w:t>办</w:t>
      </w:r>
      <w:r>
        <w:rPr>
          <w:rFonts w:hint="eastAsia" w:ascii="Times New Roman" w:hAnsi="Times New Roman" w:eastAsia="方正小标宋_GBK" w:cs="Times New Roman"/>
          <w:sz w:val="44"/>
          <w:szCs w:val="44"/>
        </w:rPr>
        <w:t>法</w:t>
      </w:r>
    </w:p>
    <w:p>
      <w:pPr>
        <w:keepNext w:val="0"/>
        <w:keepLines w:val="0"/>
        <w:pageBreakBefore w:val="0"/>
        <w:kinsoku/>
        <w:overflowPunct/>
        <w:topLinePunct w:val="0"/>
        <w:bidi w:val="0"/>
        <w:adjustRightInd w:val="0"/>
        <w:snapToGrid/>
        <w:spacing w:line="600" w:lineRule="exact"/>
        <w:jc w:val="center"/>
        <w:textAlignment w:val="auto"/>
        <w:rPr>
          <w:rFonts w:hint="eastAsia" w:ascii="方正仿宋_GBK" w:hAnsi="Times New Roman" w:eastAsia="方正仿宋_GBK" w:cs="Times New Roman"/>
          <w:sz w:val="32"/>
          <w:szCs w:val="32"/>
        </w:rPr>
      </w:pPr>
    </w:p>
    <w:p>
      <w:pPr>
        <w:keepNext w:val="0"/>
        <w:keepLines w:val="0"/>
        <w:pageBreakBefore w:val="0"/>
        <w:numPr>
          <w:ilvl w:val="0"/>
          <w:numId w:val="1"/>
        </w:numPr>
        <w:kinsoku/>
        <w:overflowPunct/>
        <w:topLinePunct w:val="0"/>
        <w:bidi w:val="0"/>
        <w:adjustRightInd w:val="0"/>
        <w:snapToGrid/>
        <w:spacing w:line="600" w:lineRule="exact"/>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总则</w:t>
      </w:r>
    </w:p>
    <w:p>
      <w:pPr>
        <w:keepNext w:val="0"/>
        <w:keepLines w:val="0"/>
        <w:pageBreakBefore w:val="0"/>
        <w:kinsoku/>
        <w:overflowPunct/>
        <w:topLinePunct w:val="0"/>
        <w:bidi w:val="0"/>
        <w:adjustRightInd w:val="0"/>
        <w:snapToGrid/>
        <w:spacing w:line="600" w:lineRule="exact"/>
        <w:textAlignment w:val="auto"/>
        <w:rPr>
          <w:rFonts w:hint="eastAsia" w:ascii="Times New Roman" w:hAnsi="Times New Roman" w:eastAsia="方正黑体_GBK" w:cs="Times New Roman"/>
          <w:sz w:val="32"/>
          <w:szCs w:val="32"/>
        </w:rPr>
      </w:pPr>
    </w:p>
    <w:p>
      <w:pPr>
        <w:keepNext w:val="0"/>
        <w:keepLines w:val="0"/>
        <w:pageBreakBefore w:val="0"/>
        <w:numPr>
          <w:ilvl w:val="0"/>
          <w:numId w:val="0"/>
        </w:numPr>
        <w:kinsoku/>
        <w:overflowPunct/>
        <w:topLinePunct w:val="0"/>
        <w:bidi w:val="0"/>
        <w:adjustRightInd w:val="0"/>
        <w:snapToGrid/>
        <w:spacing w:line="600" w:lineRule="exact"/>
        <w:ind w:firstLine="640" w:firstLineChars="200"/>
        <w:textAlignment w:val="auto"/>
        <w:rPr>
          <w:rFonts w:hint="default"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sz w:val="32"/>
          <w:szCs w:val="32"/>
          <w:lang w:val="en-US" w:eastAsia="zh-CN"/>
        </w:rPr>
        <w:t>第一条</w:t>
      </w:r>
      <w:r>
        <w:rPr>
          <w:rFonts w:hint="eastAsia" w:ascii="Times New Roman" w:hAnsi="Times New Roman" w:eastAsia="方正仿宋_GBK" w:cs="Times New Roman"/>
          <w:color w:val="000000"/>
          <w:sz w:val="32"/>
          <w:szCs w:val="20"/>
          <w:lang w:val="en-US" w:eastAsia="zh-CN"/>
        </w:rPr>
        <w:t xml:space="preserve">  为贯彻落实重庆市人民政府办公厅《关于加强财政金融联动支持实体经济发展的通知》（渝府办发</w:t>
      </w:r>
      <w:r>
        <w:rPr>
          <w:rFonts w:hint="eastAsia" w:ascii="Times New Roman" w:hAnsi="Times New Roman" w:eastAsia="方正仿宋_GBK" w:cs="Times New Roman"/>
          <w:color w:val="000000"/>
          <w:sz w:val="32"/>
          <w:szCs w:val="20"/>
        </w:rPr>
        <w:t>〔20</w:t>
      </w:r>
      <w:r>
        <w:rPr>
          <w:rFonts w:hint="eastAsia" w:ascii="Times New Roman" w:hAnsi="Times New Roman" w:eastAsia="方正仿宋_GBK" w:cs="Times New Roman"/>
          <w:color w:val="000000"/>
          <w:sz w:val="32"/>
          <w:szCs w:val="20"/>
          <w:lang w:val="en-US" w:eastAsia="zh-CN"/>
        </w:rPr>
        <w:t>22</w:t>
      </w:r>
      <w:r>
        <w:rPr>
          <w:rFonts w:hint="eastAsia" w:ascii="Times New Roman" w:hAnsi="Times New Roman" w:eastAsia="方正仿宋_GBK" w:cs="Times New Roman"/>
          <w:color w:val="000000"/>
          <w:sz w:val="32"/>
          <w:szCs w:val="20"/>
        </w:rPr>
        <w:t>〕</w:t>
      </w:r>
      <w:r>
        <w:rPr>
          <w:rFonts w:hint="eastAsia" w:ascii="Times New Roman" w:hAnsi="Times New Roman" w:eastAsia="方正仿宋_GBK" w:cs="Times New Roman"/>
          <w:color w:val="000000"/>
          <w:sz w:val="32"/>
          <w:szCs w:val="20"/>
          <w:lang w:val="en-US" w:eastAsia="zh-CN"/>
        </w:rPr>
        <w:t>81号）精神，切实帮助各类贷款主体及时获得金融机构续贷支持，根据《重庆市财政局 重庆市经济和信息化委员会关于印发重庆市市级转贷应急周转资金管理办法的通知》</w:t>
      </w:r>
      <w:r>
        <w:rPr>
          <w:rFonts w:hint="eastAsia" w:ascii="Times New Roman" w:hAnsi="Times New Roman" w:eastAsia="方正仿宋_GBK" w:cs="Times New Roman"/>
          <w:color w:val="000000"/>
          <w:sz w:val="32"/>
          <w:szCs w:val="20"/>
        </w:rPr>
        <w:t>（渝财规〔20</w:t>
      </w:r>
      <w:r>
        <w:rPr>
          <w:rFonts w:hint="eastAsia" w:ascii="Times New Roman" w:hAnsi="Times New Roman" w:eastAsia="方正仿宋_GBK" w:cs="Times New Roman"/>
          <w:color w:val="000000"/>
          <w:sz w:val="32"/>
          <w:szCs w:val="20"/>
          <w:lang w:val="en-US" w:eastAsia="zh-CN"/>
        </w:rPr>
        <w:t>22</w:t>
      </w:r>
      <w:r>
        <w:rPr>
          <w:rFonts w:hint="eastAsia" w:ascii="Times New Roman" w:hAnsi="Times New Roman" w:eastAsia="方正仿宋_GBK" w:cs="Times New Roman"/>
          <w:color w:val="000000"/>
          <w:sz w:val="32"/>
          <w:szCs w:val="20"/>
        </w:rPr>
        <w:t>〕</w:t>
      </w:r>
      <w:r>
        <w:rPr>
          <w:rFonts w:hint="eastAsia" w:ascii="Times New Roman" w:hAnsi="Times New Roman" w:eastAsia="方正仿宋_GBK" w:cs="Times New Roman"/>
          <w:color w:val="000000"/>
          <w:sz w:val="32"/>
          <w:szCs w:val="20"/>
          <w:lang w:val="en-US" w:eastAsia="zh-CN"/>
        </w:rPr>
        <w:t>11</w:t>
      </w:r>
      <w:r>
        <w:rPr>
          <w:rFonts w:hint="eastAsia" w:ascii="Times New Roman" w:hAnsi="Times New Roman" w:eastAsia="方正仿宋_GBK" w:cs="Times New Roman"/>
          <w:color w:val="000000"/>
          <w:sz w:val="32"/>
          <w:szCs w:val="20"/>
        </w:rPr>
        <w:t>号）</w:t>
      </w:r>
      <w:r>
        <w:rPr>
          <w:rFonts w:hint="eastAsia" w:ascii="Times New Roman" w:hAnsi="Times New Roman" w:eastAsia="方正仿宋_GBK" w:cs="Times New Roman"/>
          <w:color w:val="000000"/>
          <w:sz w:val="32"/>
          <w:szCs w:val="20"/>
          <w:lang w:val="en-US" w:eastAsia="zh-CN"/>
        </w:rPr>
        <w:t>要求，结合我区实际，特制定本办法。</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方正仿宋_GBK" w:hAnsi="宋体" w:eastAsia="方正仿宋_GBK" w:cs="Times New Roman"/>
          <w:sz w:val="32"/>
          <w:szCs w:val="32"/>
          <w:lang w:val="en-US" w:eastAsia="zh-CN"/>
        </w:rPr>
      </w:pPr>
      <w:r>
        <w:rPr>
          <w:rFonts w:hint="eastAsia" w:ascii="方正黑体_GBK" w:hAnsi="方正黑体_GBK" w:eastAsia="方正黑体_GBK" w:cs="方正黑体_GBK"/>
          <w:sz w:val="32"/>
          <w:szCs w:val="32"/>
        </w:rPr>
        <w:t>第二条</w:t>
      </w:r>
      <w:r>
        <w:rPr>
          <w:rFonts w:hint="eastAsia" w:ascii="方正仿宋_GBK" w:hAnsi="宋体" w:eastAsia="方正仿宋_GBK" w:cs="Times New Roman"/>
          <w:sz w:val="32"/>
          <w:szCs w:val="32"/>
        </w:rPr>
        <w:t xml:space="preserve"> </w:t>
      </w:r>
      <w:r>
        <w:rPr>
          <w:rFonts w:hint="eastAsia" w:ascii="方正仿宋_GBK" w:hAnsi="宋体" w:eastAsia="方正仿宋_GBK" w:cs="Times New Roman"/>
          <w:sz w:val="32"/>
          <w:szCs w:val="32"/>
          <w:lang w:val="en-US" w:eastAsia="zh-CN"/>
        </w:rPr>
        <w:t>本办法所指区级转贷应急周转资金（以下简称“转贷应急周转资金”）是指区级设立的，为符合银行信贷条件、还贷出现暂时困难的中小微企业、个体工商户、新型农业经营主体和“双百”大型民营企业，按期还贷、续贷提供短期周转的资金。</w:t>
      </w:r>
    </w:p>
    <w:p>
      <w:pPr>
        <w:keepNext w:val="0"/>
        <w:keepLines w:val="0"/>
        <w:pageBreakBefore w:val="0"/>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rPr>
        <w:t>本办法所称中小微企业是指符合《中小企业划型标准规定》（工</w:t>
      </w:r>
      <w:r>
        <w:rPr>
          <w:rFonts w:hint="eastAsia" w:ascii="方正仿宋_GBK" w:hAnsi="宋体" w:eastAsia="方正仿宋_GBK" w:cs="Times New Roman"/>
          <w:sz w:val="32"/>
          <w:szCs w:val="32"/>
          <w:highlight w:val="none"/>
        </w:rPr>
        <w:t>信部联</w:t>
      </w:r>
      <w:r>
        <w:rPr>
          <w:rFonts w:hint="eastAsia" w:ascii="Times New Roman" w:hAnsi="Times New Roman" w:eastAsia="方正仿宋_GBK" w:cs="Times New Roman"/>
          <w:sz w:val="32"/>
          <w:szCs w:val="20"/>
          <w:highlight w:val="none"/>
        </w:rPr>
        <w:t>企业〔2011〕300号</w:t>
      </w:r>
      <w:r>
        <w:rPr>
          <w:rFonts w:hint="eastAsia" w:ascii="Times New Roman" w:hAnsi="Times New Roman" w:eastAsia="方正仿宋_GBK" w:cs="Times New Roman"/>
          <w:sz w:val="32"/>
          <w:szCs w:val="20"/>
        </w:rPr>
        <w:t>）的中型</w:t>
      </w:r>
      <w:r>
        <w:rPr>
          <w:rFonts w:hint="eastAsia" w:ascii="方正仿宋_GBK" w:hAnsi="宋体" w:eastAsia="方正仿宋_GBK" w:cs="Times New Roman"/>
          <w:sz w:val="32"/>
          <w:szCs w:val="32"/>
        </w:rPr>
        <w:t>、小型和微型企业</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个体工商户是指在我区依法设立，从事工商经营活动的自然人或者家庭；新型农业经营主体是指《关于做好全国农业信贷担保工作的通知》（财农</w:t>
      </w:r>
      <w:r>
        <w:rPr>
          <w:rFonts w:hint="eastAsia" w:ascii="Times New Roman" w:hAnsi="Times New Roman" w:eastAsia="方正仿宋_GBK" w:cs="Times New Roman"/>
          <w:color w:val="000000"/>
          <w:sz w:val="32"/>
          <w:szCs w:val="20"/>
        </w:rPr>
        <w:t>〔20</w:t>
      </w:r>
      <w:r>
        <w:rPr>
          <w:rFonts w:hint="eastAsia" w:ascii="Times New Roman" w:hAnsi="Times New Roman" w:eastAsia="方正仿宋_GBK" w:cs="Times New Roman"/>
          <w:color w:val="000000"/>
          <w:sz w:val="32"/>
          <w:szCs w:val="20"/>
          <w:lang w:val="en-US" w:eastAsia="zh-CN"/>
        </w:rPr>
        <w:t>17</w:t>
      </w:r>
      <w:r>
        <w:rPr>
          <w:rFonts w:hint="eastAsia" w:ascii="Times New Roman" w:hAnsi="Times New Roman" w:eastAsia="方正仿宋_GBK" w:cs="Times New Roman"/>
          <w:color w:val="000000"/>
          <w:sz w:val="32"/>
          <w:szCs w:val="20"/>
        </w:rPr>
        <w:t>〕</w:t>
      </w:r>
      <w:r>
        <w:rPr>
          <w:rFonts w:hint="eastAsia" w:ascii="Times New Roman" w:hAnsi="Times New Roman" w:eastAsia="方正仿宋_GBK" w:cs="Times New Roman"/>
          <w:color w:val="000000"/>
          <w:sz w:val="32"/>
          <w:szCs w:val="20"/>
          <w:lang w:val="en-US" w:eastAsia="zh-CN"/>
        </w:rPr>
        <w:t>40号</w:t>
      </w:r>
      <w:r>
        <w:rPr>
          <w:rFonts w:hint="eastAsia" w:ascii="方正仿宋_GBK" w:hAnsi="宋体" w:eastAsia="方正仿宋_GBK" w:cs="Times New Roman"/>
          <w:sz w:val="32"/>
          <w:szCs w:val="32"/>
          <w:lang w:val="en-US" w:eastAsia="zh-CN"/>
        </w:rPr>
        <w:t>）中规定的具有适度农业规模经营主体的中小微企业、个体工商户；“双百”大型民营企业，是指由市经济信息委发布的重庆市“双百”企业名单中的大型民营企业；制造</w:t>
      </w:r>
      <w:r>
        <w:rPr>
          <w:rFonts w:hint="eastAsia" w:ascii="Times New Roman" w:hAnsi="Times New Roman" w:eastAsia="方正仿宋_GBK" w:cs="Times New Roman"/>
          <w:sz w:val="32"/>
          <w:szCs w:val="20"/>
          <w:lang w:val="en-US" w:eastAsia="zh-CN"/>
        </w:rPr>
        <w:t>业中的战略性新兴产业是指符合《战略性新兴产业分类（2018）》（国家统计局令第23号）的中小微企业；“专精特新”企业是指由市经济信息委认定的，符合专业</w:t>
      </w:r>
      <w:r>
        <w:rPr>
          <w:rFonts w:hint="eastAsia" w:ascii="方正仿宋_GBK" w:hAnsi="宋体" w:eastAsia="方正仿宋_GBK" w:cs="Times New Roman"/>
          <w:sz w:val="32"/>
          <w:szCs w:val="32"/>
          <w:lang w:val="en-US" w:eastAsia="zh-CN"/>
        </w:rPr>
        <w:t>化、精细化、特色化、创新型的中小微企业。</w:t>
      </w:r>
    </w:p>
    <w:p>
      <w:pPr>
        <w:keepNext w:val="0"/>
        <w:keepLines w:val="0"/>
        <w:pageBreakBefore w:val="0"/>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highlight w:val="none"/>
        </w:rPr>
      </w:pPr>
      <w:r>
        <w:rPr>
          <w:rFonts w:hint="eastAsia" w:ascii="方正黑体_GBK" w:hAnsi="方正黑体_GBK" w:eastAsia="方正黑体_GBK" w:cs="方正黑体_GBK"/>
          <w:sz w:val="32"/>
          <w:szCs w:val="32"/>
        </w:rPr>
        <w:t>第三条</w:t>
      </w:r>
      <w:r>
        <w:rPr>
          <w:rFonts w:hint="eastAsia" w:ascii="方正仿宋_GBK" w:hAnsi="宋体" w:eastAsia="方正仿宋_GBK" w:cs="Times New Roman"/>
          <w:sz w:val="32"/>
          <w:szCs w:val="32"/>
        </w:rPr>
        <w:t xml:space="preserve"> 成立长寿区转贷</w:t>
      </w:r>
      <w:r>
        <w:rPr>
          <w:rFonts w:hint="eastAsia" w:ascii="方正仿宋_GBK" w:hAnsi="宋体" w:eastAsia="方正仿宋_GBK" w:cs="Times New Roman"/>
          <w:sz w:val="32"/>
          <w:szCs w:val="32"/>
          <w:lang w:eastAsia="zh-CN"/>
        </w:rPr>
        <w:t>应急</w:t>
      </w:r>
      <w:r>
        <w:rPr>
          <w:rFonts w:hint="eastAsia" w:ascii="方正仿宋_GBK" w:hAnsi="宋体" w:eastAsia="方正仿宋_GBK" w:cs="Times New Roman"/>
          <w:sz w:val="32"/>
          <w:szCs w:val="32"/>
        </w:rPr>
        <w:t>周</w:t>
      </w:r>
      <w:r>
        <w:rPr>
          <w:rFonts w:hint="eastAsia" w:ascii="方正仿宋_GBK" w:hAnsi="宋体" w:eastAsia="方正仿宋_GBK" w:cs="Times New Roman"/>
          <w:sz w:val="32"/>
          <w:szCs w:val="32"/>
          <w:highlight w:val="none"/>
        </w:rPr>
        <w:t>转资金工作领导小组，</w:t>
      </w:r>
      <w:r>
        <w:rPr>
          <w:rFonts w:hint="eastAsia" w:ascii="方正仿宋_GBK" w:hAnsi="宋体" w:eastAsia="方正仿宋_GBK" w:cs="Times New Roman"/>
          <w:sz w:val="32"/>
          <w:szCs w:val="32"/>
        </w:rPr>
        <w:t>组长由区政府常务</w:t>
      </w:r>
      <w:r>
        <w:rPr>
          <w:rFonts w:ascii="方正仿宋_GBK" w:hAnsi="宋体" w:eastAsia="方正仿宋_GBK" w:cs="Times New Roman"/>
          <w:sz w:val="32"/>
          <w:szCs w:val="32"/>
        </w:rPr>
        <w:t>副</w:t>
      </w:r>
      <w:r>
        <w:rPr>
          <w:rFonts w:hint="eastAsia" w:ascii="方正仿宋_GBK" w:hAnsi="宋体" w:eastAsia="方正仿宋_GBK" w:cs="Times New Roman"/>
          <w:sz w:val="32"/>
          <w:szCs w:val="32"/>
        </w:rPr>
        <w:t>区长担任，副组长由分管</w:t>
      </w:r>
      <w:r>
        <w:rPr>
          <w:rFonts w:ascii="方正仿宋_GBK" w:hAnsi="宋体" w:eastAsia="方正仿宋_GBK" w:cs="Times New Roman"/>
          <w:sz w:val="32"/>
          <w:szCs w:val="32"/>
        </w:rPr>
        <w:t>农业</w:t>
      </w:r>
      <w:r>
        <w:rPr>
          <w:rFonts w:hint="eastAsia" w:ascii="方正仿宋_GBK" w:hAnsi="宋体" w:eastAsia="方正仿宋_GBK" w:cs="Times New Roman"/>
          <w:sz w:val="32"/>
          <w:szCs w:val="32"/>
        </w:rPr>
        <w:t>、</w:t>
      </w:r>
      <w:r>
        <w:rPr>
          <w:rFonts w:ascii="方正仿宋_GBK" w:hAnsi="宋体" w:eastAsia="方正仿宋_GBK" w:cs="Times New Roman"/>
          <w:sz w:val="32"/>
          <w:szCs w:val="32"/>
        </w:rPr>
        <w:t>工业、商贸</w:t>
      </w:r>
      <w:r>
        <w:rPr>
          <w:rFonts w:hint="eastAsia" w:ascii="方正仿宋_GBK" w:hAnsi="宋体" w:eastAsia="方正仿宋_GBK" w:cs="Times New Roman"/>
          <w:sz w:val="32"/>
          <w:szCs w:val="32"/>
        </w:rPr>
        <w:t>物流</w:t>
      </w:r>
      <w:r>
        <w:rPr>
          <w:rFonts w:ascii="方正仿宋_GBK" w:hAnsi="宋体" w:eastAsia="方正仿宋_GBK" w:cs="Times New Roman"/>
          <w:sz w:val="32"/>
          <w:szCs w:val="32"/>
        </w:rPr>
        <w:t>的</w:t>
      </w:r>
      <w:r>
        <w:rPr>
          <w:rFonts w:hint="eastAsia" w:ascii="方正仿宋_GBK" w:hAnsi="宋体" w:eastAsia="方正仿宋_GBK" w:cs="Times New Roman"/>
          <w:sz w:val="32"/>
          <w:szCs w:val="32"/>
        </w:rPr>
        <w:t>区政府领导</w:t>
      </w:r>
      <w:r>
        <w:rPr>
          <w:rFonts w:ascii="方正仿宋_GBK" w:hAnsi="宋体" w:eastAsia="方正仿宋_GBK" w:cs="Times New Roman"/>
          <w:sz w:val="32"/>
          <w:szCs w:val="32"/>
        </w:rPr>
        <w:t>担任</w:t>
      </w:r>
      <w:r>
        <w:rPr>
          <w:rFonts w:hint="eastAsia" w:ascii="方正仿宋_GBK" w:hAnsi="宋体" w:eastAsia="方正仿宋_GBK" w:cs="Times New Roman"/>
          <w:sz w:val="32"/>
          <w:szCs w:val="32"/>
        </w:rPr>
        <w:t>，成员由区财政局、区</w:t>
      </w:r>
      <w:r>
        <w:rPr>
          <w:rFonts w:hint="eastAsia" w:ascii="方正仿宋_GBK" w:hAnsi="宋体" w:eastAsia="方正仿宋_GBK" w:cs="Times New Roman"/>
          <w:sz w:val="32"/>
          <w:szCs w:val="32"/>
          <w:lang w:val="en-US" w:eastAsia="zh-CN"/>
        </w:rPr>
        <w:t>经济信息</w:t>
      </w:r>
      <w:r>
        <w:rPr>
          <w:rFonts w:hint="eastAsia" w:ascii="方正仿宋_GBK" w:hAnsi="宋体" w:eastAsia="方正仿宋_GBK" w:cs="Times New Roman"/>
          <w:sz w:val="32"/>
          <w:szCs w:val="32"/>
        </w:rPr>
        <w:t>委、区</w:t>
      </w:r>
      <w:r>
        <w:rPr>
          <w:rFonts w:hint="eastAsia" w:ascii="方正仿宋_GBK" w:hAnsi="宋体" w:eastAsia="方正仿宋_GBK" w:cs="Times New Roman"/>
          <w:sz w:val="32"/>
          <w:szCs w:val="32"/>
          <w:lang w:val="en-US" w:eastAsia="zh-CN"/>
        </w:rPr>
        <w:t>规划自然资源</w:t>
      </w:r>
      <w:r>
        <w:rPr>
          <w:rFonts w:hint="eastAsia" w:ascii="方正仿宋_GBK" w:hAnsi="宋体" w:eastAsia="方正仿宋_GBK" w:cs="Times New Roman"/>
          <w:sz w:val="32"/>
          <w:szCs w:val="32"/>
        </w:rPr>
        <w:t>局组成</w:t>
      </w:r>
      <w:r>
        <w:rPr>
          <w:rFonts w:hint="eastAsia" w:ascii="方正仿宋_GBK" w:hAnsi="宋体" w:eastAsia="方正仿宋_GBK" w:cs="Times New Roman"/>
          <w:sz w:val="32"/>
          <w:szCs w:val="32"/>
          <w:highlight w:val="none"/>
        </w:rPr>
        <w:t>。领导小组办公室设在区财政局，负责</w:t>
      </w:r>
      <w:r>
        <w:rPr>
          <w:rFonts w:hint="eastAsia" w:ascii="方正仿宋_GBK" w:hAnsi="宋体" w:eastAsia="方正仿宋_GBK" w:cs="Times New Roman"/>
          <w:sz w:val="32"/>
          <w:szCs w:val="32"/>
          <w:highlight w:val="none"/>
          <w:lang w:val="en-US" w:eastAsia="zh-CN"/>
        </w:rPr>
        <w:t>统筹</w:t>
      </w:r>
      <w:r>
        <w:rPr>
          <w:rFonts w:hint="eastAsia" w:ascii="方正仿宋_GBK" w:hAnsi="宋体" w:eastAsia="方正仿宋_GBK" w:cs="Times New Roman"/>
          <w:sz w:val="32"/>
          <w:szCs w:val="32"/>
          <w:highlight w:val="none"/>
        </w:rPr>
        <w:t>转贷应急周转资金工作。</w:t>
      </w:r>
    </w:p>
    <w:p>
      <w:pPr>
        <w:keepNext w:val="0"/>
        <w:keepLines w:val="0"/>
        <w:pageBreakBefore w:val="0"/>
        <w:kinsoku/>
        <w:overflowPunct/>
        <w:topLinePunct w:val="0"/>
        <w:bidi w:val="0"/>
        <w:adjustRightInd w:val="0"/>
        <w:snapToGrid/>
        <w:spacing w:line="600" w:lineRule="exact"/>
        <w:ind w:firstLine="640" w:firstLineChars="200"/>
        <w:textAlignment w:val="auto"/>
        <w:rPr>
          <w:rFonts w:ascii="方正仿宋_GBK" w:hAnsi="宋体" w:eastAsia="方正仿宋_GBK" w:cs="Times New Roman"/>
          <w:sz w:val="32"/>
          <w:szCs w:val="32"/>
          <w:highlight w:val="none"/>
        </w:rPr>
      </w:pPr>
      <w:r>
        <w:rPr>
          <w:rFonts w:hint="eastAsia" w:ascii="方正黑体_GBK" w:hAnsi="方正黑体_GBK" w:eastAsia="方正黑体_GBK" w:cs="方正黑体_GBK"/>
          <w:sz w:val="32"/>
          <w:szCs w:val="32"/>
          <w:lang w:val="en-US" w:eastAsia="zh-CN"/>
        </w:rPr>
        <w:t>第四条</w:t>
      </w:r>
      <w:r>
        <w:rPr>
          <w:rFonts w:hint="eastAsia" w:ascii="方正仿宋_GBK" w:hAnsi="宋体" w:eastAsia="方正仿宋_GBK" w:cs="Times New Roman"/>
          <w:sz w:val="32"/>
          <w:szCs w:val="32"/>
          <w:highlight w:val="none"/>
          <w:lang w:val="en-US" w:eastAsia="zh-CN"/>
        </w:rPr>
        <w:t xml:space="preserve">  </w:t>
      </w:r>
      <w:r>
        <w:rPr>
          <w:rFonts w:hint="eastAsia" w:ascii="方正仿宋_GBK" w:hAnsi="宋体" w:eastAsia="方正仿宋_GBK" w:cs="Times New Roman"/>
          <w:sz w:val="32"/>
          <w:szCs w:val="32"/>
          <w:highlight w:val="none"/>
        </w:rPr>
        <w:t>由区政府授权指定转贷应急周转资金管理</w:t>
      </w:r>
      <w:r>
        <w:rPr>
          <w:rFonts w:hint="eastAsia" w:ascii="方正仿宋_GBK" w:hAnsi="宋体" w:eastAsia="方正仿宋_GBK" w:cs="Times New Roman"/>
          <w:sz w:val="32"/>
          <w:szCs w:val="32"/>
          <w:highlight w:val="none"/>
          <w:lang w:val="en-US" w:eastAsia="zh-CN"/>
        </w:rPr>
        <w:t>机构</w:t>
      </w:r>
      <w:r>
        <w:rPr>
          <w:rFonts w:hint="eastAsia" w:ascii="方正仿宋_GBK" w:hAnsi="宋体" w:eastAsia="方正仿宋_GBK" w:cs="Times New Roman"/>
          <w:sz w:val="32"/>
          <w:szCs w:val="32"/>
          <w:highlight w:val="none"/>
        </w:rPr>
        <w:t>（以下简称“</w:t>
      </w:r>
      <w:r>
        <w:rPr>
          <w:rFonts w:hint="eastAsia" w:ascii="方正仿宋_GBK" w:hAnsi="宋体" w:eastAsia="方正仿宋_GBK" w:cs="Times New Roman"/>
          <w:sz w:val="32"/>
          <w:szCs w:val="32"/>
          <w:highlight w:val="none"/>
          <w:lang w:val="en-US" w:eastAsia="zh-CN"/>
        </w:rPr>
        <w:t>资金</w:t>
      </w:r>
      <w:r>
        <w:rPr>
          <w:rFonts w:hint="eastAsia" w:ascii="方正仿宋_GBK" w:hAnsi="宋体" w:eastAsia="方正仿宋_GBK" w:cs="Times New Roman"/>
          <w:sz w:val="32"/>
          <w:szCs w:val="32"/>
          <w:highlight w:val="none"/>
        </w:rPr>
        <w:t>管理</w:t>
      </w:r>
      <w:r>
        <w:rPr>
          <w:rFonts w:hint="eastAsia" w:ascii="方正仿宋_GBK" w:hAnsi="宋体" w:eastAsia="方正仿宋_GBK" w:cs="Times New Roman"/>
          <w:sz w:val="32"/>
          <w:szCs w:val="32"/>
          <w:highlight w:val="none"/>
          <w:lang w:val="en-US" w:eastAsia="zh-CN"/>
        </w:rPr>
        <w:t>机构</w:t>
      </w:r>
      <w:r>
        <w:rPr>
          <w:rFonts w:hint="eastAsia" w:ascii="方正仿宋_GBK" w:hAnsi="宋体" w:eastAsia="方正仿宋_GBK" w:cs="Times New Roman"/>
          <w:sz w:val="32"/>
          <w:szCs w:val="32"/>
          <w:highlight w:val="none"/>
        </w:rPr>
        <w:t>”），负责</w:t>
      </w:r>
      <w:r>
        <w:rPr>
          <w:rFonts w:hint="eastAsia" w:ascii="方正仿宋_GBK" w:hAnsi="宋体" w:eastAsia="方正仿宋_GBK" w:cs="Times New Roman"/>
          <w:sz w:val="32"/>
          <w:szCs w:val="32"/>
          <w:highlight w:val="none"/>
          <w:lang w:val="en-US" w:eastAsia="zh-CN"/>
        </w:rPr>
        <w:t>转贷应急周转资金的</w:t>
      </w:r>
      <w:r>
        <w:rPr>
          <w:rFonts w:hint="eastAsia" w:ascii="方正仿宋_GBK" w:hAnsi="宋体" w:eastAsia="方正仿宋_GBK" w:cs="Times New Roman"/>
          <w:sz w:val="32"/>
          <w:szCs w:val="32"/>
          <w:highlight w:val="none"/>
        </w:rPr>
        <w:t>日常管理。</w:t>
      </w:r>
    </w:p>
    <w:p>
      <w:pPr>
        <w:keepNext w:val="0"/>
        <w:keepLines w:val="0"/>
        <w:pageBreakBefore w:val="0"/>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rPr>
      </w:pPr>
      <w:r>
        <w:rPr>
          <w:rFonts w:hint="eastAsia" w:ascii="方正黑体_GBK" w:hAnsi="方正黑体_GBK" w:eastAsia="方正黑体_GBK" w:cs="方正黑体_GBK"/>
          <w:sz w:val="32"/>
          <w:szCs w:val="32"/>
          <w:highlight w:val="none"/>
          <w:lang w:val="en-US" w:eastAsia="zh-CN"/>
        </w:rPr>
        <w:t>第五条</w:t>
      </w:r>
      <w:r>
        <w:rPr>
          <w:rFonts w:hint="eastAsia" w:ascii="方正仿宋_GBK" w:hAnsi="宋体" w:eastAsia="方正仿宋_GBK" w:cs="Times New Roman"/>
          <w:sz w:val="32"/>
          <w:szCs w:val="32"/>
          <w:highlight w:val="none"/>
          <w:lang w:val="en-US" w:eastAsia="zh-CN"/>
        </w:rPr>
        <w:t xml:space="preserve">  经办银行应符合转贷应急周转资金运行要求，并与区财政局、区经济信息委、资金管理机构签订合作协议，纳入合作范围。</w:t>
      </w:r>
      <w:r>
        <w:rPr>
          <w:rFonts w:hint="eastAsia" w:ascii="方正仿宋_GBK" w:hAnsi="宋体" w:eastAsia="方正仿宋_GBK" w:cs="Times New Roman"/>
          <w:sz w:val="32"/>
          <w:szCs w:val="32"/>
        </w:rPr>
        <w:t>合作银行和</w:t>
      </w:r>
      <w:r>
        <w:rPr>
          <w:rFonts w:hint="eastAsia" w:ascii="方正仿宋_GBK" w:hAnsi="宋体" w:eastAsia="方正仿宋_GBK" w:cs="Times New Roman"/>
          <w:sz w:val="32"/>
          <w:szCs w:val="32"/>
          <w:lang w:val="en-US" w:eastAsia="zh-CN"/>
        </w:rPr>
        <w:t>资金</w:t>
      </w:r>
      <w:r>
        <w:rPr>
          <w:rFonts w:hint="eastAsia" w:ascii="方正仿宋_GBK" w:hAnsi="宋体" w:eastAsia="方正仿宋_GBK" w:cs="Times New Roman"/>
          <w:sz w:val="32"/>
          <w:szCs w:val="32"/>
        </w:rPr>
        <w:t>管理</w:t>
      </w:r>
      <w:r>
        <w:rPr>
          <w:rFonts w:hint="eastAsia" w:ascii="方正仿宋_GBK" w:hAnsi="宋体" w:eastAsia="方正仿宋_GBK" w:cs="Times New Roman"/>
          <w:sz w:val="32"/>
          <w:szCs w:val="32"/>
          <w:lang w:val="en-US" w:eastAsia="zh-CN"/>
        </w:rPr>
        <w:t>机构</w:t>
      </w:r>
      <w:r>
        <w:rPr>
          <w:rFonts w:hint="eastAsia" w:ascii="方正仿宋_GBK" w:hAnsi="宋体" w:eastAsia="方正仿宋_GBK" w:cs="Times New Roman"/>
          <w:sz w:val="32"/>
          <w:szCs w:val="32"/>
        </w:rPr>
        <w:t>均应指定专人负责转贷应急周转资金的管理工作。</w:t>
      </w:r>
    </w:p>
    <w:p>
      <w:pPr>
        <w:keepNext w:val="0"/>
        <w:keepLines w:val="0"/>
        <w:pageBreakBefore w:val="0"/>
        <w:kinsoku/>
        <w:overflowPunct/>
        <w:topLinePunct w:val="0"/>
        <w:bidi w:val="0"/>
        <w:adjustRightInd w:val="0"/>
        <w:snapToGrid/>
        <w:spacing w:line="600" w:lineRule="exact"/>
        <w:ind w:firstLine="640" w:firstLineChars="200"/>
        <w:textAlignment w:val="auto"/>
        <w:rPr>
          <w:rFonts w:ascii="方正仿宋_GBK" w:hAnsi="宋体" w:eastAsia="方正仿宋_GBK" w:cs="Times New Roman"/>
          <w:sz w:val="32"/>
          <w:szCs w:val="32"/>
          <w:highlight w:val="none"/>
        </w:rPr>
      </w:pPr>
      <w:r>
        <w:rPr>
          <w:rFonts w:hint="eastAsia" w:ascii="方正黑体_GBK" w:hAnsi="方正黑体_GBK" w:eastAsia="方正黑体_GBK" w:cs="方正黑体_GBK"/>
          <w:sz w:val="32"/>
          <w:szCs w:val="32"/>
          <w:highlight w:val="none"/>
          <w:lang w:val="en-US" w:eastAsia="zh-CN"/>
        </w:rPr>
        <w:t>第六条</w:t>
      </w:r>
      <w:r>
        <w:rPr>
          <w:rFonts w:hint="eastAsia" w:ascii="方正仿宋_GBK" w:hAnsi="宋体" w:eastAsia="方正仿宋_GBK" w:cs="Times New Roman"/>
          <w:sz w:val="32"/>
          <w:szCs w:val="32"/>
          <w:highlight w:val="none"/>
          <w:lang w:val="en-US" w:eastAsia="zh-CN"/>
        </w:rPr>
        <w:t xml:space="preserve">  </w:t>
      </w:r>
      <w:r>
        <w:rPr>
          <w:rFonts w:hint="eastAsia" w:ascii="方正仿宋_GBK" w:hAnsi="宋体" w:eastAsia="方正仿宋_GBK" w:cs="Times New Roman"/>
          <w:sz w:val="32"/>
          <w:szCs w:val="32"/>
          <w:highlight w:val="none"/>
        </w:rPr>
        <w:t>设立转贷应急周转资金，由区财政局筹集。</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方正仿宋_GBK" w:hAnsi="宋体" w:eastAsia="方正仿宋_GBK" w:cs="Times New Roman"/>
          <w:sz w:val="32"/>
          <w:szCs w:val="32"/>
          <w:lang w:val="en-US" w:eastAsia="zh-CN"/>
        </w:rPr>
      </w:pPr>
      <w:r>
        <w:rPr>
          <w:rFonts w:hint="eastAsia" w:ascii="方正黑体_GBK" w:hAnsi="方正黑体_GBK" w:eastAsia="方正黑体_GBK" w:cs="方正黑体_GBK"/>
          <w:sz w:val="32"/>
          <w:szCs w:val="32"/>
          <w:highlight w:val="none"/>
          <w:lang w:val="en-US" w:eastAsia="zh-CN"/>
        </w:rPr>
        <w:t>第七条</w:t>
      </w:r>
      <w:r>
        <w:rPr>
          <w:rFonts w:hint="eastAsia" w:ascii="方正仿宋_GBK" w:hAnsi="宋体" w:eastAsia="方正仿宋_GBK" w:cs="Times New Roman"/>
          <w:sz w:val="32"/>
          <w:szCs w:val="32"/>
          <w:highlight w:val="none"/>
          <w:lang w:val="en-US" w:eastAsia="zh-CN"/>
        </w:rPr>
        <w:t xml:space="preserve">  转贷应急周转资金管理应遵循“政府引导、市场运</w:t>
      </w:r>
      <w:r>
        <w:rPr>
          <w:rFonts w:hint="eastAsia" w:ascii="方正仿宋_GBK" w:hAnsi="宋体" w:eastAsia="方正仿宋_GBK" w:cs="Times New Roman"/>
          <w:sz w:val="32"/>
          <w:szCs w:val="32"/>
          <w:lang w:val="en-US" w:eastAsia="zh-CN"/>
        </w:rPr>
        <w:t>作、突出重点、注重实效、专款专用、封闭运行”的原则。</w:t>
      </w:r>
    </w:p>
    <w:p>
      <w:pPr>
        <w:keepNext w:val="0"/>
        <w:keepLines w:val="0"/>
        <w:pageBreakBefore w:val="0"/>
        <w:kinsoku/>
        <w:overflowPunct/>
        <w:topLinePunct w:val="0"/>
        <w:bidi w:val="0"/>
        <w:adjustRightInd w:val="0"/>
        <w:snapToGrid/>
        <w:spacing w:line="600" w:lineRule="exact"/>
        <w:jc w:val="center"/>
        <w:textAlignment w:val="auto"/>
        <w:rPr>
          <w:rFonts w:hint="eastAsia" w:ascii="Times New Roman" w:hAnsi="Times New Roman" w:eastAsia="方正黑体_GBK" w:cs="Times New Roman"/>
          <w:sz w:val="32"/>
          <w:szCs w:val="32"/>
        </w:rPr>
      </w:pPr>
    </w:p>
    <w:p>
      <w:pPr>
        <w:keepNext w:val="0"/>
        <w:keepLines w:val="0"/>
        <w:pageBreakBefore w:val="0"/>
        <w:numPr>
          <w:ilvl w:val="0"/>
          <w:numId w:val="1"/>
        </w:numPr>
        <w:kinsoku/>
        <w:overflowPunct/>
        <w:topLinePunct w:val="0"/>
        <w:bidi w:val="0"/>
        <w:adjustRightInd w:val="0"/>
        <w:snapToGrid/>
        <w:spacing w:line="600" w:lineRule="exact"/>
        <w:ind w:left="0" w:leftChars="0" w:firstLine="0" w:firstLineChars="0"/>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资金使用范围</w:t>
      </w:r>
    </w:p>
    <w:p>
      <w:pPr>
        <w:pStyle w:val="2"/>
        <w:numPr>
          <w:ilvl w:val="0"/>
          <w:numId w:val="0"/>
        </w:numPr>
        <w:ind w:leftChars="0"/>
        <w:rPr>
          <w:rFonts w:hint="default"/>
          <w:lang w:val="en-US" w:eastAsia="zh-CN"/>
        </w:rPr>
      </w:pPr>
    </w:p>
    <w:p>
      <w:pPr>
        <w:keepNext w:val="0"/>
        <w:keepLines w:val="0"/>
        <w:pageBreakBefore w:val="0"/>
        <w:kinsoku/>
        <w:overflowPunct/>
        <w:topLinePunct w:val="0"/>
        <w:bidi w:val="0"/>
        <w:adjustRightInd w:val="0"/>
        <w:snapToGrid/>
        <w:spacing w:line="600" w:lineRule="exact"/>
        <w:ind w:firstLine="600" w:firstLineChars="200"/>
        <w:textAlignment w:val="auto"/>
        <w:rPr>
          <w:rFonts w:ascii="方正仿宋_GBK" w:hAnsi="宋体" w:eastAsia="方正仿宋_GBK" w:cs="Times New Roman"/>
          <w:sz w:val="32"/>
          <w:szCs w:val="32"/>
        </w:rPr>
      </w:pPr>
      <w:r>
        <w:rPr>
          <w:rFonts w:hint="eastAsia" w:ascii="方正黑体_GBK" w:hAnsi="方正黑体_GBK" w:eastAsia="方正黑体_GBK" w:cs="方正黑体_GBK"/>
          <w:sz w:val="30"/>
          <w:szCs w:val="30"/>
          <w:lang w:val="en-US" w:eastAsia="zh-CN"/>
        </w:rPr>
        <w:t>第八条</w:t>
      </w:r>
      <w:r>
        <w:rPr>
          <w:rFonts w:hint="eastAsia" w:ascii="方正仿宋_GBK" w:hAnsi="宋体" w:eastAsia="方正仿宋_GBK" w:cs="Times New Roman"/>
          <w:sz w:val="32"/>
          <w:szCs w:val="32"/>
          <w:lang w:val="en-US" w:eastAsia="zh-CN"/>
        </w:rPr>
        <w:t xml:space="preserve">  申请转贷应急周转资金支持的市场主体应同时具备以下条件：</w:t>
      </w:r>
    </w:p>
    <w:p>
      <w:pPr>
        <w:keepNext w:val="0"/>
        <w:keepLines w:val="0"/>
        <w:pageBreakBefore w:val="0"/>
        <w:numPr>
          <w:ilvl w:val="0"/>
          <w:numId w:val="0"/>
        </w:numPr>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一</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本区依法设立，符合国家产业政策，产品有市场、发展有前景、技术有竞争力，经营状况良好，具备本期贷款条件和后续还款能力，无失信违法记录；</w:t>
      </w:r>
    </w:p>
    <w:p>
      <w:pPr>
        <w:keepNext w:val="0"/>
        <w:keepLines w:val="0"/>
        <w:pageBreakBefore w:val="0"/>
        <w:numPr>
          <w:ilvl w:val="0"/>
          <w:numId w:val="0"/>
        </w:numPr>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（二）属于中小微企业、个体工商户、新型农业经营主体、“双百”大型民营企业；</w:t>
      </w:r>
    </w:p>
    <w:p>
      <w:pPr>
        <w:keepNext w:val="0"/>
        <w:keepLines w:val="0"/>
        <w:pageBreakBefore w:val="0"/>
        <w:numPr>
          <w:ilvl w:val="0"/>
          <w:numId w:val="0"/>
        </w:numPr>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（三）流动资金还贷存在暂时困难，合作银行同意续贷并正在办理相关手续。</w:t>
      </w:r>
    </w:p>
    <w:p>
      <w:pPr>
        <w:keepNext w:val="0"/>
        <w:keepLines w:val="0"/>
        <w:pageBreakBefore w:val="0"/>
        <w:numPr>
          <w:ilvl w:val="0"/>
          <w:numId w:val="0"/>
        </w:numPr>
        <w:kinsoku/>
        <w:overflowPunct/>
        <w:topLinePunct w:val="0"/>
        <w:bidi w:val="0"/>
        <w:adjustRightInd w:val="0"/>
        <w:snapToGrid/>
        <w:spacing w:line="600" w:lineRule="exact"/>
        <w:ind w:firstLine="600" w:firstLineChars="200"/>
        <w:textAlignment w:val="auto"/>
        <w:rPr>
          <w:rFonts w:hint="eastAsia" w:ascii="方正仿宋_GBK" w:hAnsi="宋体" w:eastAsia="方正仿宋_GBK" w:cs="Times New Roman"/>
          <w:sz w:val="32"/>
          <w:szCs w:val="32"/>
          <w:lang w:val="en-US" w:eastAsia="zh-CN"/>
        </w:rPr>
      </w:pPr>
      <w:r>
        <w:rPr>
          <w:rFonts w:hint="eastAsia" w:ascii="方正黑体_GBK" w:hAnsi="方正黑体_GBK" w:eastAsia="方正黑体_GBK" w:cs="方正黑体_GBK"/>
          <w:sz w:val="30"/>
          <w:szCs w:val="30"/>
          <w:lang w:val="en-US" w:eastAsia="zh-CN"/>
        </w:rPr>
        <w:t>第九条</w:t>
      </w:r>
      <w:r>
        <w:rPr>
          <w:rFonts w:hint="eastAsia" w:ascii="方正仿宋_GBK" w:hAnsi="宋体" w:eastAsia="方正仿宋_GBK" w:cs="Times New Roman"/>
          <w:sz w:val="32"/>
          <w:szCs w:val="32"/>
          <w:lang w:val="en-US" w:eastAsia="zh-CN"/>
        </w:rPr>
        <w:t xml:space="preserve">  企业项目贷款、表外业务融资等不得申请使用转贷应急周转资金。</w:t>
      </w:r>
    </w:p>
    <w:p>
      <w:pPr>
        <w:keepNext w:val="0"/>
        <w:keepLines w:val="0"/>
        <w:pageBreakBefore w:val="0"/>
        <w:kinsoku/>
        <w:overflowPunct/>
        <w:topLinePunct w:val="0"/>
        <w:bidi w:val="0"/>
        <w:adjustRightInd w:val="0"/>
        <w:snapToGrid/>
        <w:spacing w:line="600" w:lineRule="exact"/>
        <w:ind w:firstLine="60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0"/>
          <w:szCs w:val="30"/>
        </w:rPr>
        <w:t>第</w:t>
      </w:r>
      <w:r>
        <w:rPr>
          <w:rFonts w:hint="eastAsia" w:ascii="方正黑体_GBK" w:hAnsi="方正黑体_GBK" w:eastAsia="方正黑体_GBK" w:cs="方正黑体_GBK"/>
          <w:sz w:val="30"/>
          <w:szCs w:val="30"/>
          <w:lang w:val="en-US" w:eastAsia="zh-CN"/>
        </w:rPr>
        <w:t>十</w:t>
      </w:r>
      <w:r>
        <w:rPr>
          <w:rFonts w:hint="eastAsia" w:ascii="方正黑体_GBK" w:hAnsi="方正黑体_GBK" w:eastAsia="方正黑体_GBK" w:cs="方正黑体_GBK"/>
          <w:sz w:val="30"/>
          <w:szCs w:val="30"/>
        </w:rPr>
        <w:t>条</w:t>
      </w:r>
      <w:r>
        <w:rPr>
          <w:rFonts w:hint="eastAsia" w:ascii="方正仿宋_GBK" w:hAnsi="宋体" w:eastAsia="方正仿宋_GBK" w:cs="Times New Roman"/>
          <w:sz w:val="32"/>
          <w:szCs w:val="32"/>
        </w:rPr>
        <w:t xml:space="preserve"> </w:t>
      </w:r>
      <w:r>
        <w:rPr>
          <w:rFonts w:hint="eastAsia" w:ascii="方正仿宋_GBK" w:hAnsi="宋体" w:eastAsia="方正仿宋_GBK" w:cs="Times New Roman"/>
          <w:sz w:val="32"/>
          <w:szCs w:val="32"/>
          <w:lang w:val="en-US" w:eastAsia="zh-CN"/>
        </w:rPr>
        <w:t>转贷应急周转</w:t>
      </w:r>
      <w:r>
        <w:rPr>
          <w:rFonts w:hint="default" w:ascii="Times New Roman" w:hAnsi="Times New Roman" w:eastAsia="方正仿宋_GBK" w:cs="Times New Roman"/>
          <w:sz w:val="32"/>
          <w:szCs w:val="32"/>
          <w:lang w:val="en-US" w:eastAsia="zh-CN"/>
        </w:rPr>
        <w:t>资金申请额度：</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双百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大型民营企业单笔额度原则上不超过8000万元；</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（二）制造业中的战略性新兴产业企业、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专精特新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企业单笔额度原则上不超过5000万元；</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（三）中小微企业单笔原则上不超过3000万元；</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（四）借款主体为企业法定代表人或股东，实际用于该企业生产经营的个人经营性贷款，单笔额度原则上不超过500万元；</w:t>
      </w:r>
    </w:p>
    <w:p>
      <w:pPr>
        <w:keepNext w:val="0"/>
        <w:keepLines w:val="0"/>
        <w:pageBreakBefore w:val="0"/>
        <w:kinsoku/>
        <w:overflowPunct/>
        <w:topLinePunct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（五）个体工商户单笔贷款金额</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0万元（含）以上的经营性贷款，单笔额度原则上不超过100万元；</w:t>
      </w:r>
    </w:p>
    <w:p>
      <w:pPr>
        <w:keepNext w:val="0"/>
        <w:keepLines w:val="0"/>
        <w:pageBreakBefore w:val="0"/>
        <w:kinsoku/>
        <w:overflowPunct/>
        <w:topLinePunct w:val="0"/>
        <w:bidi w:val="0"/>
        <w:adjustRightInd w:val="0"/>
        <w:snapToGrid/>
        <w:spacing w:line="600" w:lineRule="exact"/>
        <w:ind w:firstLine="640" w:firstLineChars="200"/>
        <w:textAlignment w:val="auto"/>
        <w:rPr>
          <w:rFonts w:hint="eastAsia" w:ascii="方正仿宋_GBK" w:hAnsi="宋体"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（六）新型农业经营主体中符合中小微企业</w:t>
      </w:r>
      <w:r>
        <w:rPr>
          <w:rFonts w:hint="eastAsia" w:ascii="方正仿宋_GBK" w:hAnsi="宋体" w:eastAsia="方正仿宋_GBK" w:cs="Times New Roman"/>
          <w:sz w:val="32"/>
          <w:szCs w:val="32"/>
          <w:lang w:val="en-US" w:eastAsia="zh-CN"/>
        </w:rPr>
        <w:t>或个体工商户类型的贷款主体按对应标准执行。</w:t>
      </w:r>
    </w:p>
    <w:p>
      <w:pPr>
        <w:keepNext w:val="0"/>
        <w:keepLines w:val="0"/>
        <w:pageBreakBefore w:val="0"/>
        <w:kinsoku/>
        <w:overflowPunct/>
        <w:topLinePunct w:val="0"/>
        <w:bidi w:val="0"/>
        <w:adjustRightInd w:val="0"/>
        <w:snapToGrid/>
        <w:spacing w:line="600" w:lineRule="exact"/>
        <w:ind w:firstLine="60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0"/>
          <w:szCs w:val="30"/>
          <w:lang w:val="en-US" w:eastAsia="zh-CN"/>
        </w:rPr>
        <w:t>第十一</w:t>
      </w:r>
      <w:r>
        <w:rPr>
          <w:rFonts w:hint="eastAsia" w:ascii="方正黑体_GBK" w:hAnsi="方正黑体_GBK" w:eastAsia="方正黑体_GBK" w:cs="方正黑体_GBK"/>
          <w:sz w:val="30"/>
          <w:szCs w:val="30"/>
          <w:highlight w:val="none"/>
          <w:lang w:val="en-US" w:eastAsia="zh-CN"/>
        </w:rPr>
        <w:t>条</w:t>
      </w:r>
      <w:r>
        <w:rPr>
          <w:rFonts w:hint="eastAsia" w:ascii="方正楷体_GBK" w:hAnsi="方正楷体_GBK" w:eastAsia="方正楷体_GBK" w:cs="方正楷体_GBK"/>
          <w:sz w:val="30"/>
          <w:szCs w:val="30"/>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企业申请单笔额度超过3000万元的转贷应急周转资金，银行应提前7日向资金管理机构书面报备。</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0"/>
          <w:szCs w:val="30"/>
          <w:highlight w:val="none"/>
          <w:lang w:val="en-US" w:eastAsia="zh-CN"/>
        </w:rPr>
        <w:t>第十二条</w:t>
      </w:r>
      <w:r>
        <w:rPr>
          <w:rFonts w:hint="eastAsia" w:ascii="方正楷体_GBK" w:hAnsi="方正楷体_GBK" w:eastAsia="方正楷体_GBK" w:cs="方正楷体_GBK"/>
          <w:sz w:val="30"/>
          <w:szCs w:val="30"/>
          <w:highlight w:val="none"/>
          <w:lang w:val="en-US" w:eastAsia="zh-CN"/>
        </w:rPr>
        <w:t xml:space="preserve">  </w:t>
      </w:r>
      <w:r>
        <w:rPr>
          <w:rFonts w:hint="eastAsia" w:ascii="方正仿宋_GBK" w:hAnsi="宋体" w:eastAsia="方正仿宋_GBK" w:cs="Times New Roman"/>
          <w:sz w:val="32"/>
          <w:szCs w:val="32"/>
          <w:highlight w:val="none"/>
        </w:rPr>
        <w:t>转贷</w:t>
      </w:r>
      <w:r>
        <w:rPr>
          <w:rFonts w:hint="eastAsia" w:ascii="方正仿宋_GBK" w:hAnsi="宋体" w:eastAsia="方正仿宋_GBK" w:cs="Times New Roman"/>
          <w:sz w:val="32"/>
          <w:szCs w:val="32"/>
          <w:highlight w:val="none"/>
          <w:lang w:val="en-US" w:eastAsia="zh-CN"/>
        </w:rPr>
        <w:t>应急周转</w:t>
      </w:r>
      <w:r>
        <w:rPr>
          <w:rFonts w:hint="eastAsia" w:ascii="方正仿宋_GBK" w:hAnsi="宋体" w:eastAsia="方正仿宋_GBK" w:cs="Times New Roman"/>
          <w:sz w:val="32"/>
          <w:szCs w:val="32"/>
          <w:highlight w:val="none"/>
        </w:rPr>
        <w:t>资金使用时间原则上控制在</w:t>
      </w:r>
      <w:r>
        <w:rPr>
          <w:rFonts w:ascii="Times New Roman" w:hAnsi="Times New Roman" w:eastAsia="方正仿宋_GBK" w:cs="Times New Roman"/>
          <w:sz w:val="32"/>
          <w:szCs w:val="32"/>
          <w:highlight w:val="none"/>
        </w:rPr>
        <w:t>1</w:t>
      </w:r>
      <w:r>
        <w:rPr>
          <w:rFonts w:ascii="Times New Roman" w:hAnsi="Times New Roman" w:eastAsia="方正仿宋_GBK" w:cs="Times New Roman"/>
          <w:sz w:val="32"/>
          <w:szCs w:val="32"/>
        </w:rPr>
        <w:t>5</w:t>
      </w:r>
      <w:r>
        <w:rPr>
          <w:rFonts w:hint="eastAsia" w:ascii="方正仿宋_GBK" w:hAnsi="宋体" w:eastAsia="方正仿宋_GBK" w:cs="Times New Roman"/>
          <w:sz w:val="32"/>
          <w:szCs w:val="32"/>
        </w:rPr>
        <w:t>个工作日以内。</w:t>
      </w:r>
      <w:r>
        <w:rPr>
          <w:rFonts w:hint="eastAsia" w:ascii="方正仿宋_GBK" w:hAnsi="宋体" w:eastAsia="方正仿宋_GBK" w:cs="Times New Roman"/>
          <w:sz w:val="32"/>
          <w:szCs w:val="32"/>
          <w:lang w:val="en-US" w:eastAsia="zh-CN"/>
        </w:rPr>
        <w:t>资金使用费按每个工作日</w:t>
      </w:r>
      <w:r>
        <w:rPr>
          <w:rFonts w:hint="eastAsia"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计算，收费不满1个工作日的按1个工作日</w:t>
      </w:r>
      <w:r>
        <w:rPr>
          <w:rFonts w:hint="eastAsia" w:ascii="Times New Roman" w:hAnsi="Times New Roman" w:eastAsia="方正仿宋_GBK" w:cs="Times New Roman"/>
          <w:sz w:val="32"/>
          <w:szCs w:val="32"/>
          <w:highlight w:val="none"/>
          <w:lang w:val="en-US" w:eastAsia="zh-CN"/>
        </w:rPr>
        <w:t>计算，“专精特新”企业免收资金使用费。若</w:t>
      </w:r>
      <w:r>
        <w:rPr>
          <w:rFonts w:hint="eastAsia" w:ascii="Times New Roman" w:hAnsi="Times New Roman" w:eastAsia="方正仿宋_GBK" w:cs="Times New Roman"/>
          <w:sz w:val="32"/>
          <w:szCs w:val="32"/>
          <w:lang w:val="en-US" w:eastAsia="zh-CN"/>
        </w:rPr>
        <w:t>15个工作日不能完成续贷相关手续，银行应将转入的该笔转贷应急周转资金无条件退回转贷应急周转资金账户。</w:t>
      </w:r>
    </w:p>
    <w:p>
      <w:pPr>
        <w:keepNext w:val="0"/>
        <w:keepLines w:val="0"/>
        <w:pageBreakBefore w:val="0"/>
        <w:kinsoku/>
        <w:overflowPunct/>
        <w:topLinePunct w:val="0"/>
        <w:bidi w:val="0"/>
        <w:adjustRightInd w:val="0"/>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overflowPunct/>
        <w:topLinePunct w:val="0"/>
        <w:bidi w:val="0"/>
        <w:adjustRightInd w:val="0"/>
        <w:snapToGrid/>
        <w:spacing w:line="600" w:lineRule="exact"/>
        <w:jc w:val="center"/>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第三章  资金使用流程</w:t>
      </w:r>
    </w:p>
    <w:p>
      <w:pPr>
        <w:keepNext w:val="0"/>
        <w:keepLines w:val="0"/>
        <w:pageBreakBefore w:val="0"/>
        <w:kinsoku/>
        <w:overflowPunct/>
        <w:topLinePunct w:val="0"/>
        <w:bidi w:val="0"/>
        <w:adjustRightInd w:val="0"/>
        <w:snapToGrid/>
        <w:spacing w:line="600" w:lineRule="exact"/>
        <w:jc w:val="center"/>
        <w:textAlignment w:val="auto"/>
        <w:rPr>
          <w:rFonts w:hint="eastAsia" w:ascii="Times New Roman" w:hAnsi="Times New Roman" w:eastAsia="方正黑体_GBK" w:cs="Times New Roman"/>
          <w:sz w:val="32"/>
          <w:szCs w:val="32"/>
        </w:rPr>
      </w:pP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lang w:val="en-US" w:eastAsia="zh-CN"/>
        </w:rPr>
      </w:pPr>
      <w:r>
        <w:rPr>
          <w:rFonts w:hint="eastAsia" w:ascii="方正黑体_GBK" w:hAnsi="方正黑体_GBK" w:eastAsia="方正黑体_GBK" w:cs="方正黑体_GBK"/>
          <w:sz w:val="30"/>
          <w:szCs w:val="30"/>
        </w:rPr>
        <w:t>第十</w:t>
      </w:r>
      <w:r>
        <w:rPr>
          <w:rFonts w:hint="eastAsia" w:ascii="方正黑体_GBK" w:hAnsi="方正黑体_GBK" w:eastAsia="方正黑体_GBK" w:cs="方正黑体_GBK"/>
          <w:sz w:val="30"/>
          <w:szCs w:val="30"/>
          <w:lang w:val="en-US" w:eastAsia="zh-CN"/>
        </w:rPr>
        <w:t>三</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val="en-US" w:eastAsia="zh-CN"/>
        </w:rPr>
        <w:t>资金</w:t>
      </w:r>
      <w:r>
        <w:rPr>
          <w:rFonts w:hint="eastAsia" w:ascii="方正仿宋_GBK" w:hAnsi="Times New Roman" w:eastAsia="方正仿宋_GBK" w:cs="Times New Roman"/>
          <w:sz w:val="32"/>
          <w:szCs w:val="32"/>
        </w:rPr>
        <w:t>申请。</w:t>
      </w:r>
      <w:r>
        <w:rPr>
          <w:rFonts w:hint="eastAsia" w:ascii="方正仿宋_GBK" w:hAnsi="Times New Roman" w:eastAsia="方正仿宋_GBK" w:cs="Times New Roman"/>
          <w:sz w:val="32"/>
          <w:szCs w:val="32"/>
          <w:lang w:val="en-US" w:eastAsia="zh-CN"/>
        </w:rPr>
        <w:t>贷款主体</w:t>
      </w:r>
      <w:r>
        <w:rPr>
          <w:rFonts w:hint="eastAsia" w:ascii="方正仿宋_GBK" w:hAnsi="Times New Roman" w:eastAsia="方正仿宋_GBK" w:cs="Times New Roman"/>
          <w:sz w:val="32"/>
          <w:szCs w:val="32"/>
        </w:rPr>
        <w:t>向合作银行申请续贷，填写《长寿区转贷应急周转资金申请表》</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以下简称《申请表》</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并将《申请表》、续贷申请资料一并提交合作银行提出续贷申请。</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rPr>
      </w:pPr>
      <w:r>
        <w:rPr>
          <w:rFonts w:hint="eastAsia" w:ascii="方正黑体_GBK" w:hAnsi="方正黑体_GBK" w:eastAsia="方正黑体_GBK" w:cs="方正黑体_GBK"/>
          <w:sz w:val="30"/>
          <w:szCs w:val="30"/>
        </w:rPr>
        <w:t>第十</w:t>
      </w:r>
      <w:r>
        <w:rPr>
          <w:rFonts w:hint="eastAsia" w:ascii="方正黑体_GBK" w:hAnsi="方正黑体_GBK" w:eastAsia="方正黑体_GBK" w:cs="方正黑体_GBK"/>
          <w:sz w:val="30"/>
          <w:szCs w:val="30"/>
          <w:lang w:val="en-US" w:eastAsia="zh-CN"/>
        </w:rPr>
        <w:t>四</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val="en-US" w:eastAsia="zh-CN"/>
        </w:rPr>
        <w:t>资料审核</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银行对贷款主体续贷申报材料进行审核，确认予以续贷并同意申请使用转贷应急周转资金的，在《申请表》上签署意见，加盖公章后，送资金管理机构。合作银行同时提供</w:t>
      </w:r>
      <w:r>
        <w:rPr>
          <w:rFonts w:hint="eastAsia" w:ascii="方正仿宋_GBK" w:hAnsi="Times New Roman" w:eastAsia="方正仿宋_GBK" w:cs="Times New Roman"/>
          <w:sz w:val="32"/>
          <w:szCs w:val="32"/>
        </w:rPr>
        <w:t>上级银行对该</w:t>
      </w:r>
      <w:r>
        <w:rPr>
          <w:rFonts w:hint="eastAsia" w:ascii="方正仿宋_GBK" w:hAnsi="Times New Roman" w:eastAsia="方正仿宋_GBK" w:cs="Times New Roman"/>
          <w:sz w:val="32"/>
          <w:szCs w:val="32"/>
          <w:lang w:val="en-US" w:eastAsia="zh-CN"/>
        </w:rPr>
        <w:t>贷款主体</w:t>
      </w:r>
      <w:r>
        <w:rPr>
          <w:rFonts w:hint="eastAsia" w:ascii="方正仿宋_GBK" w:hAnsi="Times New Roman" w:eastAsia="方正仿宋_GBK" w:cs="Times New Roman"/>
          <w:sz w:val="32"/>
          <w:szCs w:val="32"/>
        </w:rPr>
        <w:t>续贷业务的审批通知书或上级银行已落实放款手续的承诺函。</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宋体" w:eastAsia="方正仿宋_GBK" w:cs="Times New Roman"/>
          <w:sz w:val="32"/>
          <w:szCs w:val="32"/>
        </w:rPr>
      </w:pPr>
      <w:r>
        <w:rPr>
          <w:rFonts w:hint="eastAsia" w:ascii="方正黑体_GBK" w:hAnsi="方正黑体_GBK" w:eastAsia="方正黑体_GBK" w:cs="方正黑体_GBK"/>
          <w:sz w:val="30"/>
          <w:szCs w:val="30"/>
        </w:rPr>
        <w:t>第十</w:t>
      </w:r>
      <w:r>
        <w:rPr>
          <w:rFonts w:hint="eastAsia" w:ascii="方正黑体_GBK" w:hAnsi="方正黑体_GBK" w:eastAsia="方正黑体_GBK" w:cs="方正黑体_GBK"/>
          <w:sz w:val="30"/>
          <w:szCs w:val="30"/>
          <w:lang w:val="en-US" w:eastAsia="zh-CN"/>
        </w:rPr>
        <w:t>五</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部门审批</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资金</w:t>
      </w:r>
      <w:r>
        <w:rPr>
          <w:rFonts w:hint="eastAsia" w:ascii="方正仿宋_GBK" w:hAnsi="Times New Roman" w:eastAsia="方正仿宋_GBK" w:cs="Times New Roman"/>
          <w:sz w:val="32"/>
          <w:szCs w:val="32"/>
        </w:rPr>
        <w:t>管理</w:t>
      </w:r>
      <w:r>
        <w:rPr>
          <w:rFonts w:hint="eastAsia" w:ascii="方正仿宋_GBK" w:hAnsi="Times New Roman" w:eastAsia="方正仿宋_GBK" w:cs="Times New Roman"/>
          <w:sz w:val="32"/>
          <w:szCs w:val="32"/>
          <w:lang w:val="en-US" w:eastAsia="zh-CN"/>
        </w:rPr>
        <w:t>机构</w:t>
      </w:r>
      <w:r>
        <w:rPr>
          <w:rFonts w:hint="eastAsia" w:ascii="方正仿宋_GBK" w:hAnsi="Times New Roman" w:eastAsia="方正仿宋_GBK" w:cs="Times New Roman"/>
          <w:sz w:val="32"/>
          <w:szCs w:val="32"/>
        </w:rPr>
        <w:t>将合作银行报送</w:t>
      </w:r>
      <w:r>
        <w:rPr>
          <w:rFonts w:ascii="方正仿宋_GBK" w:hAnsi="Times New Roman" w:eastAsia="方正仿宋_GBK" w:cs="Times New Roman"/>
          <w:sz w:val="32"/>
          <w:szCs w:val="32"/>
        </w:rPr>
        <w:t>的</w:t>
      </w:r>
      <w:r>
        <w:rPr>
          <w:rFonts w:hint="eastAsia" w:ascii="方正仿宋_GBK" w:hAnsi="Times New Roman" w:eastAsia="方正仿宋_GBK" w:cs="Times New Roman"/>
          <w:sz w:val="32"/>
          <w:szCs w:val="32"/>
        </w:rPr>
        <w:t>全部</w:t>
      </w:r>
      <w:r>
        <w:rPr>
          <w:rFonts w:ascii="方正仿宋_GBK" w:hAnsi="Times New Roman" w:eastAsia="方正仿宋_GBK" w:cs="Times New Roman"/>
          <w:sz w:val="32"/>
          <w:szCs w:val="32"/>
        </w:rPr>
        <w:t>资料</w:t>
      </w:r>
      <w:r>
        <w:rPr>
          <w:rFonts w:hint="eastAsia" w:ascii="方正仿宋_GBK" w:hAnsi="Times New Roman" w:eastAsia="方正仿宋_GBK" w:cs="Times New Roman"/>
          <w:sz w:val="32"/>
          <w:szCs w:val="32"/>
        </w:rPr>
        <w:t>编号建档</w:t>
      </w:r>
      <w:r>
        <w:rPr>
          <w:rFonts w:ascii="方正仿宋_GBK" w:hAnsi="Times New Roman" w:eastAsia="方正仿宋_GBK" w:cs="Times New Roman"/>
          <w:sz w:val="32"/>
          <w:szCs w:val="32"/>
        </w:rPr>
        <w:t>后</w:t>
      </w:r>
      <w:r>
        <w:rPr>
          <w:rFonts w:hint="eastAsia" w:ascii="方正仿宋_GBK" w:hAnsi="Times New Roman" w:eastAsia="方正仿宋_GBK" w:cs="Times New Roman"/>
          <w:sz w:val="32"/>
          <w:szCs w:val="32"/>
        </w:rPr>
        <w:t>送区</w:t>
      </w:r>
      <w:r>
        <w:rPr>
          <w:rFonts w:hint="eastAsia" w:ascii="方正仿宋_GBK" w:hAnsi="Times New Roman" w:eastAsia="方正仿宋_GBK" w:cs="Times New Roman"/>
          <w:sz w:val="32"/>
          <w:szCs w:val="32"/>
          <w:lang w:val="en-US" w:eastAsia="zh-CN"/>
        </w:rPr>
        <w:t>经济信息委</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区规划自然资源局</w:t>
      </w:r>
      <w:r>
        <w:rPr>
          <w:rFonts w:ascii="方正仿宋_GBK" w:hAnsi="Times New Roman" w:eastAsia="方正仿宋_GBK" w:cs="Times New Roman"/>
          <w:sz w:val="32"/>
          <w:szCs w:val="32"/>
        </w:rPr>
        <w:t>和</w:t>
      </w:r>
      <w:r>
        <w:rPr>
          <w:rFonts w:hint="eastAsia" w:ascii="方正仿宋_GBK" w:hAnsi="Times New Roman" w:eastAsia="方正仿宋_GBK" w:cs="Times New Roman"/>
          <w:sz w:val="32"/>
          <w:szCs w:val="32"/>
        </w:rPr>
        <w:t>区财政局审签，对使用转贷应急周</w:t>
      </w:r>
      <w:r>
        <w:rPr>
          <w:rFonts w:hint="eastAsia" w:ascii="方正仿宋_GBK" w:hAnsi="Times New Roman" w:eastAsia="方正仿宋_GBK" w:cs="Times New Roman"/>
          <w:sz w:val="32"/>
          <w:szCs w:val="32"/>
          <w:highlight w:val="none"/>
        </w:rPr>
        <w:t>转资金在</w:t>
      </w: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rPr>
        <w:t>000</w:t>
      </w:r>
      <w:r>
        <w:rPr>
          <w:rFonts w:hint="eastAsia" w:ascii="方正仿宋_GBK" w:hAnsi="Times New Roman" w:eastAsia="方正仿宋_GBK" w:cs="Times New Roman"/>
          <w:sz w:val="32"/>
          <w:szCs w:val="32"/>
          <w:highlight w:val="none"/>
        </w:rPr>
        <w:t>万元及以上的需</w:t>
      </w:r>
      <w:r>
        <w:rPr>
          <w:rFonts w:hint="eastAsia" w:ascii="方正仿宋_GBK" w:hAnsi="Times New Roman" w:eastAsia="方正仿宋_GBK" w:cs="Times New Roman"/>
          <w:sz w:val="32"/>
          <w:szCs w:val="32"/>
        </w:rPr>
        <w:t>要报转贷应急周转资金工作领导小组审批。</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0"/>
          <w:szCs w:val="30"/>
        </w:rPr>
        <w:t>第十</w:t>
      </w:r>
      <w:r>
        <w:rPr>
          <w:rFonts w:hint="eastAsia" w:ascii="方正黑体_GBK" w:hAnsi="方正黑体_GBK" w:eastAsia="方正黑体_GBK" w:cs="方正黑体_GBK"/>
          <w:sz w:val="30"/>
          <w:szCs w:val="30"/>
          <w:lang w:val="en-US" w:eastAsia="zh-CN"/>
        </w:rPr>
        <w:t>六</w:t>
      </w:r>
      <w:r>
        <w:rPr>
          <w:rFonts w:hint="eastAsia" w:ascii="方正黑体_GBK" w:hAnsi="方正黑体_GBK" w:eastAsia="方正黑体_GBK" w:cs="方正黑体_GBK"/>
          <w:sz w:val="30"/>
          <w:szCs w:val="30"/>
        </w:rPr>
        <w:t>条</w:t>
      </w:r>
      <w:r>
        <w:rPr>
          <w:rFonts w:hint="eastAsia" w:ascii="方正仿宋_GBK" w:hAnsi="宋体" w:eastAsia="方正仿宋_GBK" w:cs="Times New Roman"/>
          <w:sz w:val="32"/>
          <w:szCs w:val="32"/>
        </w:rPr>
        <w:t xml:space="preserve"> </w:t>
      </w:r>
      <w:r>
        <w:rPr>
          <w:rFonts w:hint="eastAsia" w:ascii="方正仿宋_GBK" w:hAnsi="宋体" w:eastAsia="方正仿宋_GBK" w:cs="Times New Roman"/>
          <w:sz w:val="32"/>
          <w:szCs w:val="32"/>
          <w:lang w:val="en-US" w:eastAsia="zh-CN"/>
        </w:rPr>
        <w:t>资金拨付</w:t>
      </w:r>
      <w:r>
        <w:rPr>
          <w:rFonts w:hint="eastAsia" w:ascii="方正仿宋_GBK" w:hAnsi="宋体" w:eastAsia="方正仿宋_GBK" w:cs="Times New Roman"/>
          <w:sz w:val="32"/>
          <w:szCs w:val="32"/>
          <w:highlight w:val="none"/>
          <w:lang w:val="en-US" w:eastAsia="zh-CN"/>
        </w:rPr>
        <w:t>。</w:t>
      </w:r>
      <w:r>
        <w:rPr>
          <w:rFonts w:hint="eastAsia" w:ascii="方正仿宋_GBK" w:hAnsi="Times New Roman" w:eastAsia="方正仿宋_GBK" w:cs="Times New Roman"/>
          <w:sz w:val="32"/>
          <w:szCs w:val="32"/>
          <w:highlight w:val="none"/>
          <w:lang w:val="en-US" w:eastAsia="zh-CN"/>
        </w:rPr>
        <w:t>资金</w:t>
      </w:r>
      <w:r>
        <w:rPr>
          <w:rFonts w:hint="eastAsia" w:ascii="方正仿宋_GBK" w:hAnsi="Times New Roman" w:eastAsia="方正仿宋_GBK" w:cs="Times New Roman"/>
          <w:sz w:val="32"/>
          <w:szCs w:val="32"/>
          <w:highlight w:val="none"/>
        </w:rPr>
        <w:t>管理</w:t>
      </w:r>
      <w:r>
        <w:rPr>
          <w:rFonts w:hint="eastAsia" w:ascii="方正仿宋_GBK" w:hAnsi="Times New Roman" w:eastAsia="方正仿宋_GBK" w:cs="Times New Roman"/>
          <w:sz w:val="32"/>
          <w:szCs w:val="32"/>
          <w:highlight w:val="none"/>
          <w:lang w:val="en-US" w:eastAsia="zh-CN"/>
        </w:rPr>
        <w:t>机构</w:t>
      </w:r>
      <w:r>
        <w:rPr>
          <w:rFonts w:hint="eastAsia" w:ascii="方正仿宋_GBK" w:hAnsi="Times New Roman" w:eastAsia="方正仿宋_GBK" w:cs="Times New Roman"/>
          <w:sz w:val="32"/>
          <w:szCs w:val="32"/>
          <w:highlight w:val="none"/>
        </w:rPr>
        <w:t>根据审批同意意见，</w:t>
      </w:r>
      <w:r>
        <w:rPr>
          <w:rFonts w:hint="eastAsia" w:ascii="方正仿宋_GBK" w:hAnsi="Times New Roman" w:eastAsia="方正仿宋_GBK" w:cs="Times New Roman"/>
          <w:sz w:val="32"/>
          <w:szCs w:val="32"/>
          <w:highlight w:val="none"/>
          <w:lang w:val="en-US" w:eastAsia="zh-CN"/>
        </w:rPr>
        <w:t>复核确认后，</w:t>
      </w:r>
      <w:r>
        <w:rPr>
          <w:rFonts w:hint="eastAsia" w:ascii="方正仿宋_GBK" w:hAnsi="Times New Roman" w:eastAsia="方正仿宋_GBK" w:cs="Times New Roman"/>
          <w:sz w:val="32"/>
          <w:szCs w:val="32"/>
          <w:highlight w:val="none"/>
        </w:rPr>
        <w:t>将转贷应急周转资金</w:t>
      </w:r>
      <w:r>
        <w:rPr>
          <w:rFonts w:hint="eastAsia" w:ascii="方正仿宋_GBK" w:hAnsi="Times New Roman" w:eastAsia="方正仿宋_GBK" w:cs="Times New Roman"/>
          <w:sz w:val="32"/>
          <w:szCs w:val="32"/>
          <w:highlight w:val="none"/>
          <w:lang w:val="en-US" w:eastAsia="zh-CN"/>
        </w:rPr>
        <w:t>汇入银行指定账户。</w:t>
      </w:r>
    </w:p>
    <w:p>
      <w:pPr>
        <w:keepNext w:val="0"/>
        <w:keepLines w:val="0"/>
        <w:pageBreakBefore w:val="0"/>
        <w:kinsoku/>
        <w:overflowPunct/>
        <w:topLinePunct w:val="0"/>
        <w:bidi w:val="0"/>
        <w:adjustRightInd w:val="0"/>
        <w:snapToGrid/>
        <w:spacing w:line="600" w:lineRule="exact"/>
        <w:ind w:firstLine="600" w:firstLineChars="200"/>
        <w:textAlignment w:val="auto"/>
        <w:rPr>
          <w:rFonts w:hint="default" w:ascii="方正仿宋_GBK" w:hAnsi="Times New Roman" w:eastAsia="方正仿宋_GBK" w:cs="Times New Roman"/>
          <w:sz w:val="32"/>
          <w:szCs w:val="32"/>
          <w:lang w:val="en-US" w:eastAsia="zh-CN"/>
        </w:rPr>
      </w:pPr>
      <w:r>
        <w:rPr>
          <w:rFonts w:hint="eastAsia" w:ascii="方正黑体_GBK" w:hAnsi="方正黑体_GBK" w:eastAsia="方正黑体_GBK" w:cs="方正黑体_GBK"/>
          <w:sz w:val="30"/>
          <w:szCs w:val="30"/>
          <w:lang w:val="en-US" w:eastAsia="zh-CN"/>
        </w:rPr>
        <w:t>第十七条</w:t>
      </w:r>
      <w:r>
        <w:rPr>
          <w:rFonts w:hint="eastAsia" w:ascii="方正楷体_GBK" w:hAnsi="方正楷体_GBK" w:eastAsia="方正楷体_GBK" w:cs="方正楷体_GBK"/>
          <w:sz w:val="30"/>
          <w:szCs w:val="30"/>
          <w:lang w:val="en-US" w:eastAsia="zh-CN"/>
        </w:rPr>
        <w:t xml:space="preserve"> </w:t>
      </w:r>
      <w:r>
        <w:rPr>
          <w:rFonts w:hint="eastAsia" w:ascii="方正仿宋_GBK" w:hAnsi="宋体" w:eastAsia="方正仿宋_GBK" w:cs="Times New Roman"/>
          <w:sz w:val="32"/>
          <w:szCs w:val="32"/>
          <w:lang w:val="en-US" w:eastAsia="zh-CN"/>
        </w:rPr>
        <w:t>资金归垫。合</w:t>
      </w:r>
      <w:r>
        <w:rPr>
          <w:rFonts w:hint="eastAsia" w:ascii="方正仿宋_GBK" w:hAnsi="Times New Roman" w:eastAsia="方正仿宋_GBK" w:cs="Times New Roman"/>
          <w:sz w:val="32"/>
          <w:szCs w:val="32"/>
          <w:highlight w:val="none"/>
        </w:rPr>
        <w:t>作</w:t>
      </w:r>
      <w:r>
        <w:rPr>
          <w:rFonts w:hint="eastAsia" w:ascii="方正仿宋_GBK" w:hAnsi="Times New Roman" w:eastAsia="方正仿宋_GBK" w:cs="Times New Roman"/>
          <w:sz w:val="32"/>
          <w:szCs w:val="32"/>
        </w:rPr>
        <w:t>银行收到转贷周转资金后，</w:t>
      </w:r>
      <w:r>
        <w:rPr>
          <w:rFonts w:hint="eastAsia" w:ascii="方正仿宋_GBK" w:hAnsi="Times New Roman" w:eastAsia="方正仿宋_GBK" w:cs="Times New Roman"/>
          <w:sz w:val="32"/>
          <w:szCs w:val="32"/>
          <w:lang w:val="en-US" w:eastAsia="zh-CN"/>
        </w:rPr>
        <w:t>按照诚实信用的原则，尽快办理完成续贷手续，并发放贷款。经贷款主体委托或授权，银行应及时将贷款主体使用的转贷应急周转资金和使用费，一并汇入资金管理机构专用账户。</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宋体" w:eastAsia="方正仿宋_GBK" w:cs="Times New Roman"/>
          <w:sz w:val="32"/>
          <w:szCs w:val="32"/>
        </w:rPr>
      </w:pPr>
      <w:r>
        <w:rPr>
          <w:rFonts w:hint="eastAsia" w:ascii="方正黑体_GBK" w:hAnsi="方正黑体_GBK" w:eastAsia="方正黑体_GBK" w:cs="方正黑体_GBK"/>
          <w:sz w:val="30"/>
          <w:szCs w:val="30"/>
        </w:rPr>
        <w:t>第十</w:t>
      </w:r>
      <w:r>
        <w:rPr>
          <w:rFonts w:hint="eastAsia" w:ascii="方正黑体_GBK" w:hAnsi="方正黑体_GBK" w:eastAsia="方正黑体_GBK" w:cs="方正黑体_GBK"/>
          <w:sz w:val="30"/>
          <w:szCs w:val="30"/>
          <w:lang w:val="en-US" w:eastAsia="zh-CN"/>
        </w:rPr>
        <w:t>八</w:t>
      </w:r>
      <w:r>
        <w:rPr>
          <w:rFonts w:hint="eastAsia" w:ascii="方正黑体_GBK" w:hAnsi="方正黑体_GBK" w:eastAsia="方正黑体_GBK" w:cs="方正黑体_GBK"/>
          <w:sz w:val="30"/>
          <w:szCs w:val="30"/>
        </w:rPr>
        <w:t>条</w:t>
      </w:r>
      <w:r>
        <w:rPr>
          <w:rFonts w:hint="eastAsia" w:ascii="方正仿宋_GBK" w:hAnsi="宋体" w:eastAsia="方正仿宋_GBK" w:cs="Times New Roman"/>
          <w:sz w:val="32"/>
          <w:szCs w:val="32"/>
        </w:rPr>
        <w:t xml:space="preserve"> 资料归档。转贷应急周转资金收回后，</w:t>
      </w:r>
      <w:r>
        <w:rPr>
          <w:rFonts w:hint="eastAsia" w:ascii="方正仿宋_GBK" w:hAnsi="宋体" w:eastAsia="方正仿宋_GBK" w:cs="Times New Roman"/>
          <w:sz w:val="32"/>
          <w:szCs w:val="32"/>
          <w:lang w:val="en-US" w:eastAsia="zh-CN"/>
        </w:rPr>
        <w:t>资金管理机构</w:t>
      </w:r>
      <w:r>
        <w:rPr>
          <w:rFonts w:hint="eastAsia" w:ascii="方正仿宋_GBK" w:hAnsi="宋体" w:eastAsia="方正仿宋_GBK" w:cs="Times New Roman"/>
          <w:sz w:val="32"/>
          <w:szCs w:val="32"/>
        </w:rPr>
        <w:t>将资金使用、收回全过程中形成的资料</w:t>
      </w:r>
      <w:r>
        <w:rPr>
          <w:rFonts w:hint="eastAsia" w:ascii="方正仿宋_GBK" w:hAnsi="宋体" w:eastAsia="方正仿宋_GBK" w:cs="Times New Roman"/>
          <w:sz w:val="32"/>
          <w:szCs w:val="32"/>
          <w:lang w:val="en-US" w:eastAsia="zh-CN"/>
        </w:rPr>
        <w:t>立卷</w:t>
      </w:r>
      <w:r>
        <w:rPr>
          <w:rFonts w:hint="eastAsia" w:ascii="方正仿宋_GBK" w:hAnsi="宋体" w:eastAsia="方正仿宋_GBK" w:cs="Times New Roman"/>
          <w:sz w:val="32"/>
          <w:szCs w:val="32"/>
        </w:rPr>
        <w:t>归档。</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宋体" w:eastAsia="方正仿宋_GBK" w:cs="Times New Roman"/>
          <w:sz w:val="32"/>
          <w:szCs w:val="32"/>
          <w:lang w:val="en-US" w:eastAsia="zh-CN"/>
        </w:rPr>
      </w:pPr>
      <w:r>
        <w:rPr>
          <w:rFonts w:hint="eastAsia" w:ascii="方正黑体_GBK" w:hAnsi="方正黑体_GBK" w:eastAsia="方正黑体_GBK" w:cs="方正黑体_GBK"/>
          <w:sz w:val="30"/>
          <w:szCs w:val="30"/>
          <w:lang w:val="en-US" w:eastAsia="zh-CN"/>
        </w:rPr>
        <w:t>第十九条</w:t>
      </w:r>
      <w:r>
        <w:rPr>
          <w:rFonts w:hint="eastAsia" w:ascii="方正仿宋_GBK" w:hAnsi="宋体" w:eastAsia="方正仿宋_GBK" w:cs="Times New Roman"/>
          <w:sz w:val="32"/>
          <w:szCs w:val="32"/>
          <w:lang w:val="en-US" w:eastAsia="zh-CN"/>
        </w:rPr>
        <w:t xml:space="preserve"> 资金管理机构应于每年</w:t>
      </w:r>
      <w:r>
        <w:rPr>
          <w:rFonts w:hint="default" w:ascii="Times New Roman" w:hAnsi="Times New Roman" w:eastAsia="方正仿宋_GBK" w:cs="Times New Roman"/>
          <w:sz w:val="32"/>
          <w:szCs w:val="32"/>
          <w:lang w:val="en-US" w:eastAsia="zh-CN"/>
        </w:rPr>
        <w:t>4</w:t>
      </w:r>
      <w:r>
        <w:rPr>
          <w:rFonts w:hint="eastAsia" w:ascii="方正仿宋_GBK" w:hAnsi="宋体" w:eastAsia="方正仿宋_GBK" w:cs="Times New Roman"/>
          <w:sz w:val="32"/>
          <w:szCs w:val="32"/>
          <w:lang w:val="en-US" w:eastAsia="zh-CN"/>
        </w:rPr>
        <w:t>月底前，将上年度收取的资金占用费及其产生的利息收入等一并上缴</w:t>
      </w:r>
      <w:bookmarkStart w:id="0" w:name="_GoBack"/>
      <w:bookmarkEnd w:id="0"/>
      <w:r>
        <w:rPr>
          <w:rFonts w:hint="eastAsia" w:ascii="方正仿宋_GBK" w:hAnsi="宋体" w:eastAsia="方正仿宋_GBK" w:cs="Times New Roman"/>
          <w:sz w:val="32"/>
          <w:szCs w:val="32"/>
          <w:lang w:val="en-US" w:eastAsia="zh-CN"/>
        </w:rPr>
        <w:t>区财政。</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Times New Roman" w:hAnsi="Times New Roman" w:eastAsia="方正仿宋_GBK" w:cs="Times New Roman"/>
          <w:color w:val="000000"/>
          <w:kern w:val="0"/>
          <w:sz w:val="32"/>
          <w:szCs w:val="32"/>
          <w:lang w:eastAsia="zh-CN"/>
        </w:rPr>
      </w:pPr>
      <w:r>
        <w:rPr>
          <w:rFonts w:hint="eastAsia" w:ascii="方正黑体_GBK" w:hAnsi="方正黑体_GBK" w:eastAsia="方正黑体_GBK" w:cs="方正黑体_GBK"/>
          <w:sz w:val="30"/>
          <w:szCs w:val="30"/>
          <w:lang w:val="en-US" w:eastAsia="zh-CN"/>
        </w:rPr>
        <w:t>第二十条</w:t>
      </w:r>
      <w:r>
        <w:rPr>
          <w:rFonts w:hint="eastAsia" w:ascii="方正仿宋_GBK" w:hAnsi="宋体" w:eastAsia="方正仿宋_GBK" w:cs="Times New Roman"/>
          <w:sz w:val="32"/>
          <w:szCs w:val="32"/>
          <w:lang w:val="en-US" w:eastAsia="zh-CN"/>
        </w:rPr>
        <w:t xml:space="preserve">  资金管理机构</w:t>
      </w:r>
      <w:r>
        <w:rPr>
          <w:rFonts w:hint="eastAsia" w:ascii="Times New Roman" w:hAnsi="Times New Roman" w:eastAsia="方正仿宋_GBK" w:cs="Times New Roman"/>
          <w:color w:val="000000"/>
          <w:kern w:val="0"/>
          <w:sz w:val="32"/>
          <w:szCs w:val="32"/>
        </w:rPr>
        <w:t>按照要求在合作银行开设专户，对转贷应急周转资金进行封闭管理，专账核算</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Times New Roman" w:hAnsi="Times New Roman" w:eastAsia="方正仿宋_GBK" w:cs="Times New Roman"/>
          <w:color w:val="000000"/>
          <w:kern w:val="0"/>
          <w:sz w:val="32"/>
          <w:szCs w:val="32"/>
          <w:highlight w:val="yellow"/>
          <w:lang w:val="en-US" w:eastAsia="zh-CN"/>
        </w:rPr>
      </w:pPr>
      <w:r>
        <w:rPr>
          <w:rFonts w:hint="eastAsia" w:ascii="方正黑体_GBK" w:hAnsi="方正黑体_GBK" w:eastAsia="方正黑体_GBK" w:cs="方正黑体_GBK"/>
          <w:sz w:val="30"/>
          <w:szCs w:val="30"/>
          <w:lang w:val="en-US" w:eastAsia="zh-CN"/>
        </w:rPr>
        <w:t>第二十</w:t>
      </w:r>
      <w:r>
        <w:rPr>
          <w:rFonts w:hint="eastAsia" w:ascii="方正黑体_GBK" w:hAnsi="方正黑体_GBK" w:eastAsia="方正黑体_GBK" w:cs="方正黑体_GBK"/>
          <w:sz w:val="30"/>
          <w:szCs w:val="30"/>
          <w:highlight w:val="none"/>
          <w:lang w:val="en-US" w:eastAsia="zh-CN"/>
        </w:rPr>
        <w:t>一条</w:t>
      </w:r>
      <w:r>
        <w:rPr>
          <w:rFonts w:hint="eastAsia" w:ascii="Times New Roman" w:hAnsi="Times New Roman" w:eastAsia="方正仿宋_GBK" w:cs="Times New Roman"/>
          <w:color w:val="000000"/>
          <w:kern w:val="0"/>
          <w:sz w:val="32"/>
          <w:szCs w:val="32"/>
          <w:highlight w:val="none"/>
          <w:lang w:val="en-US" w:eastAsia="zh-CN"/>
        </w:rPr>
        <w:t xml:space="preserve">  资金管理机构日常运行管理经费以政府购买服务方式，纳入年初预算统筹安排。</w:t>
      </w:r>
    </w:p>
    <w:p>
      <w:pPr>
        <w:keepNext w:val="0"/>
        <w:keepLines w:val="0"/>
        <w:pageBreakBefore w:val="0"/>
        <w:kinsoku/>
        <w:overflowPunct/>
        <w:topLinePunct w:val="0"/>
        <w:bidi w:val="0"/>
        <w:adjustRightInd w:val="0"/>
        <w:snapToGrid/>
        <w:spacing w:line="600" w:lineRule="exact"/>
        <w:ind w:firstLine="600" w:firstLineChars="200"/>
        <w:textAlignment w:val="auto"/>
        <w:rPr>
          <w:rFonts w:ascii="方正仿宋_GBK" w:hAnsi="Times New Roman" w:eastAsia="方正仿宋_GBK" w:cs="Times New Roman"/>
          <w:sz w:val="32"/>
          <w:szCs w:val="32"/>
        </w:rPr>
      </w:pPr>
      <w:r>
        <w:rPr>
          <w:rFonts w:hint="eastAsia" w:ascii="方正黑体_GBK" w:hAnsi="方正黑体_GBK" w:eastAsia="方正黑体_GBK" w:cs="方正黑体_GBK"/>
          <w:sz w:val="30"/>
          <w:szCs w:val="30"/>
        </w:rPr>
        <w:t>第</w:t>
      </w:r>
      <w:r>
        <w:rPr>
          <w:rFonts w:hint="eastAsia" w:ascii="方正黑体_GBK" w:hAnsi="方正黑体_GBK" w:eastAsia="方正黑体_GBK" w:cs="方正黑体_GBK"/>
          <w:sz w:val="30"/>
          <w:szCs w:val="30"/>
          <w:lang w:val="en-US" w:eastAsia="zh-CN"/>
        </w:rPr>
        <w:t>二十二</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转贷应急周转资金可根据政策及市场需求变化情况，经领导小组办公室报区政府批准后停止使用，资金按原渠道退还。</w:t>
      </w:r>
    </w:p>
    <w:p>
      <w:pPr>
        <w:keepNext w:val="0"/>
        <w:keepLines w:val="0"/>
        <w:pageBreakBefore w:val="0"/>
        <w:kinsoku/>
        <w:overflowPunct/>
        <w:topLinePunct w:val="0"/>
        <w:bidi w:val="0"/>
        <w:adjustRightInd w:val="0"/>
        <w:snapToGrid/>
        <w:spacing w:line="600" w:lineRule="exact"/>
        <w:jc w:val="center"/>
        <w:textAlignment w:val="auto"/>
        <w:rPr>
          <w:rFonts w:hint="eastAsia" w:ascii="Times New Roman" w:hAnsi="Times New Roman" w:eastAsia="方正黑体_GBK" w:cs="Times New Roman"/>
          <w:sz w:val="32"/>
          <w:szCs w:val="32"/>
        </w:rPr>
      </w:pPr>
    </w:p>
    <w:p>
      <w:pPr>
        <w:keepNext w:val="0"/>
        <w:keepLines w:val="0"/>
        <w:pageBreakBefore w:val="0"/>
        <w:kinsoku/>
        <w:overflowPunct/>
        <w:topLinePunct w:val="0"/>
        <w:bidi w:val="0"/>
        <w:adjustRightInd w:val="0"/>
        <w:snapToGrid/>
        <w:spacing w:line="600" w:lineRule="exact"/>
        <w:ind w:left="84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 xml:space="preserve">  第四章  </w:t>
      </w:r>
      <w:r>
        <w:rPr>
          <w:rFonts w:hint="eastAsia" w:ascii="Times New Roman" w:hAnsi="Times New Roman" w:eastAsia="方正黑体_GBK" w:cs="Times New Roman"/>
          <w:sz w:val="32"/>
          <w:szCs w:val="32"/>
          <w:lang w:val="en-US" w:eastAsia="zh-CN"/>
        </w:rPr>
        <w:t xml:space="preserve"> 监督管理</w:t>
      </w:r>
    </w:p>
    <w:p>
      <w:pPr>
        <w:keepNext w:val="0"/>
        <w:keepLines w:val="0"/>
        <w:pageBreakBefore w:val="0"/>
        <w:kinsoku/>
        <w:overflowPunct/>
        <w:topLinePunct w:val="0"/>
        <w:bidi w:val="0"/>
        <w:adjustRightInd w:val="0"/>
        <w:snapToGrid/>
        <w:spacing w:line="600" w:lineRule="exact"/>
        <w:textAlignment w:val="auto"/>
        <w:rPr>
          <w:rFonts w:hint="eastAsia" w:ascii="Times New Roman" w:hAnsi="Times New Roman" w:eastAsia="方正黑体_GBK" w:cs="Times New Roman"/>
          <w:sz w:val="32"/>
          <w:szCs w:val="32"/>
        </w:rPr>
      </w:pP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lang w:val="en-US" w:eastAsia="zh-CN"/>
        </w:rPr>
      </w:pPr>
      <w:r>
        <w:rPr>
          <w:rFonts w:hint="eastAsia" w:ascii="方正黑体_GBK" w:hAnsi="方正黑体_GBK" w:eastAsia="方正黑体_GBK" w:cs="方正黑体_GBK"/>
          <w:sz w:val="30"/>
          <w:szCs w:val="30"/>
        </w:rPr>
        <w:t>第</w:t>
      </w:r>
      <w:r>
        <w:rPr>
          <w:rFonts w:hint="eastAsia" w:ascii="方正黑体_GBK" w:hAnsi="方正黑体_GBK" w:eastAsia="方正黑体_GBK" w:cs="方正黑体_GBK"/>
          <w:sz w:val="30"/>
          <w:szCs w:val="30"/>
          <w:lang w:val="en-US" w:eastAsia="zh-CN"/>
        </w:rPr>
        <w:t>二十三</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val="en-US" w:eastAsia="zh-CN"/>
        </w:rPr>
        <w:t>资金管理机构</w:t>
      </w:r>
      <w:r>
        <w:rPr>
          <w:rFonts w:hint="eastAsia" w:ascii="方正仿宋_GBK" w:hAnsi="Times New Roman" w:eastAsia="方正仿宋_GBK" w:cs="Times New Roman"/>
          <w:sz w:val="32"/>
          <w:szCs w:val="32"/>
        </w:rPr>
        <w:t>应建立</w:t>
      </w:r>
      <w:r>
        <w:rPr>
          <w:rFonts w:hint="eastAsia" w:ascii="方正仿宋_GBK" w:hAnsi="Times New Roman" w:eastAsia="方正仿宋_GBK" w:cs="Times New Roman"/>
          <w:sz w:val="32"/>
          <w:szCs w:val="32"/>
          <w:lang w:val="en-US" w:eastAsia="zh-CN"/>
        </w:rPr>
        <w:t>健全</w:t>
      </w:r>
      <w:r>
        <w:rPr>
          <w:rFonts w:hint="eastAsia" w:ascii="方正仿宋_GBK" w:hAnsi="Times New Roman" w:eastAsia="方正仿宋_GBK" w:cs="Times New Roman"/>
          <w:sz w:val="32"/>
          <w:szCs w:val="32"/>
        </w:rPr>
        <w:t>管理制度，对转贷应急周转资金</w:t>
      </w:r>
      <w:r>
        <w:rPr>
          <w:rFonts w:hint="eastAsia" w:ascii="方正仿宋_GBK" w:hAnsi="Times New Roman" w:eastAsia="方正仿宋_GBK" w:cs="Times New Roman"/>
          <w:sz w:val="32"/>
          <w:szCs w:val="32"/>
          <w:lang w:val="en-US" w:eastAsia="zh-CN"/>
        </w:rPr>
        <w:t>进行全过程</w:t>
      </w:r>
      <w:r>
        <w:rPr>
          <w:rFonts w:hint="eastAsia" w:ascii="方正仿宋_GBK" w:hAnsi="Times New Roman" w:eastAsia="方正仿宋_GBK" w:cs="Times New Roman"/>
          <w:sz w:val="32"/>
          <w:szCs w:val="32"/>
        </w:rPr>
        <w:t>管理，</w:t>
      </w:r>
      <w:r>
        <w:rPr>
          <w:rFonts w:hint="eastAsia" w:ascii="方正仿宋_GBK" w:hAnsi="Times New Roman" w:eastAsia="方正仿宋_GBK" w:cs="Times New Roman"/>
          <w:sz w:val="32"/>
          <w:szCs w:val="32"/>
          <w:lang w:val="en-US" w:eastAsia="zh-CN"/>
        </w:rPr>
        <w:t>并接受审计、财政等部门的监督检查。</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0"/>
          <w:szCs w:val="30"/>
          <w:highlight w:val="none"/>
        </w:rPr>
        <w:t>第</w:t>
      </w:r>
      <w:r>
        <w:rPr>
          <w:rFonts w:hint="eastAsia" w:ascii="方正黑体_GBK" w:hAnsi="方正黑体_GBK" w:eastAsia="方正黑体_GBK" w:cs="方正黑体_GBK"/>
          <w:sz w:val="30"/>
          <w:szCs w:val="30"/>
          <w:highlight w:val="none"/>
          <w:lang w:val="en-US" w:eastAsia="zh-CN"/>
        </w:rPr>
        <w:t>二十四</w:t>
      </w:r>
      <w:r>
        <w:rPr>
          <w:rFonts w:hint="eastAsia" w:ascii="方正黑体_GBK" w:hAnsi="方正黑体_GBK" w:eastAsia="方正黑体_GBK" w:cs="方正黑体_GBK"/>
          <w:sz w:val="30"/>
          <w:szCs w:val="30"/>
          <w:highlight w:val="none"/>
        </w:rPr>
        <w:t>条</w:t>
      </w:r>
      <w:r>
        <w:rPr>
          <w:rFonts w:hint="eastAsia" w:ascii="方正楷体_GBK" w:hAnsi="方正楷体_GBK" w:eastAsia="方正楷体_GBK" w:cs="方正楷体_GBK"/>
          <w:sz w:val="30"/>
          <w:szCs w:val="30"/>
          <w:highlight w:val="none"/>
          <w:lang w:val="en-US" w:eastAsia="zh-CN"/>
        </w:rPr>
        <w:t xml:space="preserve"> </w:t>
      </w:r>
      <w:r>
        <w:rPr>
          <w:rFonts w:hint="eastAsia" w:ascii="方正仿宋_GBK" w:hAnsi="Times New Roman" w:eastAsia="方正仿宋_GBK" w:cs="Times New Roman"/>
          <w:sz w:val="32"/>
          <w:szCs w:val="32"/>
          <w:highlight w:val="none"/>
          <w:lang w:val="en-US" w:eastAsia="zh-CN"/>
        </w:rPr>
        <w:t>区财政局负责对资金的使用情况进行监督，定期开展绩效评价，并加强结果运用。</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lang w:val="en-US" w:eastAsia="zh-CN"/>
        </w:rPr>
      </w:pPr>
      <w:r>
        <w:rPr>
          <w:rFonts w:hint="eastAsia" w:ascii="方正黑体_GBK" w:hAnsi="方正黑体_GBK" w:eastAsia="方正黑体_GBK" w:cs="方正黑体_GBK"/>
          <w:sz w:val="30"/>
          <w:szCs w:val="30"/>
        </w:rPr>
        <w:t>第</w:t>
      </w:r>
      <w:r>
        <w:rPr>
          <w:rFonts w:hint="eastAsia" w:ascii="方正黑体_GBK" w:hAnsi="方正黑体_GBK" w:eastAsia="方正黑体_GBK" w:cs="方正黑体_GBK"/>
          <w:sz w:val="30"/>
          <w:szCs w:val="30"/>
          <w:lang w:val="en-US" w:eastAsia="zh-CN"/>
        </w:rPr>
        <w:t>二十五</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lang w:val="en-US" w:eastAsia="zh-CN"/>
        </w:rPr>
        <w:t>资金管理机构应当按照相关法律法规及规章制度开展资金管理工作，严禁挤占、挪用转贷应急周转资金，对出现的违法违规行为，依法追究相关责任，涉嫌犯罪的，依法移送司法机关处理。</w:t>
      </w: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lang w:val="en-US" w:eastAsia="zh-CN"/>
        </w:rPr>
      </w:pPr>
      <w:r>
        <w:rPr>
          <w:rFonts w:hint="eastAsia" w:ascii="方正黑体_GBK" w:hAnsi="方正黑体_GBK" w:eastAsia="方正黑体_GBK" w:cs="方正黑体_GBK"/>
          <w:sz w:val="30"/>
          <w:szCs w:val="30"/>
          <w:lang w:val="en-US" w:eastAsia="zh-CN"/>
        </w:rPr>
        <w:t>第二十六条</w:t>
      </w:r>
      <w:r>
        <w:rPr>
          <w:rFonts w:hint="eastAsia" w:ascii="方正仿宋_GBK" w:hAnsi="Times New Roman" w:eastAsia="方正仿宋_GBK" w:cs="Times New Roman"/>
          <w:sz w:val="32"/>
          <w:szCs w:val="32"/>
          <w:lang w:val="en-US" w:eastAsia="zh-CN"/>
        </w:rPr>
        <w:t xml:space="preserve"> 领导小组办公室负责对资金管理机构日常管理及转贷应急周转资金使用监督管理，资金管理机构每月向领导小组办公室报送简报、转贷应急资金使用情况等信息。</w:t>
      </w:r>
    </w:p>
    <w:p>
      <w:pPr>
        <w:keepNext w:val="0"/>
        <w:keepLines w:val="0"/>
        <w:pageBreakBefore w:val="0"/>
        <w:kinsoku/>
        <w:overflowPunct/>
        <w:topLinePunct w:val="0"/>
        <w:bidi w:val="0"/>
        <w:adjustRightInd w:val="0"/>
        <w:snapToGrid/>
        <w:spacing w:line="600" w:lineRule="exact"/>
        <w:ind w:firstLine="640" w:firstLineChars="200"/>
        <w:textAlignment w:val="auto"/>
        <w:rPr>
          <w:rFonts w:hint="eastAsia" w:ascii="方正仿宋_GBK" w:hAnsi="Times New Roman" w:eastAsia="方正仿宋_GBK" w:cs="Times New Roman"/>
          <w:sz w:val="32"/>
          <w:szCs w:val="32"/>
          <w:lang w:val="en-US" w:eastAsia="zh-CN"/>
        </w:rPr>
      </w:pPr>
    </w:p>
    <w:p>
      <w:pPr>
        <w:keepNext w:val="0"/>
        <w:keepLines w:val="0"/>
        <w:pageBreakBefore w:val="0"/>
        <w:kinsoku/>
        <w:overflowPunct/>
        <w:topLinePunct w:val="0"/>
        <w:bidi w:val="0"/>
        <w:adjustRightInd w:val="0"/>
        <w:snapToGrid/>
        <w:spacing w:line="600" w:lineRule="exact"/>
        <w:jc w:val="center"/>
        <w:textAlignment w:val="auto"/>
        <w:rPr>
          <w:rFonts w:hint="eastAsia" w:ascii="Times New Roman" w:hAnsi="Times New Roman" w:eastAsia="方正黑体_GBK" w:cs="Times New Roman"/>
          <w:sz w:val="32"/>
          <w:szCs w:val="32"/>
          <w:lang w:val="en-US" w:eastAsia="zh-CN"/>
        </w:rPr>
      </w:pPr>
    </w:p>
    <w:p>
      <w:pPr>
        <w:keepNext w:val="0"/>
        <w:keepLines w:val="0"/>
        <w:pageBreakBefore w:val="0"/>
        <w:kinsoku/>
        <w:overflowPunct/>
        <w:topLinePunct w:val="0"/>
        <w:bidi w:val="0"/>
        <w:adjustRightInd w:val="0"/>
        <w:snapToGrid/>
        <w:spacing w:line="600" w:lineRule="exact"/>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第五章  附则</w:t>
      </w:r>
    </w:p>
    <w:p>
      <w:pPr>
        <w:keepNext w:val="0"/>
        <w:keepLines w:val="0"/>
        <w:pageBreakBefore w:val="0"/>
        <w:kinsoku/>
        <w:overflowPunct/>
        <w:topLinePunct w:val="0"/>
        <w:bidi w:val="0"/>
        <w:adjustRightInd w:val="0"/>
        <w:snapToGrid/>
        <w:spacing w:line="600" w:lineRule="exact"/>
        <w:ind w:left="840"/>
        <w:jc w:val="center"/>
        <w:textAlignment w:val="auto"/>
        <w:rPr>
          <w:rFonts w:hint="default" w:ascii="Times New Roman" w:hAnsi="Times New Roman" w:eastAsia="方正黑体_GBK" w:cs="Times New Roman"/>
          <w:sz w:val="32"/>
          <w:szCs w:val="32"/>
          <w:lang w:val="en-US" w:eastAsia="zh-CN"/>
        </w:rPr>
      </w:pPr>
    </w:p>
    <w:p>
      <w:pPr>
        <w:keepNext w:val="0"/>
        <w:keepLines w:val="0"/>
        <w:pageBreakBefore w:val="0"/>
        <w:kinsoku/>
        <w:overflowPunct/>
        <w:topLinePunct w:val="0"/>
        <w:bidi w:val="0"/>
        <w:adjustRightInd w:val="0"/>
        <w:snapToGrid/>
        <w:spacing w:line="600" w:lineRule="exact"/>
        <w:ind w:firstLine="600" w:firstLineChars="200"/>
        <w:textAlignment w:val="auto"/>
        <w:rPr>
          <w:rFonts w:hint="eastAsia" w:ascii="方正仿宋_GBK" w:hAnsi="Times New Roman" w:eastAsia="方正仿宋_GBK" w:cs="Times New Roman"/>
          <w:sz w:val="32"/>
          <w:szCs w:val="32"/>
          <w:lang w:val="en-US" w:eastAsia="zh-CN"/>
        </w:rPr>
      </w:pPr>
      <w:r>
        <w:rPr>
          <w:rFonts w:hint="eastAsia" w:ascii="方正黑体_GBK" w:hAnsi="方正黑体_GBK" w:eastAsia="方正黑体_GBK" w:cs="方正黑体_GBK"/>
          <w:sz w:val="30"/>
          <w:szCs w:val="30"/>
        </w:rPr>
        <w:t>第二十</w:t>
      </w:r>
      <w:r>
        <w:rPr>
          <w:rFonts w:hint="eastAsia" w:ascii="方正黑体_GBK" w:hAnsi="方正黑体_GBK" w:eastAsia="方正黑体_GBK" w:cs="方正黑体_GBK"/>
          <w:sz w:val="30"/>
          <w:szCs w:val="30"/>
          <w:lang w:val="en-US" w:eastAsia="zh-CN"/>
        </w:rPr>
        <w:t>七</w:t>
      </w:r>
      <w:r>
        <w:rPr>
          <w:rFonts w:hint="eastAsia" w:ascii="方正黑体_GBK" w:hAnsi="方正黑体_GBK" w:eastAsia="方正黑体_GBK" w:cs="方正黑体_GBK"/>
          <w:sz w:val="30"/>
          <w:szCs w:val="30"/>
        </w:rPr>
        <w:t>条</w:t>
      </w:r>
      <w:r>
        <w:rPr>
          <w:rFonts w:hint="eastAsia" w:ascii="方正楷体_GBK" w:hAnsi="方正楷体_GBK" w:eastAsia="方正楷体_GBK" w:cs="方正楷体_GBK"/>
          <w:sz w:val="30"/>
          <w:szCs w:val="30"/>
        </w:rPr>
        <w:t xml:space="preserve">  </w:t>
      </w:r>
      <w:r>
        <w:rPr>
          <w:rFonts w:hint="eastAsia" w:ascii="方正仿宋_GBK" w:hAnsi="Times New Roman" w:eastAsia="方正仿宋_GBK" w:cs="Times New Roman"/>
          <w:sz w:val="32"/>
          <w:szCs w:val="32"/>
        </w:rPr>
        <w:t>本办法实施后</w:t>
      </w:r>
      <w:r>
        <w:rPr>
          <w:rFonts w:hint="eastAsia" w:ascii="方正仿宋_GBK" w:hAnsi="Times New Roman" w:eastAsia="方正仿宋_GBK" w:cs="Times New Roman"/>
          <w:sz w:val="32"/>
          <w:szCs w:val="32"/>
          <w:highlight w:val="none"/>
        </w:rPr>
        <w:t>，</w:t>
      </w:r>
      <w:r>
        <w:rPr>
          <w:rFonts w:hint="eastAsia" w:ascii="方正仿宋_GBK" w:hAnsi="Times New Roman" w:eastAsia="方正仿宋_GBK" w:cs="Times New Roman"/>
          <w:sz w:val="32"/>
          <w:szCs w:val="32"/>
          <w:highlight w:val="none"/>
          <w:lang w:val="en-US" w:eastAsia="zh-CN"/>
        </w:rPr>
        <w:t>原合作银行与区财政局、资金管理机构签订的合作协议仍然有效，若已到</w:t>
      </w:r>
      <w:r>
        <w:rPr>
          <w:rFonts w:hint="eastAsia" w:ascii="方正仿宋_GBK" w:hAnsi="Times New Roman" w:eastAsia="方正仿宋_GBK" w:cs="Times New Roman"/>
          <w:sz w:val="32"/>
          <w:szCs w:val="32"/>
          <w:lang w:val="en-US" w:eastAsia="zh-CN"/>
        </w:rPr>
        <w:t>期则需另行签订。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lang w:val="en-US" w:eastAsia="zh-CN"/>
        </w:rPr>
      </w:pPr>
      <w:r>
        <w:rPr>
          <w:rFonts w:hint="eastAsia" w:ascii="方正黑体_GBK" w:hAnsi="方正黑体_GBK" w:eastAsia="方正黑体_GBK" w:cs="方正黑体_GBK"/>
          <w:sz w:val="30"/>
          <w:szCs w:val="30"/>
        </w:rPr>
        <w:t>第二十</w:t>
      </w:r>
      <w:r>
        <w:rPr>
          <w:rFonts w:hint="eastAsia" w:ascii="方正黑体_GBK" w:hAnsi="方正黑体_GBK" w:eastAsia="方正黑体_GBK" w:cs="方正黑体_GBK"/>
          <w:sz w:val="30"/>
          <w:szCs w:val="30"/>
          <w:lang w:val="en-US" w:eastAsia="zh-CN"/>
        </w:rPr>
        <w:t>八</w:t>
      </w:r>
      <w:r>
        <w:rPr>
          <w:rFonts w:hint="eastAsia" w:ascii="方正黑体_GBK" w:hAnsi="方正黑体_GBK" w:eastAsia="方正黑体_GBK" w:cs="方正黑体_GBK"/>
          <w:sz w:val="30"/>
          <w:szCs w:val="30"/>
        </w:rPr>
        <w:t>条</w:t>
      </w:r>
      <w:r>
        <w:rPr>
          <w:rFonts w:hint="eastAsia" w:ascii="方正仿宋_GBK" w:hAnsi="Times New Roman" w:eastAsia="方正仿宋_GBK" w:cs="Times New Roman"/>
          <w:sz w:val="32"/>
          <w:szCs w:val="32"/>
        </w:rPr>
        <w:t xml:space="preserve"> 本办法</w:t>
      </w:r>
      <w:r>
        <w:rPr>
          <w:rFonts w:hint="eastAsia" w:ascii="方正仿宋_GBK" w:hAnsi="Times New Roman" w:eastAsia="方正仿宋_GBK" w:cs="Times New Roman"/>
          <w:sz w:val="32"/>
          <w:szCs w:val="32"/>
          <w:highlight w:val="none"/>
        </w:rPr>
        <w:t>自</w:t>
      </w:r>
      <w:r>
        <w:rPr>
          <w:rFonts w:hint="eastAsia" w:ascii="方正仿宋_GBK" w:hAnsi="Times New Roman" w:eastAsia="方正仿宋_GBK" w:cs="Times New Roman"/>
          <w:sz w:val="32"/>
          <w:szCs w:val="32"/>
          <w:highlight w:val="none"/>
          <w:lang w:val="en-US" w:eastAsia="zh-CN"/>
        </w:rPr>
        <w:t>公布</w:t>
      </w:r>
      <w:r>
        <w:rPr>
          <w:rFonts w:hint="eastAsia" w:ascii="方正仿宋_GBK" w:hAnsi="Times New Roman" w:eastAsia="方正仿宋_GBK" w:cs="Times New Roman"/>
          <w:sz w:val="32"/>
          <w:szCs w:val="32"/>
          <w:highlight w:val="none"/>
        </w:rPr>
        <w:t>之日起</w:t>
      </w:r>
      <w:r>
        <w:rPr>
          <w:rFonts w:hint="eastAsia" w:ascii="方正仿宋_GBK" w:hAnsi="Times New Roman" w:eastAsia="方正仿宋_GBK" w:cs="Times New Roman"/>
          <w:sz w:val="32"/>
          <w:szCs w:val="32"/>
          <w:lang w:val="en-US" w:eastAsia="zh-CN"/>
        </w:rPr>
        <w:t>实施</w:t>
      </w:r>
      <w:r>
        <w:rPr>
          <w:rFonts w:hint="eastAsia"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有效期</w:t>
      </w:r>
      <w:r>
        <w:rPr>
          <w:rFonts w:hint="eastAsia" w:ascii="Times New Roman"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lang w:val="en-US" w:eastAsia="zh-CN"/>
        </w:rPr>
        <w:t>年。</w:t>
      </w:r>
      <w:r>
        <w:rPr>
          <w:rFonts w:hint="eastAsia" w:ascii="方正仿宋_GBK" w:hAnsi="Times New Roman" w:eastAsia="方正仿宋_GBK" w:cs="Times New Roman"/>
          <w:sz w:val="32"/>
          <w:szCs w:val="32"/>
        </w:rPr>
        <w:t>原《重庆市长寿区人民政府办公室关于印发重庆市长寿区中小微企业转贷应急周转资金管理办法的通知》（长寿府办</w:t>
      </w:r>
      <w:r>
        <w:rPr>
          <w:rFonts w:hint="eastAsia" w:ascii="Times New Roman" w:hAnsi="Times New Roman" w:eastAsia="方正仿宋_GBK" w:cs="Times New Roman"/>
          <w:sz w:val="32"/>
          <w:szCs w:val="32"/>
          <w:lang w:val="en-US" w:eastAsia="zh-CN"/>
        </w:rPr>
        <w:t>发〔2019〕108号）同时废止，此前我区有关规定与本通知规定不一致的，以本通知规定为准。</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BA7C3"/>
    <w:multiLevelType w:val="singleLevel"/>
    <w:tmpl w:val="5D5BA7C3"/>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2E6483"/>
    <w:rsid w:val="06E00104"/>
    <w:rsid w:val="080F63D8"/>
    <w:rsid w:val="09341458"/>
    <w:rsid w:val="098254C2"/>
    <w:rsid w:val="0A766EDE"/>
    <w:rsid w:val="0AD64BE8"/>
    <w:rsid w:val="0B0912D7"/>
    <w:rsid w:val="0E025194"/>
    <w:rsid w:val="0E707D14"/>
    <w:rsid w:val="152D2DCA"/>
    <w:rsid w:val="187168EA"/>
    <w:rsid w:val="196673CA"/>
    <w:rsid w:val="1A6D1382"/>
    <w:rsid w:val="1B2F4AEE"/>
    <w:rsid w:val="1CF734C9"/>
    <w:rsid w:val="1DEC284C"/>
    <w:rsid w:val="1E6523AC"/>
    <w:rsid w:val="22440422"/>
    <w:rsid w:val="22BB4BBB"/>
    <w:rsid w:val="2AEB3417"/>
    <w:rsid w:val="30F61C15"/>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BC77339"/>
    <w:rsid w:val="4C9236C5"/>
    <w:rsid w:val="4E250A85"/>
    <w:rsid w:val="4FFD4925"/>
    <w:rsid w:val="505C172E"/>
    <w:rsid w:val="506405EA"/>
    <w:rsid w:val="52F46F0B"/>
    <w:rsid w:val="532B6A10"/>
    <w:rsid w:val="53D8014D"/>
    <w:rsid w:val="55E064E0"/>
    <w:rsid w:val="572C6D10"/>
    <w:rsid w:val="5B8D42E2"/>
    <w:rsid w:val="5DC34279"/>
    <w:rsid w:val="5FCD688E"/>
    <w:rsid w:val="5FF9BDAA"/>
    <w:rsid w:val="608816D1"/>
    <w:rsid w:val="60EF4E7F"/>
    <w:rsid w:val="62857768"/>
    <w:rsid w:val="648B0A32"/>
    <w:rsid w:val="65A31A8A"/>
    <w:rsid w:val="665233C1"/>
    <w:rsid w:val="69AC0D42"/>
    <w:rsid w:val="6AD9688B"/>
    <w:rsid w:val="6D0E3F22"/>
    <w:rsid w:val="744E4660"/>
    <w:rsid w:val="753355A2"/>
    <w:rsid w:val="759F1C61"/>
    <w:rsid w:val="769F2DE8"/>
    <w:rsid w:val="76C91105"/>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ca-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2023-10-26T09:42:07Z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