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rPr>
      </w:pPr>
      <w:r>
        <w:rPr>
          <w:rFonts w:hint="eastAsia"/>
          <w:lang w:val="en-US" w:eastAsia="zh-CN"/>
        </w:rPr>
        <w:t>2024年</w:t>
      </w:r>
      <w:r>
        <w:rPr>
          <w:rFonts w:hint="eastAsia"/>
        </w:rPr>
        <w:t>重庆市</w:t>
      </w:r>
      <w:r>
        <w:rPr>
          <w:rFonts w:hint="eastAsia"/>
          <w:lang w:val="en-US" w:eastAsia="zh-CN"/>
        </w:rPr>
        <w:t>长寿区</w:t>
      </w:r>
      <w:r>
        <w:rPr>
          <w:rFonts w:hint="eastAsia"/>
        </w:rPr>
        <w:t>交通运输</w:t>
      </w:r>
      <w:r>
        <w:rPr>
          <w:rFonts w:hint="eastAsia"/>
          <w:lang w:val="en-US" w:eastAsia="zh-CN"/>
        </w:rPr>
        <w:t>执法领域</w:t>
      </w:r>
      <w:r>
        <w:rPr>
          <w:rFonts w:hint="eastAsia"/>
        </w:rPr>
        <w:t>“双随机、一公开”</w:t>
      </w:r>
      <w:r>
        <w:rPr>
          <w:rFonts w:hint="eastAsia"/>
          <w:lang w:val="en-US" w:eastAsia="zh-CN"/>
        </w:rPr>
        <w:t>抽查事项清单公示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为进一步优化交通运输市场领域营商环境，规范入企检查行为，落实市交通运输委“双随机、一公开” 推进会工作要求，</w:t>
      </w:r>
      <w:r>
        <w:rPr>
          <w:rFonts w:hint="eastAsia" w:ascii="方正仿宋_GBK" w:hAnsi="方正仿宋_GBK" w:eastAsia="方正仿宋_GBK" w:cs="方正仿宋_GBK"/>
          <w:sz w:val="32"/>
          <w:szCs w:val="32"/>
          <w:lang w:val="en-US" w:eastAsia="zh-CN"/>
        </w:rPr>
        <w:t>区交通运输委将2024年交通运输执法领域</w:t>
      </w:r>
      <w:r>
        <w:rPr>
          <w:rFonts w:hint="eastAsia" w:ascii="方正仿宋_GBK" w:hAnsi="方正仿宋_GBK" w:eastAsia="方正仿宋_GBK" w:cs="方正仿宋_GBK"/>
          <w:sz w:val="32"/>
          <w:szCs w:val="32"/>
        </w:rPr>
        <w:t>“双随机、一公开”</w:t>
      </w:r>
      <w:r>
        <w:rPr>
          <w:rFonts w:hint="eastAsia" w:ascii="方正仿宋_GBK" w:hAnsi="方正仿宋_GBK" w:eastAsia="方正仿宋_GBK" w:cs="方正仿宋_GBK"/>
          <w:sz w:val="32"/>
          <w:szCs w:val="32"/>
          <w:lang w:val="en-US" w:eastAsia="zh-CN"/>
        </w:rPr>
        <w:t>抽查事项清单公示如下</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sectPr>
          <w:pgSz w:w="11906" w:h="16838"/>
          <w:pgMar w:top="1440" w:right="1800" w:bottom="1440" w:left="1800" w:header="851" w:footer="992" w:gutter="0"/>
          <w:cols w:space="425" w:num="1"/>
          <w:docGrid w:type="lines" w:linePitch="312" w:charSpace="0"/>
        </w:sectPr>
      </w:pPr>
    </w:p>
    <w:p>
      <w:pPr>
        <w:ind w:firstLine="883" w:firstLineChars="200"/>
        <w:jc w:val="center"/>
        <w:rPr>
          <w:rFonts w:hint="eastAsia" w:ascii="方正仿宋_GBK" w:hAnsi="方正仿宋_GBK" w:eastAsia="方正仿宋_GBK" w:cs="方正仿宋_GBK"/>
          <w:b/>
          <w:bCs/>
          <w:w w:val="100"/>
          <w:sz w:val="44"/>
          <w:szCs w:val="44"/>
        </w:rPr>
      </w:pPr>
      <w:r>
        <w:rPr>
          <w:rFonts w:hint="eastAsia" w:ascii="方正仿宋_GBK" w:hAnsi="方正仿宋_GBK" w:eastAsia="方正仿宋_GBK" w:cs="方正仿宋_GBK"/>
          <w:b/>
          <w:bCs/>
          <w:w w:val="100"/>
          <w:sz w:val="44"/>
          <w:szCs w:val="44"/>
        </w:rPr>
        <w:t>2024年重庆市</w:t>
      </w:r>
      <w:r>
        <w:rPr>
          <w:rFonts w:hint="eastAsia" w:ascii="方正仿宋_GBK" w:hAnsi="方正仿宋_GBK" w:eastAsia="方正仿宋_GBK" w:cs="方正仿宋_GBK"/>
          <w:b/>
          <w:bCs/>
          <w:w w:val="100"/>
          <w:sz w:val="44"/>
          <w:szCs w:val="44"/>
          <w:lang w:val="en-US" w:eastAsia="zh-CN"/>
        </w:rPr>
        <w:t>长寿区</w:t>
      </w:r>
      <w:r>
        <w:rPr>
          <w:rFonts w:hint="eastAsia" w:ascii="方正仿宋_GBK" w:hAnsi="方正仿宋_GBK" w:eastAsia="方正仿宋_GBK" w:cs="方正仿宋_GBK"/>
          <w:b/>
          <w:bCs/>
          <w:w w:val="100"/>
          <w:sz w:val="44"/>
          <w:szCs w:val="44"/>
        </w:rPr>
        <w:t>交通运输执法领域“双随机、一公开”抽查</w:t>
      </w:r>
    </w:p>
    <w:p>
      <w:pPr>
        <w:ind w:firstLine="883" w:firstLineChars="200"/>
        <w:jc w:val="center"/>
        <w:rPr>
          <w:rFonts w:hint="eastAsia" w:ascii="方正仿宋_GBK" w:hAnsi="方正仿宋_GBK" w:eastAsia="方正仿宋_GBK" w:cs="方正仿宋_GBK"/>
          <w:b/>
          <w:bCs/>
          <w:w w:val="100"/>
          <w:sz w:val="44"/>
          <w:szCs w:val="44"/>
        </w:rPr>
      </w:pPr>
      <w:r>
        <w:rPr>
          <w:rFonts w:hint="eastAsia" w:ascii="方正仿宋_GBK" w:hAnsi="方正仿宋_GBK" w:eastAsia="方正仿宋_GBK" w:cs="方正仿宋_GBK"/>
          <w:b/>
          <w:bCs/>
          <w:w w:val="100"/>
          <w:sz w:val="44"/>
          <w:szCs w:val="44"/>
        </w:rPr>
        <w:t>事项清单</w:t>
      </w:r>
    </w:p>
    <w:tbl>
      <w:tblPr>
        <w:tblStyle w:val="4"/>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80"/>
        <w:gridCol w:w="1473"/>
        <w:gridCol w:w="1417"/>
        <w:gridCol w:w="1560"/>
        <w:gridCol w:w="1417"/>
        <w:gridCol w:w="283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562"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780"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检查类别</w:t>
            </w:r>
          </w:p>
        </w:tc>
        <w:tc>
          <w:tcPr>
            <w:tcW w:w="1473"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事项</w:t>
            </w:r>
          </w:p>
        </w:tc>
        <w:tc>
          <w:tcPr>
            <w:tcW w:w="1417"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事项类别</w:t>
            </w:r>
          </w:p>
        </w:tc>
        <w:tc>
          <w:tcPr>
            <w:tcW w:w="1560"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检查主体</w:t>
            </w:r>
          </w:p>
        </w:tc>
        <w:tc>
          <w:tcPr>
            <w:tcW w:w="1417"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w:t>
            </w: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方式</w:t>
            </w:r>
          </w:p>
        </w:tc>
        <w:tc>
          <w:tcPr>
            <w:tcW w:w="2835" w:type="dxa"/>
            <w:shd w:val="clear" w:color="auto" w:fill="auto"/>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检查依据</w:t>
            </w:r>
          </w:p>
        </w:tc>
        <w:tc>
          <w:tcPr>
            <w:tcW w:w="3544" w:type="dxa"/>
            <w:vAlign w:val="center"/>
          </w:tcPr>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562"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对客运企业的检查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jc w:val="center"/>
              <w:rPr>
                <w:rFonts w:hint="eastAsia" w:ascii="方正仿宋_GBK" w:hAnsi="方正仿宋_GBK" w:eastAsia="方正仿宋_GBK" w:cs="方正仿宋_GBK"/>
                <w:sz w:val="20"/>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道路旅客运输及客运站管理规定》第十一条、第四十八条、第五十条、五十一条、五十二条、第九十三条、第九十五条、第九十七条、第九十八条、九十九条；《《道路运输车辆动态监督管理办法》第二十四条、第三十五条、第三十六条、第三十七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未取得道路运输经营许可，擅自从事道路客运经营行为的行政检查；对非法转让、出租道路运输许可证件行为的行政检查；对未按规定投保承运人责任险，经责令限期投保，拒不投保行为的行政检查；对不按批准的客运站点停靠或者不按规定的线路、公布的班次行驶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对巡游出租汽车企业的检查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《出租汽车驾驶员从业资格管理规定》第四十三条、第四十四条；《巡游出租汽车经营服务管理规定》第四十七条等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未执行国家和本市出租汽车客运经营服务规定行为的行政检查；对伪造、涂改、倒卖、出借道路运输经营和道路运输相关业务证牌行为的行政检查；对不按照规定组织实施继续教育行为的行政检查；对出租或者擅自转让巡游出租汽车车辆经营权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3</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对道路运输客运站场的检查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《中华人民共和国道路运输条例》第七十条；《重庆市道路运输管理条例》第七十八条等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未经许可擅自从事道路旅客运输站（场）经营行为的行政检查；对非法转让、出租道路运输许可证件行为的行政检查；对允许未经核定进站的车辆进站从事经营活动的行政检查；对未在经营场所公示服务收费项目、收费标准及批准文件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4</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对租赁企业的检查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《重庆市道路运输管理条例》第四十七条、第四十八条、第四十九条、第五十条、第八十二条；《重庆市汽车租赁管理办法》第十一条、第十三条等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向承租人提供的租赁车辆，行驶证登记的所有人与经营者名称不一致或者使用性质未登记为租赁行为的行政检查；对未按规定办理租赁经营者备案登记手续行为的行政检查；对向承租人提供驾驶劳务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5</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对机动车驾培</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《机动车驾驶员培训管理规定》第四十八条、第五十条；《重庆市道路运输管理条例》第八十条等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备案时提供虚假材料情节严重行为的行政检查；对未使用符合要求的计算机计时培训管理系统或者未做好培训记录，未接入行业监管平台或者未按照规定颁发培训结业证书行为的行政检查；对提交虚假备案材料的，拒不改正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6</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对公交企业的检查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《重庆市公共汽车客运条例》第五十三条、第五十八条、第六十一条、第六十二条等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对将未经审验或者审验不合格的公共汽车客运车辆投入运营行为的行政检查；对转让、出租、质押线路经营权或者将线路经营权交与其他单位或者个人经营行为的行政检查；对合并、分立未向道路运输管理</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申请终止其原有线路经营权的行政检查等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7</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对危货运输企业的检查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庆市道路运输管理条例》第八十四条；《危险化学品安全管理条例》第八十六条、第九十一条；《危险货物道路运输安全管理办法》第六十条、第六十三条、第六十五条；《道路运输车辆动态监督管理办法》第三十五条、第三十六条、第三十七条；《道路运输车辆技术管理规定》第三十一条；《重庆市道路运输驾驶员管理办法》第四十四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未取得道路运输经营许可，擅自从事道路危险货物运输经营行为的行政检查；对非法转让、出租道路运输许可证件行为的行政检查；对未按规定投保承运人责任险，经责令限期投保，拒不投保行为的行政检查；对未按照规定组织道路运输驾驶员教育培训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8</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对货运企业的检查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道路运输条例》第十条；《道路货物运输及站场管理规定》第五十七条；《道路运输车辆动态监督管理办法》第三十六条、第三十七条、第三十八条；《道路运输车辆技术管理规定》第三十一条；《重庆市道路运输驾驶员管理办法》第四十四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未取得道路运输经营许可，擅自从事道路普通货物运输经营行为的行政检查；对非法转让、出租道路运输许可证件行为的行政检查；对未使用符合标准的监控平台、监控平台未接入联网联控系统、未按规定上传道路运输车辆动态信息，拒不改正行为的行政检查；对伪造、篡改、删除车辆动态监控数据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9</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在道路运输以及相关业务经营场所、道路、客货集散地、公路收费站区、高速公路服务区，对道路运输和道路运输相关业务经营者、驾驶员的运输经营行为、运输车辆技术状况等情况进行监督检查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对机动车维修企业的检查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《机动车维修管理规定》第五十条；《中华人民共和国道路运输条例》第六十五条、第七十一条、第七十二条；《重庆市道路运输管理条例》第七十九条等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从事机动车维修经营业务，未按规定进行备案，拒不改正行为的行政检查；对机动车维修经营者签发虚假的机动车维修合格证的行政检查；对机动车维修经营者使用假冒伪劣配件维修机动车，承修已报废的机动车或者擅自改装机动车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0</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对生产经营安全生产责任制的检查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《建设工程安全生产管理条例》六十二条、第六十四条、第六十六条、第六十七条；《中华人民共和国安全生产法》</w:t>
            </w:r>
            <w:r>
              <w:rPr>
                <w:rFonts w:ascii="方正仿宋_GBK" w:hAnsi="方正仿宋_GBK" w:eastAsia="方正仿宋_GBK" w:cs="方正仿宋_GBK"/>
                <w:sz w:val="20"/>
              </w:rPr>
              <w:t>第五条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第二十一条</w:t>
            </w:r>
            <w:r>
              <w:rPr>
                <w:rFonts w:hint="eastAsia" w:ascii="方正仿宋_GBK" w:hAnsi="方正仿宋_GBK" w:eastAsia="方正仿宋_GBK" w:cs="方正仿宋_GBK"/>
                <w:sz w:val="20"/>
              </w:rPr>
              <w:t>、第二十二条、第二十七条、第五十二条、</w:t>
            </w:r>
            <w:r>
              <w:rPr>
                <w:rFonts w:ascii="方正仿宋_GBK" w:hAnsi="方正仿宋_GBK" w:eastAsia="方正仿宋_GBK" w:cs="方正仿宋_GBK"/>
                <w:sz w:val="20"/>
              </w:rPr>
              <w:t>第九十四条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第九十六条</w:t>
            </w:r>
            <w:r>
              <w:rPr>
                <w:rFonts w:hint="eastAsia" w:ascii="方正仿宋_GBK" w:hAnsi="方正仿宋_GBK" w:eastAsia="方正仿宋_GBK" w:cs="方正仿宋_GBK"/>
                <w:sz w:val="20"/>
              </w:rPr>
              <w:t>、第九十七条、第一百零六条；《重庆市安全生产条例》第十四条、第十六条、第十七条、第十八条、第五十条、第五十一条、第五十二条；《重庆市建设工程安全生产管理办法》第十八条、第十九条、第二十条、第二十一条、第二十二条、第四十一条、第四十三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勘察单位未按照工程建设强制性标准进行勘察行为的行政检查；对设计单位未根据勘察成果文件进行工程设计行为的行政检查；对设计单位未按照工程建设强制性标准进行设计行为的行政检查；对施工单位在施工中使用不合格的建筑材料、建筑构配件和设备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1</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对生产经营单位风险管理和隐患排查治理的检查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《中华人民共和国安全生产法》第四十一条、第四十二条、第一百零二条、第一百零五条等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生产经营单位未采取措施消除事故隐患行为的行政检查；对生产经营单位未采取措施消除事故隐患，经责令立即消除或限期消除后拒不执行行为的行政检查；对生产经营单位生产、经营、储存、使用危险物品的车间、仓库与员工宿舍在同一座建筑内，或者与员工宿舍的距离不符合安全要求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2</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对施工现场管理的检查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left"/>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《中华人民共和国安全生产法》</w:t>
            </w:r>
            <w:r>
              <w:rPr>
                <w:rFonts w:ascii="方正仿宋_GBK" w:hAnsi="方正仿宋_GBK" w:eastAsia="方正仿宋_GBK" w:cs="方正仿宋_GBK"/>
                <w:sz w:val="20"/>
              </w:rPr>
              <w:t>第三十五条</w:t>
            </w:r>
            <w:r>
              <w:rPr>
                <w:rFonts w:hint="eastAsia" w:ascii="方正仿宋_GBK" w:hAnsi="方正仿宋_GBK" w:eastAsia="方正仿宋_GBK" w:cs="方正仿宋_GBK"/>
                <w:sz w:val="20"/>
              </w:rPr>
              <w:t>、第三十九条、</w:t>
            </w:r>
            <w:r>
              <w:rPr>
                <w:rFonts w:ascii="方正仿宋_GBK" w:hAnsi="方正仿宋_GBK" w:eastAsia="方正仿宋_GBK" w:cs="方正仿宋_GBK"/>
                <w:sz w:val="20"/>
              </w:rPr>
              <w:t>第九十九条</w:t>
            </w:r>
            <w:r>
              <w:rPr>
                <w:rFonts w:hint="eastAsia" w:ascii="方正仿宋_GBK" w:hAnsi="方正仿宋_GBK" w:eastAsia="方正仿宋_GBK" w:cs="方正仿宋_GBK"/>
                <w:sz w:val="20"/>
              </w:rPr>
              <w:t>、第一百零一条；《重庆市安全生产条例》第二十条、第二十二条、第五十三条、第五十五条；《重庆市建设工程安全生产管理办法》第二十四条、第四十五条等</w:t>
            </w:r>
          </w:p>
        </w:tc>
        <w:tc>
          <w:tcPr>
            <w:tcW w:w="3544" w:type="dxa"/>
            <w:vAlign w:val="center"/>
          </w:tcPr>
          <w:p>
            <w:pPr>
              <w:jc w:val="left"/>
              <w:rPr>
                <w:rFonts w:ascii="方正仿宋_GBK" w:hAnsi="方正仿宋_GBK" w:eastAsia="方正仿宋_GBK" w:cs="方正仿宋_GBK"/>
                <w:sz w:val="20"/>
              </w:rPr>
            </w:pPr>
            <w:r>
              <w:rPr>
                <w:rFonts w:hint="eastAsia" w:ascii="方正仿宋_GBK" w:hAnsi="方正仿宋_GBK" w:eastAsia="方正仿宋_GBK" w:cs="方正仿宋_GBK"/>
                <w:sz w:val="20"/>
              </w:rPr>
              <w:t>对生产、经营、运输、储存、使用危险物品或者处置废弃危险物品，未建立专门安全管理制度、未采取可靠的安全措施行为的行政检查；对重大危险源未登记建档，未进行定期检测、评估、监控，未制定应急预案，或者未告知应急措施行为的行政检查；对生产经营单位的生产经营场所不符合要求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3</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对机具、设备、设施管理的检查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《建设工程安全生产管理条例》第五十九条、六十五条；《重庆市安全生产条例》第二十一条、第五十四条；《重庆市建设工程安全生产管理办法》第十五条、第十六条、第四十条等</w:t>
            </w:r>
          </w:p>
        </w:tc>
        <w:tc>
          <w:tcPr>
            <w:tcW w:w="3544" w:type="dxa"/>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对设计单位指定建筑材料、建筑构配件的生产厂、供应商行为的行政检查；对施工单位在施工中偷工减料行为的行政检查；对工程监理单位将不合格的建设工程、建筑材料、建筑构配件和设备按照合格签字行为的行政检查；对安全防护用具、机械设备、施工机具及配件在进入施工现场前未经查验或者查验不合格即投入使用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4</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对基本建设程序及市场行为的检查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《中华人民共和国公路法》</w:t>
            </w:r>
            <w:r>
              <w:rPr>
                <w:rFonts w:ascii="方正仿宋_GBK" w:hAnsi="方正仿宋_GBK" w:eastAsia="方正仿宋_GBK" w:cs="方正仿宋_GBK"/>
                <w:sz w:val="20"/>
              </w:rPr>
              <w:t>第二十五条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第七十五条</w:t>
            </w:r>
            <w:r>
              <w:rPr>
                <w:rFonts w:hint="eastAsia" w:ascii="方正仿宋_GBK" w:hAnsi="方正仿宋_GBK" w:eastAsia="方正仿宋_GBK" w:cs="方正仿宋_GBK"/>
                <w:sz w:val="20"/>
              </w:rPr>
              <w:t>；《建设工程质量管理条例》第十一条、第十二条、第五十四条、第五十六条、第六十条、第六十一条、第六十二条、第六十八条等</w:t>
            </w:r>
          </w:p>
        </w:tc>
        <w:tc>
          <w:tcPr>
            <w:tcW w:w="3544" w:type="dxa"/>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对被许可人以欺骗、贿赂等不正当手段取得行政许可行为的行政检查；对在申请公路建设从业许可时，隐瞒有关情况或者提供虚假材料行为的行政检查；对建设单位迫使承包方以低于成本的价格竞标行为的行政检查；对施工图设计未经批准，擅自开工建设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5</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对建设单位的检查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《建设工程安全生产管理条例》第五十五条；《重庆市建设工程安全生产管理办法》第十条、第十一条、第三十九条等</w:t>
            </w:r>
          </w:p>
        </w:tc>
        <w:tc>
          <w:tcPr>
            <w:tcW w:w="3544" w:type="dxa"/>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对建设单位对勘察、设计、施工、工程监理等单位提出不符合安全生产法律、法规和强制性标准规定的要求行为的行政检查；对公路建设从业单位忽视工程质量和安全管理，造成质量或安全事故行为的行检查；对建设单位不对危险性较大分部分项工程实施全程管理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szCs w:val="21"/>
                <w:lang w:val="en-US" w:eastAsia="zh-CN"/>
              </w:rPr>
              <w:t>6</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对监理单位的检查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《建设工程质量管理条例》第六十七条；《建设工程安全生产管理条例》第五十七条；《重庆市建设工程安全生产管理办法》第二十五条、第二十六条、第二十七条、第二十八条、第四十二条、第四十四条等</w:t>
            </w:r>
          </w:p>
        </w:tc>
        <w:tc>
          <w:tcPr>
            <w:tcW w:w="3544" w:type="dxa"/>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对与建设单位或者施工单位串通，弄虚作假、降低工程质量行为的行政检查；对监理单位将不合格的工程、建筑材料、构件和设备按合格予以签认行为的行政检查；对将不合格的建设工程、建筑材料、建筑构配件和设备按照合格签字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17</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对施工单位的检查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《建设工程质量管理条例》第二十八条、第六十四条、第六十五条；《公路建设监督管理办法》第二十三条、第四十四条；《建设工程安全生产管理条例》第六十三条等</w:t>
            </w:r>
          </w:p>
        </w:tc>
        <w:tc>
          <w:tcPr>
            <w:tcW w:w="3544" w:type="dxa"/>
            <w:vAlign w:val="center"/>
          </w:tcPr>
          <w:p>
            <w:pPr>
              <w:rPr>
                <w:rFonts w:ascii="方正仿宋_GBK" w:hAnsi="方正仿宋_GBK" w:eastAsia="方正仿宋_GBK" w:cs="方正仿宋_GBK"/>
                <w:sz w:val="20"/>
              </w:rPr>
            </w:pPr>
            <w:r>
              <w:rPr>
                <w:rFonts w:hint="eastAsia" w:ascii="方正仿宋_GBK" w:hAnsi="方正仿宋_GBK" w:eastAsia="方正仿宋_GBK" w:cs="方正仿宋_GBK"/>
                <w:sz w:val="20"/>
              </w:rPr>
              <w:t>对施工单位在施工中偷工减料的，使用不合格的建筑材料、建筑构配件和设备的，或者有不按照工程设计图纸或者施工技术标准施工的其他行为的行政检查；对施工单位违反工程建设强制性标准行为的行政检查；对未经批准擅自修改工程设计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18</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对试验检测</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《公路水运工程质量检测管理办法》第六条、第十八条、第二十三条、二十九条、三十一条、三十三条、三十四条、三十五条等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对检测</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未取得相应资质从事质量检测活动行为的行政检查；对检测</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资质证书已过有效期从事质量检测活动行为的行政检查；对检测</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出具虚假检测报告，篡改、伪造检测报告行为的行政检查；对检测</w:t>
            </w:r>
            <w:r>
              <w:rPr>
                <w:rFonts w:hint="eastAsia" w:ascii="方正仿宋_GBK" w:hAnsi="方正仿宋_GBK" w:eastAsia="方正仿宋_GBK" w:cs="方正仿宋_GBK"/>
                <w:sz w:val="20"/>
                <w:lang w:val="en-US" w:eastAsia="zh-CN"/>
              </w:rPr>
              <w:t>机构</w:t>
            </w:r>
            <w:r>
              <w:rPr>
                <w:rFonts w:hint="eastAsia" w:ascii="方正仿宋_GBK" w:hAnsi="方正仿宋_GBK" w:eastAsia="方正仿宋_GBK" w:cs="方正仿宋_GBK"/>
                <w:sz w:val="20"/>
              </w:rPr>
              <w:t>质量保证体系未有效运行行为的行政检查等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both"/>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19</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对抗震管理的检查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《建设工程抗震管理条例》</w:t>
            </w:r>
            <w:r>
              <w:rPr>
                <w:rFonts w:ascii="方正仿宋_GBK" w:hAnsi="方正仿宋_GBK" w:eastAsia="方正仿宋_GBK" w:cs="方正仿宋_GBK"/>
                <w:sz w:val="20"/>
              </w:rPr>
              <w:t>第四十条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第四十一条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第四十二条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第四十三条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第四十四条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第四十五条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第四十六条</w:t>
            </w:r>
            <w:r>
              <w:rPr>
                <w:rFonts w:hint="eastAsia" w:ascii="方正仿宋_GBK" w:hAnsi="方正仿宋_GBK" w:eastAsia="方正仿宋_GBK" w:cs="方正仿宋_GBK"/>
                <w:sz w:val="20"/>
              </w:rPr>
              <w:t>、</w:t>
            </w:r>
            <w:r>
              <w:rPr>
                <w:rFonts w:ascii="方正仿宋_GBK" w:hAnsi="方正仿宋_GBK" w:eastAsia="方正仿宋_GBK" w:cs="方正仿宋_GBK"/>
                <w:sz w:val="20"/>
              </w:rPr>
              <w:t>第四十七条</w:t>
            </w:r>
            <w:r>
              <w:rPr>
                <w:rFonts w:hint="eastAsia" w:ascii="方正仿宋_GBK" w:hAnsi="方正仿宋_GBK" w:eastAsia="方正仿宋_GBK" w:cs="方正仿宋_GBK"/>
                <w:sz w:val="20"/>
              </w:rPr>
              <w:t>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对建设单位明示或者暗示勘察、设计、施工等单位和从业人员违反抗震设防强制性标准，降低工程抗震性能行为的行政检查；对建设单位未经超限高层建筑工程抗震设防审批进行施工行为的行政检查等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0</w:t>
            </w:r>
          </w:p>
        </w:tc>
        <w:tc>
          <w:tcPr>
            <w:tcW w:w="2780"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对交通建设工程的监督检查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 xml:space="preserve">对生态环境保   </w:t>
            </w:r>
            <w:r>
              <w:rPr>
                <w:rFonts w:ascii="方正仿宋_GBK" w:hAnsi="方正仿宋_GBK" w:eastAsia="方正仿宋_GBK" w:cs="方正仿宋_GBK"/>
                <w:sz w:val="20"/>
              </w:rPr>
              <w:t xml:space="preserve">                                           </w:t>
            </w:r>
            <w:r>
              <w:rPr>
                <w:rFonts w:hint="eastAsia" w:ascii="方正仿宋_GBK" w:hAnsi="方正仿宋_GBK" w:eastAsia="方正仿宋_GBK" w:cs="方正仿宋_GBK"/>
                <w:sz w:val="20"/>
              </w:rPr>
              <w:t>护的检查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重点检查事项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现场检查/书面检查等</w:t>
            </w:r>
          </w:p>
        </w:tc>
        <w:tc>
          <w:tcPr>
            <w:tcW w:w="2835" w:type="dxa"/>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 w:val="20"/>
              </w:rPr>
              <w:t>《重庆市大气污染防治条例》第五十八条、第七十一条、第八十六条等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露天堆场、仓库、消纳场、填埋场未采取措施防治扬尘污染行为的行政检查；对有关企业事业单位和其他生产经营者不按规定落实应急减排措施行为的行政检查；对土石方作业、建筑施工单位拒不执行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1</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对水路运输市场的监督</w:t>
            </w:r>
          </w:p>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对水路运输辅助业的检查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现场检查/书面检查/网上检查等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《国内水路运输辅助业管理规定》第三十六条、第三十七条等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水路运输辅助业务经营者未履行备案义务或者报告义务行为的行政检查；对水路运输辅助业务经营者未订立书面合同、强行代理或者代办业务行为的行政检查；对水路运输辅助业务经营者未建立业务记录和管理台账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2</w:t>
            </w:r>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对水路运输市场的监督</w:t>
            </w:r>
          </w:p>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对航运企业的检查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现场检查/书面检查/网上检查等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国内水路运输管理条例》第三十三条、第三十四条、第三十五条、第三十六条、第三十七条、第三十九条、第四十条；《国内水路运输辅助业管理规定》第三十四条、第三十五条、第三十六条；《水路旅客运输实名制管理规定》第十三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水路运输经营者使用未取得船舶营运证件的船舶从事水路运输行为的行政检查；对擅自经营或者超越许可范围经营水路运输业务或者国内船舶管理业务行为的行政检查；对水路旅客运输业务经营者未为其经营的客运船舶投保承运人责任保险或者取得相应的财务担保行为的行政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2" w:type="dxa"/>
            <w:shd w:val="clear" w:color="auto" w:fill="auto"/>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szCs w:val="21"/>
                <w:lang w:val="en-US" w:eastAsia="zh-CN"/>
              </w:rPr>
              <w:t>3</w:t>
            </w:r>
            <w:bookmarkStart w:id="0" w:name="_GoBack"/>
            <w:bookmarkEnd w:id="0"/>
          </w:p>
        </w:tc>
        <w:tc>
          <w:tcPr>
            <w:tcW w:w="2780"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港口安全及经营检查</w:t>
            </w:r>
          </w:p>
        </w:tc>
        <w:tc>
          <w:tcPr>
            <w:tcW w:w="1473"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对普通货物港口码头经营单位的检查</w:t>
            </w:r>
          </w:p>
        </w:tc>
        <w:tc>
          <w:tcPr>
            <w:tcW w:w="1417"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一般检查事项</w:t>
            </w:r>
          </w:p>
        </w:tc>
        <w:tc>
          <w:tcPr>
            <w:tcW w:w="1560" w:type="dxa"/>
            <w:shd w:val="clear" w:color="auto" w:fill="auto"/>
            <w:vAlign w:val="center"/>
          </w:tcPr>
          <w:p>
            <w:pPr>
              <w:rPr>
                <w:rFonts w:hint="eastAsia" w:eastAsia="方正仿宋_GBK"/>
                <w:lang w:eastAsia="zh-CN"/>
              </w:rPr>
            </w:pPr>
            <w:r>
              <w:rPr>
                <w:rFonts w:hint="eastAsia" w:ascii="方正仿宋_GBK" w:hAnsi="方正仿宋_GBK" w:eastAsia="方正仿宋_GBK" w:cs="方正仿宋_GBK"/>
                <w:sz w:val="20"/>
                <w:lang w:eastAsia="zh-CN"/>
              </w:rPr>
              <w:t>长寿区交通运输综合行政执法支队</w:t>
            </w:r>
          </w:p>
        </w:tc>
        <w:tc>
          <w:tcPr>
            <w:tcW w:w="1417" w:type="dxa"/>
            <w:shd w:val="clear" w:color="auto" w:fill="auto"/>
            <w:vAlign w:val="center"/>
          </w:tcPr>
          <w:p>
            <w:r>
              <w:rPr>
                <w:rFonts w:hint="eastAsia" w:ascii="方正仿宋_GBK" w:hAnsi="方正仿宋_GBK" w:eastAsia="方正仿宋_GBK" w:cs="方正仿宋_GBK"/>
                <w:sz w:val="20"/>
              </w:rPr>
              <w:t>现场检查/书面检查/网上检查等</w:t>
            </w:r>
          </w:p>
        </w:tc>
        <w:tc>
          <w:tcPr>
            <w:tcW w:w="2835" w:type="dxa"/>
            <w:shd w:val="clear" w:color="auto" w:fill="auto"/>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《中华人民共和国港口法》第四十六条、第四十八条、第四十九条、第五十条、第五十二条、第五十六条等</w:t>
            </w:r>
          </w:p>
        </w:tc>
        <w:tc>
          <w:tcPr>
            <w:tcW w:w="3544" w:type="dxa"/>
            <w:vAlign w:val="center"/>
          </w:tcPr>
          <w:p>
            <w:pPr>
              <w:jc w:val="center"/>
              <w:rPr>
                <w:rFonts w:ascii="方正仿宋_GBK" w:hAnsi="方正仿宋_GBK" w:eastAsia="方正仿宋_GBK" w:cs="方正仿宋_GBK"/>
                <w:sz w:val="20"/>
              </w:rPr>
            </w:pPr>
            <w:r>
              <w:rPr>
                <w:rFonts w:hint="eastAsia" w:ascii="方正仿宋_GBK" w:hAnsi="方正仿宋_GBK" w:eastAsia="方正仿宋_GBK" w:cs="方正仿宋_GBK"/>
                <w:sz w:val="20"/>
              </w:rPr>
              <w:t>对港口经营人不优先安排抢险、救灾、国防建设急需物资作业的行政检查；对违反港口规划建设港口、码头或者其他港口设施等行为的行政检查；对擅自从事港口经营等行为的行政检查等</w:t>
            </w:r>
          </w:p>
        </w:tc>
      </w:tr>
    </w:tbl>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MGQ1NDM3ZjBjODlhMTAxZjFmMGQ0MTZmOTU5OTEifQ=="/>
  </w:docVars>
  <w:rsids>
    <w:rsidRoot w:val="520B3414"/>
    <w:rsid w:val="11045565"/>
    <w:rsid w:val="1C7903AF"/>
    <w:rsid w:val="24203116"/>
    <w:rsid w:val="28540D4C"/>
    <w:rsid w:val="2AE87C87"/>
    <w:rsid w:val="2BCC73ED"/>
    <w:rsid w:val="3F6820A1"/>
    <w:rsid w:val="3FB377C0"/>
    <w:rsid w:val="40D23C76"/>
    <w:rsid w:val="44557E80"/>
    <w:rsid w:val="45652754"/>
    <w:rsid w:val="492C413F"/>
    <w:rsid w:val="520B3414"/>
    <w:rsid w:val="55855303"/>
    <w:rsid w:val="575F6B60"/>
    <w:rsid w:val="5B1E21D4"/>
    <w:rsid w:val="5D47277C"/>
    <w:rsid w:val="62B63B5E"/>
    <w:rsid w:val="62BA005E"/>
    <w:rsid w:val="762E3465"/>
    <w:rsid w:val="78A2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6774</Words>
  <Characters>6798</Characters>
  <Lines>0</Lines>
  <Paragraphs>0</Paragraphs>
  <TotalTime>16</TotalTime>
  <ScaleCrop>false</ScaleCrop>
  <LinksUpToDate>false</LinksUpToDate>
  <CharactersWithSpaces>6846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2024-06-12T01:42:00Z</dcterms:created>
  <dc:creator>Administrator</dc:creator>
  <cp:lastModifiedBy>Administrator</cp:lastModifiedBy>
  <dcterms:modified xsi:type="dcterms:W3CDTF">2024-06-14T08:03:06Z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393FBC566CF941E9830779F6941BEFC1_11</vt:lpwstr>
  </property>
</Properties>
</file>