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t>各村（社区），各科室：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2023年8月3日，经街道党工委会议审定，对《关于印发&lt;晏家街道2022年农村“厕所革命”工作方案&gt;的通知》（晏家办发〔2022〕61号）等共10个行政规范性文件予以废止，本决定自公布之日起施行。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附件：废止的行政规范性文件目录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                                                                   重庆市长寿区晏家街道办事处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                                                                          2023年8月22日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4"/>
          <w:szCs w:val="24"/>
          <w:bdr w:val="none" w:color="auto" w:sz="0" w:space="0"/>
          <w:shd w:val="clear" w:fill="FFFFFF"/>
        </w:rPr>
        <w:t>废止的行政规范性文件目录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0"/>
        <w:gridCol w:w="2387"/>
        <w:gridCol w:w="5186"/>
        <w:gridCol w:w="49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19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default" w:ascii="方正黑体_GBK" w:hAnsi="方正黑体_GBK" w:eastAsia="方正黑体_GBK" w:cs="方正黑体_GBK"/>
                <w:color w:val="333333"/>
                <w:sz w:val="24"/>
                <w:szCs w:val="24"/>
                <w:bdr w:val="none" w:color="auto" w:sz="0" w:space="0"/>
              </w:rPr>
              <w:t>序号</w:t>
            </w:r>
          </w:p>
        </w:tc>
        <w:tc>
          <w:tcPr>
            <w:tcW w:w="283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default" w:ascii="方正黑体_GBK" w:hAnsi="方正黑体_GBK" w:eastAsia="方正黑体_GBK" w:cs="方正黑体_GBK"/>
                <w:color w:val="333333"/>
                <w:sz w:val="24"/>
                <w:szCs w:val="24"/>
                <w:bdr w:val="none" w:color="auto" w:sz="0" w:space="0"/>
              </w:rPr>
              <w:t>文号</w:t>
            </w:r>
            <w:bookmarkStart w:id="0" w:name="_GoBack"/>
            <w:bookmarkEnd w:id="0"/>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default" w:ascii="方正黑体_GBK" w:hAnsi="方正黑体_GBK" w:eastAsia="方正黑体_GBK" w:cs="方正黑体_GBK"/>
                <w:color w:val="333333"/>
                <w:sz w:val="24"/>
                <w:szCs w:val="24"/>
                <w:bdr w:val="none" w:color="auto" w:sz="0" w:space="0"/>
              </w:rPr>
              <w:t>文件名</w:t>
            </w:r>
          </w:p>
        </w:tc>
        <w:tc>
          <w:tcPr>
            <w:tcW w:w="42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default" w:ascii="方正黑体_GBK" w:hAnsi="方正黑体_GBK" w:eastAsia="方正黑体_GBK" w:cs="方正黑体_GBK"/>
                <w:color w:val="333333"/>
                <w:sz w:val="24"/>
                <w:szCs w:val="24"/>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1</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晏家办发〔2022〕61号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关于印发《晏家街道2022年农村“厕所革命”工作方案》的通知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2</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晏家办发〔2020〕106号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关于印发《晏家街道开展违法违规私建“住宅式”墓地等专项整治工作方案》的通知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3</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晏家办发〔2018〕71号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关于印发《进一步加强畜禽养殖环境保护工作实施方案》的通知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4</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晏家发〔2017〕163号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关于印发《危险化学品安全综合治理实施办法》的通知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5</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晏家发〔2017〕185号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关于印发《重庆市长寿区晏家街道在建违法建筑有奖举报部分》的通知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6</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晏家发〔2017〕214号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关于印发《晏家街道农村生活垃圾治理工作实施方案》的通知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7</w:t>
            </w:r>
          </w:p>
        </w:tc>
        <w:tc>
          <w:tcPr>
            <w:tcW w:w="2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晏家办发〔2017〕225号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关于开展变型拖拉机专项整治工作的通知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8</w:t>
            </w:r>
          </w:p>
        </w:tc>
        <w:tc>
          <w:tcPr>
            <w:tcW w:w="29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晏街发〔2016〕86号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关于持续开展危险化学品烟花爆竹安全生产打非治违工作的通知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9</w:t>
            </w:r>
          </w:p>
        </w:tc>
        <w:tc>
          <w:tcPr>
            <w:tcW w:w="29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晏家发〔2016〕199号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关于印发晏家街道畜禽养殖区域划分及养殖污染控制方案的通知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10</w:t>
            </w:r>
          </w:p>
        </w:tc>
        <w:tc>
          <w:tcPr>
            <w:tcW w:w="29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晏街发〔2013〕115号</w:t>
            </w:r>
          </w:p>
        </w:tc>
        <w:tc>
          <w:tcPr>
            <w:tcW w:w="726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重庆市长寿区晏家街道办事处关于在全街道开展政策性农业保险试点工作的通知</w:t>
            </w:r>
          </w:p>
        </w:tc>
        <w:tc>
          <w:tcPr>
            <w:tcW w:w="54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Fonts w:hint="eastAsia" w:ascii="方正仿宋_GBK" w:hAnsi="方正仿宋_GBK" w:eastAsia="方正仿宋_GBK" w:cs="方正仿宋_GBK"/>
                <w:color w:val="333333"/>
                <w:sz w:val="24"/>
                <w:szCs w:val="24"/>
                <w:bdr w:val="none" w:color="auto" w:sz="0" w:space="0"/>
              </w:rPr>
              <w:t>废止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658E37FD"/>
    <w:rsid w:val="658E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2024-01-25T01:57:00Z</dcterms:created>
  <dc:creator>Administrator</dc:creator>
  <cp:lastModifiedBy>Administrator</cp:lastModifiedBy>
  <dcterms:modified xsi:type="dcterms:W3CDTF">2024-01-25T01:57:34Z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5BC4E6B6CF4D4003A35454F547217F14_11</vt:lpwstr>
  </property>
</Properties>
</file>