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ascii="Times New Roman" w:hAnsi="Times New Roman" w:eastAsia="方正仿宋_GBK" w:cs="Times New Roman"/>
          <w:sz w:val="32"/>
          <w:szCs w:val="20"/>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rightChars="0" w:firstLine="0" w:firstLineChars="0"/>
        <w:jc w:val="center"/>
        <w:textAlignment w:val="baseline"/>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重庆市长寿区洪湖镇人民政府</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关于废止部分</w:t>
      </w:r>
      <w:r>
        <w:rPr>
          <w:rFonts w:hint="eastAsia" w:ascii="Times New Roman" w:hAnsi="Times New Roman" w:eastAsia="方正小标宋_GBK" w:cs="Times New Roman"/>
          <w:sz w:val="44"/>
          <w:szCs w:val="44"/>
          <w:lang w:eastAsia="zh-CN"/>
        </w:rPr>
        <w:t>洪湖镇</w:t>
      </w:r>
      <w:r>
        <w:rPr>
          <w:rFonts w:hint="default" w:ascii="Times New Roman" w:hAnsi="Times New Roman" w:eastAsia="方正小标宋_GBK" w:cs="Times New Roman"/>
          <w:sz w:val="44"/>
          <w:szCs w:val="44"/>
        </w:rPr>
        <w:t>规范性文件的</w:t>
      </w:r>
      <w:r>
        <w:rPr>
          <w:rFonts w:hint="eastAsia" w:ascii="Times New Roman" w:hAnsi="Times New Roman" w:eastAsia="方正小标宋_GBK" w:cs="Times New Roman"/>
          <w:sz w:val="44"/>
          <w:szCs w:val="44"/>
          <w:lang w:eastAsia="zh-CN"/>
        </w:rPr>
        <w:t>通知</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276"/>
        <w:jc w:val="center"/>
        <w:textAlignment w:val="baseline"/>
        <w:rPr>
          <w:rFonts w:hint="eastAsia" w:ascii="方正仿宋_GBK" w:hAnsi="方正仿宋_GBK" w:eastAsia="方正仿宋_GBK" w:cs="方正仿宋_GBK"/>
          <w:b w:val="0"/>
          <w:bCs w:val="0"/>
          <w:spacing w:val="2"/>
          <w:position w:val="10"/>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长洪府发〔</w:t>
      </w:r>
      <w:r>
        <w:rPr>
          <w:rFonts w:hint="default" w:ascii="Times New Roman" w:hAnsi="Times New Roman" w:eastAsia="方正仿宋_GBK" w:cs="Times New Roman"/>
          <w:b w:val="0"/>
          <w:bCs w:val="0"/>
          <w:color w:val="auto"/>
          <w:sz w:val="32"/>
          <w:szCs w:val="32"/>
          <w:lang w:val="en-US" w:eastAsia="zh-CN"/>
        </w:rPr>
        <w:t>2023</w:t>
      </w:r>
      <w:r>
        <w:rPr>
          <w:rFonts w:hint="eastAsia" w:ascii="方正仿宋_GBK" w:hAnsi="方正仿宋_GBK" w:eastAsia="方正仿宋_GBK" w:cs="方正仿宋_GBK"/>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37</w:t>
      </w:r>
      <w:r>
        <w:rPr>
          <w:rFonts w:hint="eastAsia" w:ascii="方正仿宋_GBK" w:hAnsi="方正仿宋_GBK" w:eastAsia="方正仿宋_GBK" w:cs="方正仿宋_GBK"/>
          <w:b w:val="0"/>
          <w:bCs w:val="0"/>
          <w:color w:val="auto"/>
          <w:sz w:val="32"/>
          <w:szCs w:val="32"/>
          <w:lang w:val="en-US" w:eastAsia="zh-CN"/>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kinsoku w:val="0"/>
        <w:wordWrap/>
        <w:overflowPunct/>
        <w:topLinePunct w:val="0"/>
        <w:autoSpaceDE w:val="0"/>
        <w:autoSpaceDN w:val="0"/>
        <w:bidi w:val="0"/>
        <w:adjustRightInd w:val="0"/>
        <w:snapToGrid w:val="0"/>
        <w:spacing w:line="600" w:lineRule="atLeast"/>
        <w:textAlignment w:val="baseline"/>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镇属各部门、各村（社区），相关部门：</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17</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洪湖镇第</w:t>
      </w:r>
      <w:r>
        <w:rPr>
          <w:rFonts w:hint="default" w:ascii="Times New Roman" w:hAnsi="Times New Roman" w:eastAsia="方正仿宋_GBK" w:cs="Times New Roman"/>
          <w:sz w:val="32"/>
          <w:szCs w:val="32"/>
          <w:lang w:val="en-US" w:eastAsia="zh-CN"/>
        </w:rPr>
        <w:t>17</w:t>
      </w:r>
      <w:r>
        <w:rPr>
          <w:rFonts w:hint="eastAsia" w:ascii="方正仿宋_GBK" w:hAnsi="方正仿宋_GBK" w:eastAsia="方正仿宋_GBK" w:cs="方正仿宋_GBK"/>
          <w:sz w:val="32"/>
          <w:szCs w:val="32"/>
          <w:lang w:eastAsia="zh-CN"/>
        </w:rPr>
        <w:t>次党委会</w:t>
      </w:r>
      <w:r>
        <w:rPr>
          <w:rFonts w:hint="eastAsia" w:ascii="方正仿宋_GBK" w:hAnsi="方正仿宋_GBK" w:eastAsia="方正仿宋_GBK" w:cs="方正仿宋_GBK"/>
          <w:sz w:val="32"/>
          <w:szCs w:val="32"/>
        </w:rPr>
        <w:t>审定，对</w:t>
      </w:r>
      <w:r>
        <w:rPr>
          <w:rFonts w:hint="eastAsia" w:ascii="方正仿宋_GBK" w:hAnsi="方正仿宋_GBK" w:eastAsia="方正仿宋_GBK" w:cs="方正仿宋_GBK"/>
          <w:sz w:val="32"/>
          <w:szCs w:val="32"/>
          <w:lang w:eastAsia="zh-CN"/>
        </w:rPr>
        <w:t>《重庆市长寿区洪湖镇</w:t>
      </w:r>
      <w:r>
        <w:rPr>
          <w:rFonts w:hint="eastAsia" w:ascii="方正仿宋_GBK" w:hAnsi="方正仿宋_GBK" w:eastAsia="方正仿宋_GBK" w:cs="方正仿宋_GBK"/>
          <w:sz w:val="32"/>
          <w:szCs w:val="32"/>
          <w:lang w:val="en-US" w:eastAsia="zh-CN"/>
        </w:rPr>
        <w:t>关于印发洪湖镇农村土地确权登记颁证工作实施方案的通知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napToGrid w:val="0"/>
          <w:sz w:val="32"/>
          <w:szCs w:val="32"/>
          <w:lang w:eastAsia="zh-CN"/>
        </w:rPr>
        <w:t>（长洪府发〔</w:t>
      </w:r>
      <w:r>
        <w:rPr>
          <w:rFonts w:hint="default" w:ascii="Times New Roman" w:hAnsi="Times New Roman" w:eastAsia="方正仿宋_GBK" w:cs="Times New Roman"/>
          <w:snapToGrid w:val="0"/>
          <w:sz w:val="32"/>
          <w:szCs w:val="32"/>
          <w:lang w:eastAsia="zh-CN"/>
        </w:rPr>
        <w:t>2018</w:t>
      </w:r>
      <w:r>
        <w:rPr>
          <w:rFonts w:hint="eastAsia" w:ascii="方正仿宋_GBK" w:hAnsi="方正仿宋_GBK" w:eastAsia="方正仿宋_GBK" w:cs="方正仿宋_GBK"/>
          <w:snapToGrid w:val="0"/>
          <w:sz w:val="32"/>
          <w:szCs w:val="32"/>
          <w:lang w:eastAsia="zh-CN"/>
        </w:rPr>
        <w:t>〕</w:t>
      </w:r>
      <w:r>
        <w:rPr>
          <w:rFonts w:hint="default" w:ascii="Times New Roman" w:hAnsi="Times New Roman" w:eastAsia="方正仿宋_GBK" w:cs="Times New Roman"/>
          <w:snapToGrid w:val="0"/>
          <w:sz w:val="32"/>
          <w:szCs w:val="32"/>
          <w:lang w:eastAsia="zh-CN"/>
        </w:rPr>
        <w:t>50</w:t>
      </w:r>
      <w:r>
        <w:rPr>
          <w:rFonts w:hint="eastAsia" w:ascii="方正仿宋_GBK" w:hAnsi="方正仿宋_GBK" w:eastAsia="方正仿宋_GBK" w:cs="方正仿宋_GBK"/>
          <w:snapToGrid w:val="0"/>
          <w:sz w:val="32"/>
          <w:szCs w:val="32"/>
          <w:lang w:eastAsia="zh-CN"/>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w:t>
      </w: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eastAsia="zh-CN"/>
        </w:rPr>
        <w:t>洪湖镇</w:t>
      </w:r>
      <w:r>
        <w:rPr>
          <w:rFonts w:hint="eastAsia" w:ascii="方正仿宋_GBK" w:hAnsi="方正仿宋_GBK" w:eastAsia="方正仿宋_GBK" w:cs="方正仿宋_GBK"/>
          <w:sz w:val="32"/>
          <w:szCs w:val="32"/>
        </w:rPr>
        <w:t>规范性文件予以废止，自本</w:t>
      </w:r>
      <w:r>
        <w:rPr>
          <w:rFonts w:hint="eastAsia" w:ascii="方正仿宋_GBK" w:hAnsi="方正仿宋_GBK" w:eastAsia="方正仿宋_GBK" w:cs="方正仿宋_GBK"/>
          <w:sz w:val="32"/>
          <w:szCs w:val="32"/>
          <w:lang w:eastAsia="zh-CN"/>
        </w:rPr>
        <w:t>通知</w:t>
      </w:r>
      <w:r>
        <w:rPr>
          <w:rFonts w:hint="eastAsia" w:ascii="方正仿宋_GBK" w:hAnsi="方正仿宋_GBK" w:eastAsia="方正仿宋_GBK" w:cs="方正仿宋_GBK"/>
          <w:sz w:val="32"/>
          <w:szCs w:val="32"/>
          <w:lang w:val="en-US" w:eastAsia="zh-CN"/>
        </w:rPr>
        <w:t>公布之</w:t>
      </w:r>
      <w:r>
        <w:rPr>
          <w:rFonts w:hint="eastAsia" w:ascii="方正仿宋_GBK" w:hAnsi="方正仿宋_GBK" w:eastAsia="方正仿宋_GBK" w:cs="方正仿宋_GBK"/>
          <w:sz w:val="32"/>
          <w:szCs w:val="32"/>
        </w:rPr>
        <w:t>日起不再施行。</w:t>
      </w:r>
    </w:p>
    <w:p>
      <w:pPr>
        <w:keepNext w:val="0"/>
        <w:keepLines w:val="0"/>
        <w:pageBreakBefore w:val="0"/>
        <w:widowControl/>
        <w:kinsoku w:val="0"/>
        <w:wordWrap/>
        <w:overflowPunct/>
        <w:topLinePunct w:val="0"/>
        <w:autoSpaceDE w:val="0"/>
        <w:autoSpaceDN w:val="0"/>
        <w:bidi w:val="0"/>
        <w:adjustRightInd w:val="0"/>
        <w:snapToGrid w:val="0"/>
        <w:spacing w:line="600" w:lineRule="atLeast"/>
        <w:textAlignment w:val="baseline"/>
        <w:rPr>
          <w:rFonts w:hint="eastAsia" w:ascii="方正仿宋_GBK" w:hAnsi="方正仿宋_GBK" w:eastAsia="方正仿宋_GBK" w:cs="方正仿宋_GBK"/>
          <w:snapToGrid w:val="0"/>
          <w:color w:val="000000"/>
          <w:ker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rPr>
      </w:pP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rPr>
        <w:t>附件：废止的</w:t>
      </w:r>
      <w:r>
        <w:rPr>
          <w:rFonts w:hint="eastAsia" w:ascii="方正仿宋_GBK" w:hAnsi="方正仿宋_GBK" w:eastAsia="方正仿宋_GBK" w:cs="方正仿宋_GBK"/>
          <w:sz w:val="32"/>
          <w:szCs w:val="32"/>
          <w:lang w:eastAsia="zh-CN"/>
        </w:rPr>
        <w:t>洪湖镇</w:t>
      </w:r>
      <w:r>
        <w:rPr>
          <w:rFonts w:hint="eastAsia" w:ascii="方正仿宋_GBK" w:hAnsi="方正仿宋_GBK" w:eastAsia="方正仿宋_GBK" w:cs="方正仿宋_GBK"/>
          <w:sz w:val="32"/>
          <w:szCs w:val="32"/>
        </w:rPr>
        <w:t>规范性文件目录</w:t>
      </w:r>
    </w:p>
    <w:p>
      <w:pPr>
        <w:pStyle w:val="2"/>
        <w:keepNext w:val="0"/>
        <w:keepLines w:val="0"/>
        <w:pageBreakBefore w:val="0"/>
        <w:widowControl/>
        <w:kinsoku w:val="0"/>
        <w:wordWrap/>
        <w:overflowPunct/>
        <w:topLinePunct w:val="0"/>
        <w:autoSpaceDE w:val="0"/>
        <w:autoSpaceDN w:val="0"/>
        <w:bidi w:val="0"/>
        <w:adjustRightInd w:val="0"/>
        <w:snapToGrid w:val="0"/>
        <w:spacing w:before="0" w:beforeLines="0" w:after="0" w:afterLines="0" w:line="600" w:lineRule="atLeast"/>
        <w:jc w:val="center"/>
        <w:textAlignment w:val="baseline"/>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0" w:beforeLines="0" w:after="0" w:afterLines="0" w:line="600" w:lineRule="atLeast"/>
        <w:jc w:val="center"/>
        <w:textAlignment w:val="baseline"/>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sz w:val="32"/>
          <w:szCs w:val="32"/>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 xml:space="preserve">   重庆市长寿区洪湖镇人民政府   </w:t>
      </w:r>
    </w:p>
    <w:p>
      <w:pPr>
        <w:keepNext w:val="0"/>
        <w:keepLines w:val="0"/>
        <w:pageBreakBefore w:val="0"/>
        <w:widowControl/>
        <w:kinsoku w:val="0"/>
        <w:wordWrap/>
        <w:overflowPunct/>
        <w:topLinePunct w:val="0"/>
        <w:autoSpaceDE w:val="0"/>
        <w:autoSpaceDN w:val="0"/>
        <w:bidi w:val="0"/>
        <w:adjustRightInd w:val="0"/>
        <w:snapToGrid w:val="0"/>
        <w:spacing w:line="600" w:lineRule="atLeast"/>
        <w:jc w:val="center"/>
        <w:textAlignment w:val="baseline"/>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 xml:space="preserve">      2023年8月17日</w:t>
      </w:r>
      <w:r>
        <w:rPr>
          <w:rFonts w:hint="eastAsia" w:ascii="方正仿宋_GBK" w:hAnsi="方正仿宋_GBK" w:eastAsia="方正仿宋_GBK" w:cs="方正仿宋_GBK"/>
          <w:b w:val="0"/>
          <w:bCs w:val="0"/>
          <w:kern w:val="2"/>
          <w:sz w:val="32"/>
          <w:szCs w:val="32"/>
          <w:lang w:val="en-US" w:eastAsia="zh-CN" w:bidi="ar-SA"/>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640" w:firstLineChars="200"/>
        <w:jc w:val="left"/>
        <w:textAlignment w:val="baseline"/>
        <w:outlineLvl w:val="0"/>
        <w:rPr>
          <w:rFonts w:hint="eastAsia" w:ascii="方正仿宋_GBK" w:hAnsi="方正仿宋_GBK" w:eastAsia="方正仿宋_GBK" w:cs="方正仿宋_GBK"/>
          <w:b w:val="0"/>
          <w:bCs w:val="0"/>
          <w:kern w:val="2"/>
          <w:sz w:val="32"/>
          <w:szCs w:val="32"/>
          <w:lang w:val="en-US" w:eastAsia="zh-CN" w:bidi="ar-SA"/>
        </w:rPr>
      </w:pPr>
      <w:bookmarkStart w:id="0" w:name="_GoBack"/>
      <w:bookmarkEnd w:id="0"/>
      <w:r>
        <w:rPr>
          <w:rFonts w:hint="eastAsia" w:ascii="方正仿宋_GBK" w:hAnsi="方正仿宋_GBK" w:eastAsia="方正仿宋_GBK" w:cs="方正仿宋_GBK"/>
          <w:b w:val="0"/>
          <w:bCs w:val="0"/>
          <w:kern w:val="2"/>
          <w:sz w:val="32"/>
          <w:szCs w:val="32"/>
          <w:lang w:val="en-US" w:eastAsia="zh-CN" w:bidi="ar-SA"/>
        </w:rPr>
        <w:t>（此件公开发布）</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r>
        <w:rPr>
          <w:rFonts w:hint="eastAsia" w:ascii="方正黑体_GBK" w:hAnsi="方正黑体_GBK" w:eastAsia="方正黑体_GBK" w:cs="方正黑体_GBK"/>
          <w:b w:val="0"/>
          <w:bCs/>
          <w:snapToGrid w:val="0"/>
          <w:color w:val="000000"/>
          <w:kern w:val="44"/>
          <w:sz w:val="32"/>
          <w:szCs w:val="32"/>
          <w:lang w:eastAsia="zh-CN"/>
        </w:rPr>
        <w:t>附件</w:t>
      </w:r>
    </w:p>
    <w:p>
      <w:pPr>
        <w:keepNext w:val="0"/>
        <w:keepLines w:val="0"/>
        <w:pageBreakBefore w:val="0"/>
        <w:widowControl w:val="0"/>
        <w:kinsoku w:val="0"/>
        <w:wordWrap/>
        <w:overflowPunct/>
        <w:topLinePunct w:val="0"/>
        <w:autoSpaceDE w:val="0"/>
        <w:autoSpaceDN w:val="0"/>
        <w:bidi w:val="0"/>
        <w:adjustRightInd w:val="0"/>
        <w:snapToGrid w:val="0"/>
        <w:spacing w:line="600" w:lineRule="atLeast"/>
        <w:jc w:val="left"/>
        <w:textAlignment w:val="baseline"/>
        <w:rPr>
          <w:rFonts w:hint="eastAsia" w:ascii="Arial" w:hAnsi="Arial" w:eastAsia="Arial" w:cs="Arial"/>
          <w:snapToGrid w:val="0"/>
          <w:color w:val="000000"/>
          <w:kern w:val="0"/>
          <w:szCs w:val="21"/>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600" w:lineRule="atLeast"/>
        <w:jc w:val="center"/>
        <w:textAlignment w:val="baseline"/>
        <w:rPr>
          <w:rFonts w:hint="eastAsia" w:ascii="方正小标宋_GBK" w:hAnsi="方正小标宋_GBK" w:eastAsia="方正小标宋_GBK" w:cs="方正小标宋_GBK"/>
          <w:snapToGrid w:val="0"/>
          <w:color w:val="000000"/>
          <w:kern w:val="0"/>
          <w:sz w:val="44"/>
          <w:szCs w:val="44"/>
        </w:rPr>
      </w:pPr>
      <w:r>
        <w:rPr>
          <w:rFonts w:hint="eastAsia" w:ascii="方正小标宋_GBK" w:hAnsi="方正小标宋_GBK" w:eastAsia="方正小标宋_GBK" w:cs="方正小标宋_GBK"/>
          <w:snapToGrid w:val="0"/>
          <w:color w:val="000000"/>
          <w:kern w:val="0"/>
          <w:sz w:val="44"/>
          <w:szCs w:val="44"/>
        </w:rPr>
        <w:t>废止的</w:t>
      </w:r>
      <w:r>
        <w:rPr>
          <w:rFonts w:hint="eastAsia" w:ascii="方正小标宋_GBK" w:hAnsi="方正小标宋_GBK" w:eastAsia="方正小标宋_GBK" w:cs="方正小标宋_GBK"/>
          <w:snapToGrid w:val="0"/>
          <w:color w:val="000000"/>
          <w:kern w:val="0"/>
          <w:sz w:val="44"/>
          <w:szCs w:val="44"/>
          <w:lang w:eastAsia="zh-CN"/>
        </w:rPr>
        <w:t>洪湖镇</w:t>
      </w:r>
      <w:r>
        <w:rPr>
          <w:rFonts w:hint="eastAsia" w:ascii="方正小标宋_GBK" w:hAnsi="方正小标宋_GBK" w:eastAsia="方正小标宋_GBK" w:cs="方正小标宋_GBK"/>
          <w:snapToGrid w:val="0"/>
          <w:color w:val="000000"/>
          <w:kern w:val="0"/>
          <w:sz w:val="44"/>
          <w:szCs w:val="44"/>
        </w:rPr>
        <w:t>规范性文件目录</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仿宋_GBK" w:hAnsi="方正仿宋_GBK" w:eastAsia="方正仿宋_GBK" w:cs="方正仿宋_GBK"/>
          <w:b w:val="0"/>
          <w:bCs/>
          <w:snapToGrid w:val="0"/>
          <w:color w:val="000000"/>
          <w:kern w:val="4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.重庆市长寿区洪湖镇人民政府关于畜禽养殖区域划分及养殖污染控制实施方案的通知（长洪府发〔</w:t>
      </w:r>
      <w:r>
        <w:rPr>
          <w:rFonts w:hint="default" w:ascii="Times New Roman" w:hAnsi="Times New Roman" w:eastAsia="方正仿宋_GBK" w:cs="Times New Roman"/>
          <w:sz w:val="32"/>
          <w:szCs w:val="32"/>
          <w:lang w:val="en-US" w:eastAsia="zh-CN"/>
        </w:rPr>
        <w:t>2014</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249</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.重庆市长寿区洪湖镇人民政府关于印发《洪湖镇农村土地确权登记颁证工作实施方案》的通知（长洪府发〔</w:t>
      </w:r>
      <w:r>
        <w:rPr>
          <w:rFonts w:hint="default" w:ascii="Times New Roman" w:hAnsi="Times New Roman" w:eastAsia="方正仿宋_GBK" w:cs="Times New Roman"/>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50</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.重庆市长寿区洪湖镇人民政府关于印发《洪湖镇畜产品安全整治方案》的通知（长洪府发〔</w:t>
      </w:r>
      <w:r>
        <w:rPr>
          <w:rFonts w:hint="default" w:ascii="Times New Roman" w:hAnsi="Times New Roman" w:eastAsia="方正仿宋_GBK" w:cs="Times New Roman"/>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31</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.重庆市长寿区洪湖镇人民政府关于治理农民工工资拖欠工作实施方案的通知（长洪府发〔</w:t>
      </w:r>
      <w:r>
        <w:rPr>
          <w:rFonts w:hint="default" w:ascii="Times New Roman" w:hAnsi="Times New Roman" w:eastAsia="方正仿宋_GBK" w:cs="Times New Roman"/>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21</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.重庆市长寿区洪湖镇人民政府关于印发长寿区洪湖镇畜禽养殖区域划分及养殖污染控制方案的通知（长洪府发〔</w:t>
      </w:r>
      <w:r>
        <w:rPr>
          <w:rFonts w:hint="default" w:ascii="Times New Roman" w:hAnsi="Times New Roman" w:eastAsia="方正仿宋_GBK" w:cs="Times New Roman"/>
          <w:sz w:val="32"/>
          <w:szCs w:val="32"/>
          <w:lang w:val="en-US" w:eastAsia="zh-CN"/>
        </w:rPr>
        <w:t>2019</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39</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.重庆市长寿区洪湖镇人民政府关于印发《洪湖镇畜产品安全整治方案》的通知（长洪府发〔</w:t>
      </w:r>
      <w:r>
        <w:rPr>
          <w:rFonts w:hint="default" w:ascii="Times New Roman" w:hAnsi="Times New Roman" w:eastAsia="方正仿宋_GBK" w:cs="Times New Roman"/>
          <w:sz w:val="32"/>
          <w:szCs w:val="32"/>
          <w:lang w:val="en-US" w:eastAsia="zh-CN"/>
        </w:rPr>
        <w:t>2019</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32</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.重庆市长寿区洪湖镇人民政府关于印发《畜禽养殖废弃物资源化利用实施方案》的通知（长洪府发〔</w:t>
      </w:r>
      <w:r>
        <w:rPr>
          <w:rFonts w:hint="default"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56</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.重庆市长寿区洪湖镇人民政府关于印发《</w:t>
      </w:r>
      <w:r>
        <w:rPr>
          <w:rFonts w:hint="default"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年长寿区洪湖镇农村土地承包经营权确权登记颁证工作实施方案》的通知（长洪府发〔</w:t>
      </w:r>
      <w:r>
        <w:rPr>
          <w:rFonts w:hint="default"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12</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eastAsia="zh-CN"/>
        </w:rPr>
        <w:t>.重庆市长寿区洪湖镇人民政府关于印发《洪湖镇水产养殖用投入品专项整治三年行动实施方案》的通知（长洪府发〔</w:t>
      </w:r>
      <w:r>
        <w:rPr>
          <w:rFonts w:hint="default"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39</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lang w:val="en-US" w:eastAsia="zh-CN"/>
        </w:rPr>
        <w:t>.重庆市长寿区洪湖镇人民政府关于进一步规范农业产业项目管理的通知（长洪府发〔</w:t>
      </w:r>
      <w:r>
        <w:rPr>
          <w:rFonts w:hint="default"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25</w:t>
      </w:r>
      <w:r>
        <w:rPr>
          <w:rFonts w:hint="eastAsia" w:ascii="方正仿宋_GBK" w:hAnsi="方正仿宋_GBK" w:eastAsia="方正仿宋_GBK" w:cs="方正仿宋_GBK"/>
          <w:sz w:val="32"/>
          <w:szCs w:val="32"/>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lang w:val="en-US" w:eastAsia="zh-CN"/>
        </w:rPr>
        <w:t>.重庆市长寿区洪湖镇人民政府关于印发《洪湖镇宜居宜业和美乡村建设工作方案》的通知（长洪府发〔</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27</w:t>
      </w:r>
      <w:r>
        <w:rPr>
          <w:rFonts w:hint="eastAsia" w:ascii="方正仿宋_GBK" w:hAnsi="方正仿宋_GBK" w:eastAsia="方正仿宋_GBK" w:cs="方正仿宋_GBK"/>
          <w:sz w:val="32"/>
          <w:szCs w:val="32"/>
          <w:lang w:val="en-US" w:eastAsia="zh-CN"/>
        </w:rPr>
        <w:t>号）</w:t>
      </w:r>
    </w:p>
    <w:p>
      <w:pPr>
        <w:pageBreakBefore w:val="0"/>
        <w:widowControl/>
        <w:kinsoku w:val="0"/>
        <w:wordWrap/>
        <w:overflowPunct/>
        <w:topLinePunct w:val="0"/>
        <w:autoSpaceDE w:val="0"/>
        <w:autoSpaceDN w:val="0"/>
        <w:bidi w:val="0"/>
        <w:adjustRightInd w:val="0"/>
        <w:snapToGrid w:val="0"/>
        <w:spacing w:line="594" w:lineRule="exact"/>
        <w:ind w:firstLine="560" w:firstLineChars="200"/>
        <w:textAlignment w:val="baseline"/>
        <w:rPr>
          <w:rFonts w:hint="default" w:ascii="方正仿宋_GBK" w:hAnsi="方正仿宋_GBK" w:eastAsia="方正仿宋_GBK" w:cs="方正仿宋_GBK"/>
          <w:b w:val="0"/>
          <w:bCs/>
          <w:i w:val="0"/>
          <w:iCs w:val="0"/>
          <w:color w:val="auto"/>
          <w:spacing w:val="-20"/>
          <w:kern w:val="0"/>
          <w:sz w:val="32"/>
          <w:szCs w:val="32"/>
          <w:u w:val="none"/>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洪湖镇</w:t>
    </w:r>
    <w:r>
      <w:rPr>
        <w:rFonts w:hint="eastAsia" w:ascii="宋体" w:hAnsi="宋体" w:eastAsia="宋体" w:cs="宋体"/>
        <w:b/>
        <w:bCs/>
        <w:color w:val="005192"/>
        <w:sz w:val="28"/>
        <w:szCs w:val="44"/>
        <w:lang w:val="en-US" w:eastAsia="zh-Hans"/>
      </w:rPr>
      <w:t>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洪湖镇</w:t>
    </w:r>
    <w:r>
      <w:rPr>
        <w:rFonts w:hint="eastAsia" w:ascii="宋体" w:hAnsi="宋体" w:eastAsia="宋体" w:cs="宋体"/>
        <w:b/>
        <w:bCs/>
        <w:color w:val="005192"/>
        <w:sz w:val="32"/>
        <w:lang w:val="en-US" w:eastAsia="zh-Hans"/>
      </w:rPr>
      <w:t>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52D2DCA"/>
    <w:rsid w:val="17C33AC9"/>
    <w:rsid w:val="187168EA"/>
    <w:rsid w:val="19292D3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1C2DF4"/>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4DE52DF"/>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9307BC9"/>
    <w:rsid w:val="599121B5"/>
    <w:rsid w:val="5A4170D0"/>
    <w:rsid w:val="5B8D42E2"/>
    <w:rsid w:val="5DC34279"/>
    <w:rsid w:val="5FCD688E"/>
    <w:rsid w:val="5FD22A33"/>
    <w:rsid w:val="5FF9BDAA"/>
    <w:rsid w:val="608816D1"/>
    <w:rsid w:val="60EF4E7F"/>
    <w:rsid w:val="62857768"/>
    <w:rsid w:val="648B0A32"/>
    <w:rsid w:val="65781191"/>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764</Words>
  <Characters>843</Characters>
  <Lines>1</Lines>
  <Paragraphs>1</Paragraphs>
  <TotalTime>2</TotalTime>
  <ScaleCrop>false</ScaleCrop>
  <LinksUpToDate>false</LinksUpToDate>
  <CharactersWithSpaces>954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2023-12-21T09:03:53Z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B079D5D4DF1445A68C5916CEB5C82667_13</vt:lpwstr>
  </property>
</Properties>
</file>