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both"/>
        <w:textAlignment w:val="auto"/>
        <w:rPr>
          <w:rFonts w:ascii="Times New Roman" w:hAnsi="Times New Roman" w:eastAsia="方正仿宋_GBK" w:cs="Times New Roman"/>
          <w:sz w:val="32"/>
          <w:szCs w:val="20"/>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rightChars="0" w:firstLine="0" w:firstLineChars="0"/>
        <w:jc w:val="center"/>
        <w:textAlignment w:val="baseline"/>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重庆市长寿区洪湖镇人民政府</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outlineLvl w:val="0"/>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关于废止部分</w:t>
      </w:r>
      <w:r>
        <w:rPr>
          <w:rFonts w:hint="eastAsia" w:ascii="Times New Roman" w:hAnsi="Times New Roman" w:eastAsia="方正小标宋_GBK" w:cs="Times New Roman"/>
          <w:sz w:val="44"/>
          <w:szCs w:val="44"/>
          <w:lang w:eastAsia="zh-CN"/>
        </w:rPr>
        <w:t>洪湖镇</w:t>
      </w:r>
      <w:r>
        <w:rPr>
          <w:rFonts w:hint="default" w:ascii="Times New Roman" w:hAnsi="Times New Roman" w:eastAsia="方正小标宋_GBK" w:cs="Times New Roman"/>
          <w:sz w:val="44"/>
          <w:szCs w:val="44"/>
        </w:rPr>
        <w:t>规范性文件的</w:t>
      </w:r>
      <w:r>
        <w:rPr>
          <w:rFonts w:hint="eastAsia" w:ascii="Times New Roman" w:hAnsi="Times New Roman" w:eastAsia="方正小标宋_GBK" w:cs="Times New Roman"/>
          <w:sz w:val="44"/>
          <w:szCs w:val="44"/>
          <w:lang w:eastAsia="zh-CN"/>
        </w:rPr>
        <w:t>通知</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276"/>
        <w:jc w:val="center"/>
        <w:textAlignment w:val="baseline"/>
        <w:rPr>
          <w:rFonts w:hint="eastAsia" w:ascii="方正仿宋_GBK" w:hAnsi="方正仿宋_GBK" w:eastAsia="方正仿宋_GBK" w:cs="方正仿宋_GBK"/>
          <w:b w:val="0"/>
          <w:bCs w:val="0"/>
          <w:spacing w:val="2"/>
          <w:position w:val="10"/>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长洪府发〔</w:t>
      </w:r>
      <w:r>
        <w:rPr>
          <w:rFonts w:hint="default" w:ascii="Times New Roman" w:hAnsi="Times New Roman" w:eastAsia="方正仿宋_GBK" w:cs="Times New Roman"/>
          <w:b w:val="0"/>
          <w:bCs w:val="0"/>
          <w:color w:val="auto"/>
          <w:sz w:val="32"/>
          <w:szCs w:val="32"/>
          <w:lang w:val="en-US" w:eastAsia="zh-CN"/>
        </w:rPr>
        <w:t>2023</w:t>
      </w:r>
      <w:r>
        <w:rPr>
          <w:rFonts w:hint="eastAsia" w:ascii="方正仿宋_GBK" w:hAnsi="方正仿宋_GBK" w:eastAsia="方正仿宋_GBK" w:cs="方正仿宋_GBK"/>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37</w:t>
      </w:r>
      <w:r>
        <w:rPr>
          <w:rFonts w:hint="eastAsia" w:ascii="方正仿宋_GBK" w:hAnsi="方正仿宋_GBK" w:eastAsia="方正仿宋_GBK" w:cs="方正仿宋_GBK"/>
          <w:b w:val="0"/>
          <w:bCs w:val="0"/>
          <w:color w:val="auto"/>
          <w:sz w:val="32"/>
          <w:szCs w:val="32"/>
          <w:lang w:val="en-US" w:eastAsia="zh-CN"/>
        </w:rPr>
        <w:t>号</w:t>
      </w:r>
    </w:p>
    <w:p>
      <w:pPr>
        <w:keepNext w:val="0"/>
        <w:keepLines w:val="0"/>
        <w:pageBreakBefore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pPr>
        <w:keepNext w:val="0"/>
        <w:keepLines w:val="0"/>
        <w:pageBreakBefore w:val="0"/>
        <w:widowControl/>
        <w:kinsoku w:val="0"/>
        <w:wordWrap/>
        <w:overflowPunct/>
        <w:topLinePunct w:val="0"/>
        <w:autoSpaceDE w:val="0"/>
        <w:autoSpaceDN w:val="0"/>
        <w:bidi w:val="0"/>
        <w:adjustRightInd w:val="0"/>
        <w:snapToGrid w:val="0"/>
        <w:spacing w:line="600" w:lineRule="atLeast"/>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镇属各部门、各村（社区），相关部门：</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17</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经</w:t>
      </w:r>
      <w:r>
        <w:rPr>
          <w:rFonts w:hint="eastAsia" w:ascii="方正仿宋_GBK" w:hAnsi="方正仿宋_GBK" w:eastAsia="方正仿宋_GBK" w:cs="方正仿宋_GBK"/>
          <w:sz w:val="32"/>
          <w:szCs w:val="32"/>
          <w:lang w:eastAsia="zh-CN"/>
        </w:rPr>
        <w:t>洪湖镇第</w:t>
      </w:r>
      <w:r>
        <w:rPr>
          <w:rFonts w:hint="default" w:ascii="Times New Roman" w:hAnsi="Times New Roman" w:eastAsia="方正仿宋_GBK" w:cs="Times New Roman"/>
          <w:sz w:val="32"/>
          <w:szCs w:val="32"/>
          <w:lang w:val="en-US" w:eastAsia="zh-CN"/>
        </w:rPr>
        <w:t>17</w:t>
      </w:r>
      <w:r>
        <w:rPr>
          <w:rFonts w:hint="eastAsia" w:ascii="方正仿宋_GBK" w:hAnsi="方正仿宋_GBK" w:eastAsia="方正仿宋_GBK" w:cs="方正仿宋_GBK"/>
          <w:sz w:val="32"/>
          <w:szCs w:val="32"/>
          <w:lang w:eastAsia="zh-CN"/>
        </w:rPr>
        <w:t>次党委会</w:t>
      </w:r>
      <w:r>
        <w:rPr>
          <w:rFonts w:hint="eastAsia" w:ascii="方正仿宋_GBK" w:hAnsi="方正仿宋_GBK" w:eastAsia="方正仿宋_GBK" w:cs="方正仿宋_GBK"/>
          <w:sz w:val="32"/>
          <w:szCs w:val="32"/>
        </w:rPr>
        <w:t>审定，对</w:t>
      </w:r>
      <w:r>
        <w:rPr>
          <w:rFonts w:hint="eastAsia" w:ascii="方正仿宋_GBK" w:hAnsi="方正仿宋_GBK" w:eastAsia="方正仿宋_GBK" w:cs="方正仿宋_GBK"/>
          <w:sz w:val="32"/>
          <w:szCs w:val="32"/>
          <w:lang w:eastAsia="zh-CN"/>
        </w:rPr>
        <w:t>《重庆市长寿区洪湖镇</w:t>
      </w:r>
      <w:r>
        <w:rPr>
          <w:rFonts w:hint="eastAsia" w:ascii="方正仿宋_GBK" w:hAnsi="方正仿宋_GBK" w:eastAsia="方正仿宋_GBK" w:cs="方正仿宋_GBK"/>
          <w:sz w:val="32"/>
          <w:szCs w:val="32"/>
          <w:lang w:val="en-US" w:eastAsia="zh-CN"/>
        </w:rPr>
        <w:t>关于印发洪湖镇农村土地确权登记颁证工作实施方案的通知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napToGrid w:val="0"/>
          <w:sz w:val="32"/>
          <w:szCs w:val="32"/>
          <w:lang w:eastAsia="zh-CN"/>
        </w:rPr>
        <w:t>（长洪府发〔</w:t>
      </w:r>
      <w:r>
        <w:rPr>
          <w:rFonts w:hint="default" w:ascii="Times New Roman" w:hAnsi="Times New Roman" w:eastAsia="方正仿宋_GBK" w:cs="Times New Roman"/>
          <w:snapToGrid w:val="0"/>
          <w:sz w:val="32"/>
          <w:szCs w:val="32"/>
          <w:lang w:eastAsia="zh-CN"/>
        </w:rPr>
        <w:t>2018</w:t>
      </w:r>
      <w:r>
        <w:rPr>
          <w:rFonts w:hint="eastAsia" w:ascii="方正仿宋_GBK" w:hAnsi="方正仿宋_GBK" w:eastAsia="方正仿宋_GBK" w:cs="方正仿宋_GBK"/>
          <w:snapToGrid w:val="0"/>
          <w:sz w:val="32"/>
          <w:szCs w:val="32"/>
          <w:lang w:eastAsia="zh-CN"/>
        </w:rPr>
        <w:t>〕</w:t>
      </w:r>
      <w:r>
        <w:rPr>
          <w:rFonts w:hint="default" w:ascii="Times New Roman" w:hAnsi="Times New Roman" w:eastAsia="方正仿宋_GBK" w:cs="Times New Roman"/>
          <w:snapToGrid w:val="0"/>
          <w:sz w:val="32"/>
          <w:szCs w:val="32"/>
          <w:lang w:eastAsia="zh-CN"/>
        </w:rPr>
        <w:t>50</w:t>
      </w:r>
      <w:r>
        <w:rPr>
          <w:rFonts w:hint="eastAsia" w:ascii="方正仿宋_GBK" w:hAnsi="方正仿宋_GBK" w:eastAsia="方正仿宋_GBK" w:cs="方正仿宋_GBK"/>
          <w:snapToGrid w:val="0"/>
          <w:sz w:val="32"/>
          <w:szCs w:val="32"/>
          <w:lang w:eastAsia="zh-CN"/>
        </w:rPr>
        <w:t>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等</w:t>
      </w:r>
      <w:r>
        <w:rPr>
          <w:rFonts w:hint="default" w:ascii="Times New Roman" w:hAnsi="Times New Roman" w:eastAsia="方正仿宋_GBK" w:cs="Times New Roman"/>
          <w:sz w:val="32"/>
          <w:szCs w:val="32"/>
          <w:lang w:val="en-US" w:eastAsia="zh-CN"/>
        </w:rPr>
        <w:t>11</w:t>
      </w:r>
      <w:r>
        <w:rPr>
          <w:rFonts w:hint="eastAsia" w:ascii="方正仿宋_GBK" w:hAnsi="方正仿宋_GBK" w:eastAsia="方正仿宋_GBK" w:cs="方正仿宋_GBK"/>
          <w:sz w:val="32"/>
          <w:szCs w:val="32"/>
        </w:rPr>
        <w:t>件</w:t>
      </w:r>
      <w:r>
        <w:rPr>
          <w:rFonts w:hint="eastAsia" w:ascii="方正仿宋_GBK" w:hAnsi="方正仿宋_GBK" w:eastAsia="方正仿宋_GBK" w:cs="方正仿宋_GBK"/>
          <w:sz w:val="32"/>
          <w:szCs w:val="32"/>
          <w:lang w:eastAsia="zh-CN"/>
        </w:rPr>
        <w:t>洪湖镇</w:t>
      </w:r>
      <w:r>
        <w:rPr>
          <w:rFonts w:hint="eastAsia" w:ascii="方正仿宋_GBK" w:hAnsi="方正仿宋_GBK" w:eastAsia="方正仿宋_GBK" w:cs="方正仿宋_GBK"/>
          <w:sz w:val="32"/>
          <w:szCs w:val="32"/>
        </w:rPr>
        <w:t>规范性文件予以废止，自本</w:t>
      </w:r>
      <w:r>
        <w:rPr>
          <w:rFonts w:hint="eastAsia" w:ascii="方正仿宋_GBK" w:hAnsi="方正仿宋_GBK" w:eastAsia="方正仿宋_GBK" w:cs="方正仿宋_GBK"/>
          <w:sz w:val="32"/>
          <w:szCs w:val="32"/>
          <w:lang w:eastAsia="zh-CN"/>
        </w:rPr>
        <w:t>通知</w:t>
      </w:r>
      <w:r>
        <w:rPr>
          <w:rFonts w:hint="eastAsia" w:ascii="方正仿宋_GBK" w:hAnsi="方正仿宋_GBK" w:eastAsia="方正仿宋_GBK" w:cs="方正仿宋_GBK"/>
          <w:sz w:val="32"/>
          <w:szCs w:val="32"/>
          <w:lang w:val="en-US" w:eastAsia="zh-CN"/>
        </w:rPr>
        <w:t>公布之</w:t>
      </w:r>
      <w:r>
        <w:rPr>
          <w:rFonts w:hint="eastAsia" w:ascii="方正仿宋_GBK" w:hAnsi="方正仿宋_GBK" w:eastAsia="方正仿宋_GBK" w:cs="方正仿宋_GBK"/>
          <w:sz w:val="32"/>
          <w:szCs w:val="32"/>
        </w:rPr>
        <w:t>日起不再施行。</w:t>
      </w:r>
    </w:p>
    <w:p>
      <w:pPr>
        <w:keepNext w:val="0"/>
        <w:keepLines w:val="0"/>
        <w:pageBreakBefore w:val="0"/>
        <w:widowControl/>
        <w:kinsoku w:val="0"/>
        <w:wordWrap/>
        <w:overflowPunct/>
        <w:topLinePunct w:val="0"/>
        <w:autoSpaceDE w:val="0"/>
        <w:autoSpaceDN w:val="0"/>
        <w:bidi w:val="0"/>
        <w:adjustRightInd w:val="0"/>
        <w:snapToGrid w:val="0"/>
        <w:spacing w:line="600" w:lineRule="atLeast"/>
        <w:textAlignment w:val="baseline"/>
        <w:rPr>
          <w:rFonts w:hint="eastAsia" w:ascii="方正仿宋_GBK" w:hAnsi="方正仿宋_GBK" w:eastAsia="方正仿宋_GBK" w:cs="方正仿宋_GBK"/>
          <w:snapToGrid w:val="0"/>
          <w:color w:val="000000"/>
          <w:ker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rPr>
      </w:pP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rPr>
        <w:t>附件：废止的</w:t>
      </w:r>
      <w:r>
        <w:rPr>
          <w:rFonts w:hint="eastAsia" w:ascii="方正仿宋_GBK" w:hAnsi="方正仿宋_GBK" w:eastAsia="方正仿宋_GBK" w:cs="方正仿宋_GBK"/>
          <w:sz w:val="32"/>
          <w:szCs w:val="32"/>
          <w:lang w:eastAsia="zh-CN"/>
        </w:rPr>
        <w:t>洪湖镇</w:t>
      </w:r>
      <w:r>
        <w:rPr>
          <w:rFonts w:hint="eastAsia" w:ascii="方正仿宋_GBK" w:hAnsi="方正仿宋_GBK" w:eastAsia="方正仿宋_GBK" w:cs="方正仿宋_GBK"/>
          <w:sz w:val="32"/>
          <w:szCs w:val="32"/>
        </w:rPr>
        <w:t>规范性文件目录</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0" w:after="0" w:afterLines="0" w:line="600" w:lineRule="atLeast"/>
        <w:jc w:val="center"/>
        <w:textAlignment w:val="baseline"/>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0" w:after="0" w:afterLines="0" w:line="600" w:lineRule="atLeast"/>
        <w:jc w:val="center"/>
        <w:textAlignment w:val="baseline"/>
        <w:rPr>
          <w:rFonts w:hint="default"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val="0"/>
          <w:kern w:val="2"/>
          <w:sz w:val="32"/>
          <w:szCs w:val="32"/>
          <w:lang w:val="en-US" w:eastAsia="zh-CN" w:bidi="ar-SA"/>
        </w:rPr>
        <w:t xml:space="preserve">   重庆市长寿区洪湖镇人民政府   </w:t>
      </w:r>
    </w:p>
    <w:p>
      <w:pPr>
        <w:keepNext w:val="0"/>
        <w:keepLines w:val="0"/>
        <w:pageBreakBefore w:val="0"/>
        <w:widowControl/>
        <w:kinsoku w:val="0"/>
        <w:wordWrap/>
        <w:overflowPunct/>
        <w:topLinePunct w:val="0"/>
        <w:autoSpaceDE w:val="0"/>
        <w:autoSpaceDN w:val="0"/>
        <w:bidi w:val="0"/>
        <w:adjustRightInd w:val="0"/>
        <w:snapToGrid w:val="0"/>
        <w:spacing w:line="600" w:lineRule="atLeast"/>
        <w:jc w:val="center"/>
        <w:textAlignment w:val="baseline"/>
        <w:rPr>
          <w:rFonts w:hint="default"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 xml:space="preserve">      2023年8月17日</w:t>
      </w:r>
      <w:r>
        <w:rPr>
          <w:rFonts w:hint="eastAsia" w:ascii="方正仿宋_GBK" w:hAnsi="方正仿宋_GBK" w:eastAsia="方正仿宋_GBK" w:cs="方正仿宋_GBK"/>
          <w:b w:val="0"/>
          <w:bCs w:val="0"/>
          <w:kern w:val="2"/>
          <w:sz w:val="32"/>
          <w:szCs w:val="32"/>
          <w:lang w:val="en-US" w:eastAsia="zh-CN" w:bidi="ar-SA"/>
        </w:rPr>
        <w:t xml:space="preserve"> </w:t>
      </w:r>
    </w:p>
    <w:p>
      <w:pPr>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600" w:lineRule="atLeast"/>
        <w:ind w:firstLine="640" w:firstLineChars="200"/>
        <w:jc w:val="left"/>
        <w:textAlignment w:val="baseline"/>
        <w:outlineLvl w:val="0"/>
        <w:rPr>
          <w:rFonts w:hint="eastAsia" w:ascii="方正仿宋_GBK" w:hAnsi="方正仿宋_GBK" w:eastAsia="方正仿宋_GBK" w:cs="方正仿宋_GBK"/>
          <w:b w:val="0"/>
          <w:bCs w:val="0"/>
          <w:kern w:val="2"/>
          <w:sz w:val="32"/>
          <w:szCs w:val="32"/>
          <w:lang w:val="en-US" w:eastAsia="zh-CN" w:bidi="ar-SA"/>
        </w:rPr>
      </w:pPr>
      <w:bookmarkStart w:id="0" w:name="_GoBack"/>
      <w:bookmarkEnd w:id="0"/>
      <w:r>
        <w:rPr>
          <w:rFonts w:hint="eastAsia" w:ascii="方正仿宋_GBK" w:hAnsi="方正仿宋_GBK" w:eastAsia="方正仿宋_GBK" w:cs="方正仿宋_GBK"/>
          <w:b w:val="0"/>
          <w:bCs w:val="0"/>
          <w:kern w:val="2"/>
          <w:sz w:val="32"/>
          <w:szCs w:val="32"/>
          <w:lang w:val="en-US" w:eastAsia="zh-CN" w:bidi="ar-SA"/>
        </w:rPr>
        <w:t>（此件公开发布）</w:t>
      </w:r>
    </w:p>
    <w:p>
      <w:pPr>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600" w:lineRule="atLeast"/>
        <w:jc w:val="left"/>
        <w:textAlignment w:val="baseline"/>
        <w:outlineLvl w:val="0"/>
        <w:rPr>
          <w:rFonts w:hint="eastAsia" w:ascii="方正黑体_GBK" w:hAnsi="方正黑体_GBK" w:eastAsia="方正黑体_GBK" w:cs="方正黑体_GBK"/>
          <w:b w:val="0"/>
          <w:bCs/>
          <w:snapToGrid w:val="0"/>
          <w:color w:val="000000"/>
          <w:kern w:val="44"/>
          <w:sz w:val="32"/>
          <w:szCs w:val="32"/>
          <w:lang w:eastAsia="zh-CN"/>
        </w:rPr>
      </w:pPr>
    </w:p>
    <w:p>
      <w:pPr>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600" w:lineRule="atLeast"/>
        <w:jc w:val="left"/>
        <w:textAlignment w:val="baseline"/>
        <w:outlineLvl w:val="0"/>
        <w:rPr>
          <w:rFonts w:hint="eastAsia" w:ascii="方正黑体_GBK" w:hAnsi="方正黑体_GBK" w:eastAsia="方正黑体_GBK" w:cs="方正黑体_GBK"/>
          <w:b w:val="0"/>
          <w:bCs/>
          <w:snapToGrid w:val="0"/>
          <w:color w:val="000000"/>
          <w:kern w:val="44"/>
          <w:sz w:val="32"/>
          <w:szCs w:val="32"/>
          <w:lang w:eastAsia="zh-CN"/>
        </w:rPr>
      </w:pPr>
    </w:p>
    <w:p>
      <w:pPr>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600" w:lineRule="atLeast"/>
        <w:jc w:val="left"/>
        <w:textAlignment w:val="baseline"/>
        <w:outlineLvl w:val="0"/>
        <w:rPr>
          <w:rFonts w:hint="eastAsia" w:ascii="方正黑体_GBK" w:hAnsi="方正黑体_GBK" w:eastAsia="方正黑体_GBK" w:cs="方正黑体_GBK"/>
          <w:b w:val="0"/>
          <w:bCs/>
          <w:snapToGrid w:val="0"/>
          <w:color w:val="000000"/>
          <w:kern w:val="44"/>
          <w:sz w:val="32"/>
          <w:szCs w:val="32"/>
          <w:lang w:eastAsia="zh-CN"/>
        </w:rPr>
      </w:pPr>
      <w:r>
        <w:rPr>
          <w:rFonts w:hint="eastAsia" w:ascii="方正黑体_GBK" w:hAnsi="方正黑体_GBK" w:eastAsia="方正黑体_GBK" w:cs="方正黑体_GBK"/>
          <w:b w:val="0"/>
          <w:bCs/>
          <w:snapToGrid w:val="0"/>
          <w:color w:val="000000"/>
          <w:kern w:val="44"/>
          <w:sz w:val="32"/>
          <w:szCs w:val="32"/>
          <w:lang w:eastAsia="zh-CN"/>
        </w:rPr>
        <w:t>附件</w:t>
      </w:r>
    </w:p>
    <w:p>
      <w:pPr>
        <w:keepNext w:val="0"/>
        <w:keepLines w:val="0"/>
        <w:pageBreakBefore w:val="0"/>
        <w:widowControl w:val="0"/>
        <w:kinsoku w:val="0"/>
        <w:wordWrap/>
        <w:overflowPunct/>
        <w:topLinePunct w:val="0"/>
        <w:autoSpaceDE w:val="0"/>
        <w:autoSpaceDN w:val="0"/>
        <w:bidi w:val="0"/>
        <w:adjustRightInd w:val="0"/>
        <w:snapToGrid w:val="0"/>
        <w:spacing w:line="600" w:lineRule="atLeast"/>
        <w:jc w:val="left"/>
        <w:textAlignment w:val="baseline"/>
        <w:rPr>
          <w:rFonts w:hint="eastAsia" w:ascii="Arial" w:hAnsi="Arial" w:eastAsia="Arial" w:cs="Arial"/>
          <w:snapToGrid w:val="0"/>
          <w:color w:val="000000"/>
          <w:kern w:val="0"/>
          <w:szCs w:val="21"/>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600" w:lineRule="atLeast"/>
        <w:jc w:val="center"/>
        <w:textAlignment w:val="baseline"/>
        <w:rPr>
          <w:rFonts w:hint="eastAsia"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napToGrid w:val="0"/>
          <w:color w:val="000000"/>
          <w:kern w:val="0"/>
          <w:sz w:val="44"/>
          <w:szCs w:val="44"/>
        </w:rPr>
        <w:t>废止的</w:t>
      </w:r>
      <w:r>
        <w:rPr>
          <w:rFonts w:hint="eastAsia" w:ascii="方正小标宋_GBK" w:hAnsi="方正小标宋_GBK" w:eastAsia="方正小标宋_GBK" w:cs="方正小标宋_GBK"/>
          <w:snapToGrid w:val="0"/>
          <w:color w:val="000000"/>
          <w:kern w:val="0"/>
          <w:sz w:val="44"/>
          <w:szCs w:val="44"/>
          <w:lang w:eastAsia="zh-CN"/>
        </w:rPr>
        <w:t>洪湖镇</w:t>
      </w:r>
      <w:r>
        <w:rPr>
          <w:rFonts w:hint="eastAsia" w:ascii="方正小标宋_GBK" w:hAnsi="方正小标宋_GBK" w:eastAsia="方正小标宋_GBK" w:cs="方正小标宋_GBK"/>
          <w:snapToGrid w:val="0"/>
          <w:color w:val="000000"/>
          <w:kern w:val="0"/>
          <w:sz w:val="44"/>
          <w:szCs w:val="44"/>
        </w:rPr>
        <w:t>规范性文件目录</w:t>
      </w:r>
    </w:p>
    <w:p>
      <w:pPr>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600" w:lineRule="atLeast"/>
        <w:jc w:val="left"/>
        <w:textAlignment w:val="baseline"/>
        <w:outlineLvl w:val="0"/>
        <w:rPr>
          <w:rFonts w:hint="eastAsia" w:ascii="方正仿宋_GBK" w:hAnsi="方正仿宋_GBK" w:eastAsia="方正仿宋_GBK" w:cs="方正仿宋_GBK"/>
          <w:b w:val="0"/>
          <w:bCs/>
          <w:snapToGrid w:val="0"/>
          <w:color w:val="000000"/>
          <w:kern w:val="44"/>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.重庆市长寿区洪湖镇人民政府关于畜禽养殖区域划分及养殖污染控制实施方案的通知（长洪府发〔</w:t>
      </w:r>
      <w:r>
        <w:rPr>
          <w:rFonts w:hint="default" w:ascii="Times New Roman" w:hAnsi="Times New Roman" w:eastAsia="方正仿宋_GBK" w:cs="Times New Roman"/>
          <w:sz w:val="32"/>
          <w:szCs w:val="32"/>
          <w:lang w:val="en-US" w:eastAsia="zh-CN"/>
        </w:rPr>
        <w:t>2014</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249</w:t>
      </w:r>
      <w:r>
        <w:rPr>
          <w:rFonts w:hint="eastAsia" w:ascii="方正仿宋_GBK" w:hAnsi="方正仿宋_GBK" w:eastAsia="方正仿宋_GBK" w:cs="方正仿宋_GBK"/>
          <w:sz w:val="32"/>
          <w:szCs w:val="32"/>
          <w:lang w:val="en-US" w:eastAsia="zh-CN"/>
        </w:rPr>
        <w:t>号）</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.重庆市长寿区洪湖镇人民政府关于印发《洪湖镇农村土地确权登记颁证工作实施方案》的通知（长洪府发〔</w:t>
      </w:r>
      <w:r>
        <w:rPr>
          <w:rFonts w:hint="default" w:ascii="Times New Roman" w:hAnsi="Times New Roman" w:eastAsia="方正仿宋_GBK" w:cs="Times New Roman"/>
          <w:sz w:val="32"/>
          <w:szCs w:val="32"/>
          <w:lang w:val="en-US" w:eastAsia="zh-CN"/>
        </w:rPr>
        <w:t>2018</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50</w:t>
      </w:r>
      <w:r>
        <w:rPr>
          <w:rFonts w:hint="eastAsia" w:ascii="方正仿宋_GBK" w:hAnsi="方正仿宋_GBK" w:eastAsia="方正仿宋_GBK" w:cs="方正仿宋_GBK"/>
          <w:sz w:val="32"/>
          <w:szCs w:val="32"/>
          <w:lang w:val="en-US" w:eastAsia="zh-CN"/>
        </w:rPr>
        <w:t>号）</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.重庆市长寿区洪湖镇人民政府关于印发《洪湖镇畜产品安全整治方案》的通知（长洪府发〔</w:t>
      </w:r>
      <w:r>
        <w:rPr>
          <w:rFonts w:hint="default" w:ascii="Times New Roman" w:hAnsi="Times New Roman" w:eastAsia="方正仿宋_GBK" w:cs="Times New Roman"/>
          <w:sz w:val="32"/>
          <w:szCs w:val="32"/>
          <w:lang w:val="en-US" w:eastAsia="zh-CN"/>
        </w:rPr>
        <w:t>2018</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31</w:t>
      </w:r>
      <w:r>
        <w:rPr>
          <w:rFonts w:hint="eastAsia" w:ascii="方正仿宋_GBK" w:hAnsi="方正仿宋_GBK" w:eastAsia="方正仿宋_GBK" w:cs="方正仿宋_GBK"/>
          <w:sz w:val="32"/>
          <w:szCs w:val="32"/>
          <w:lang w:val="en-US" w:eastAsia="zh-CN"/>
        </w:rPr>
        <w:t>号）</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.重庆市长寿区洪湖镇人民政府关于治理农民工工资拖欠工作实施方案的通知（长洪府发〔</w:t>
      </w:r>
      <w:r>
        <w:rPr>
          <w:rFonts w:hint="default" w:ascii="Times New Roman" w:hAnsi="Times New Roman" w:eastAsia="方正仿宋_GBK" w:cs="Times New Roman"/>
          <w:sz w:val="32"/>
          <w:szCs w:val="32"/>
          <w:lang w:val="en-US" w:eastAsia="zh-CN"/>
        </w:rPr>
        <w:t>2018</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21</w:t>
      </w:r>
      <w:r>
        <w:rPr>
          <w:rFonts w:hint="eastAsia" w:ascii="方正仿宋_GBK" w:hAnsi="方正仿宋_GBK" w:eastAsia="方正仿宋_GBK" w:cs="方正仿宋_GBK"/>
          <w:sz w:val="32"/>
          <w:szCs w:val="32"/>
          <w:lang w:val="en-US" w:eastAsia="zh-CN"/>
        </w:rPr>
        <w:t>号）</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.重庆市长寿区洪湖镇人民政府关于印发长寿区洪湖镇畜禽养殖区域划分及养殖污染控制方案的通知（长洪府发〔</w:t>
      </w:r>
      <w:r>
        <w:rPr>
          <w:rFonts w:hint="default" w:ascii="Times New Roman" w:hAnsi="Times New Roman" w:eastAsia="方正仿宋_GBK" w:cs="Times New Roman"/>
          <w:sz w:val="32"/>
          <w:szCs w:val="32"/>
          <w:lang w:val="en-US" w:eastAsia="zh-CN"/>
        </w:rPr>
        <w:t>2019</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39</w:t>
      </w:r>
      <w:r>
        <w:rPr>
          <w:rFonts w:hint="eastAsia" w:ascii="方正仿宋_GBK" w:hAnsi="方正仿宋_GBK" w:eastAsia="方正仿宋_GBK" w:cs="方正仿宋_GBK"/>
          <w:sz w:val="32"/>
          <w:szCs w:val="32"/>
          <w:lang w:val="en-US" w:eastAsia="zh-CN"/>
        </w:rPr>
        <w:t>号）</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.重庆市长寿区洪湖镇人民政府关于印发《洪湖镇畜产品安全整治方案》的通知（长洪府发〔</w:t>
      </w:r>
      <w:r>
        <w:rPr>
          <w:rFonts w:hint="default" w:ascii="Times New Roman" w:hAnsi="Times New Roman" w:eastAsia="方正仿宋_GBK" w:cs="Times New Roman"/>
          <w:sz w:val="32"/>
          <w:szCs w:val="32"/>
          <w:lang w:val="en-US" w:eastAsia="zh-CN"/>
        </w:rPr>
        <w:t>2019</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32</w:t>
      </w:r>
      <w:r>
        <w:rPr>
          <w:rFonts w:hint="eastAsia" w:ascii="方正仿宋_GBK" w:hAnsi="方正仿宋_GBK" w:eastAsia="方正仿宋_GBK" w:cs="方正仿宋_GBK"/>
          <w:sz w:val="32"/>
          <w:szCs w:val="32"/>
          <w:lang w:val="en-US" w:eastAsia="zh-CN"/>
        </w:rPr>
        <w:t>号）</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lang w:val="en-US" w:eastAsia="zh-CN"/>
        </w:rPr>
        <w:t>.重庆市长寿区洪湖镇人民政府关于印发《畜禽养殖废弃物资源化利用实施方案》的通知（长洪府发〔</w:t>
      </w:r>
      <w:r>
        <w:rPr>
          <w:rFonts w:hint="default"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56</w:t>
      </w:r>
      <w:r>
        <w:rPr>
          <w:rFonts w:hint="eastAsia" w:ascii="方正仿宋_GBK" w:hAnsi="方正仿宋_GBK" w:eastAsia="方正仿宋_GBK" w:cs="方正仿宋_GBK"/>
          <w:sz w:val="32"/>
          <w:szCs w:val="32"/>
          <w:lang w:val="en-US" w:eastAsia="zh-CN"/>
        </w:rPr>
        <w:t>号）</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.重庆市长寿区洪湖镇人民政府关于印发《</w:t>
      </w:r>
      <w:r>
        <w:rPr>
          <w:rFonts w:hint="default"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lang w:val="en-US" w:eastAsia="zh-CN"/>
        </w:rPr>
        <w:t>年长寿区洪湖镇农村土地承包经营权确权登记颁证工作实施方案》的通知（长洪府发〔</w:t>
      </w:r>
      <w:r>
        <w:rPr>
          <w:rFonts w:hint="default"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sz w:val="32"/>
          <w:szCs w:val="32"/>
          <w:lang w:val="en-US" w:eastAsia="zh-CN"/>
        </w:rPr>
        <w:t>号）</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.重庆市长寿区洪湖镇人民政府关于印发《洪湖镇水产养殖用投入品专项整治三年行动实施方案》的通知（长洪府发〔</w:t>
      </w:r>
      <w:r>
        <w:rPr>
          <w:rFonts w:hint="default" w:ascii="Times New Roman" w:hAnsi="Times New Roman" w:eastAsia="方正仿宋_GBK" w:cs="Times New Roman"/>
          <w:sz w:val="32"/>
          <w:szCs w:val="32"/>
          <w:lang w:val="en-US" w:eastAsia="zh-CN"/>
        </w:rPr>
        <w:t>2021</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39</w:t>
      </w:r>
      <w:r>
        <w:rPr>
          <w:rFonts w:hint="eastAsia" w:ascii="方正仿宋_GBK" w:hAnsi="方正仿宋_GBK" w:eastAsia="方正仿宋_GBK" w:cs="方正仿宋_GBK"/>
          <w:sz w:val="32"/>
          <w:szCs w:val="32"/>
          <w:lang w:val="en-US" w:eastAsia="zh-CN"/>
        </w:rPr>
        <w:t>号）</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.重庆市长寿区洪湖镇人民政府关于进一步规范农业产业项目管理的通知（长洪府发〔</w:t>
      </w:r>
      <w:r>
        <w:rPr>
          <w:rFonts w:hint="default" w:ascii="Times New Roman" w:hAnsi="Times New Roman" w:eastAsia="方正仿宋_GBK" w:cs="Times New Roman"/>
          <w:sz w:val="32"/>
          <w:szCs w:val="32"/>
          <w:lang w:val="en-US" w:eastAsia="zh-CN"/>
        </w:rPr>
        <w:t>2021</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25</w:t>
      </w:r>
      <w:r>
        <w:rPr>
          <w:rFonts w:hint="eastAsia" w:ascii="方正仿宋_GBK" w:hAnsi="方正仿宋_GBK" w:eastAsia="方正仿宋_GBK" w:cs="方正仿宋_GBK"/>
          <w:sz w:val="32"/>
          <w:szCs w:val="32"/>
          <w:lang w:val="en-US" w:eastAsia="zh-CN"/>
        </w:rPr>
        <w:t>号）</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11</w:t>
      </w:r>
      <w:r>
        <w:rPr>
          <w:rFonts w:hint="eastAsia" w:ascii="方正仿宋_GBK" w:hAnsi="方正仿宋_GBK" w:eastAsia="方正仿宋_GBK" w:cs="方正仿宋_GBK"/>
          <w:sz w:val="32"/>
          <w:szCs w:val="32"/>
          <w:lang w:val="en-US" w:eastAsia="zh-CN"/>
        </w:rPr>
        <w:t>.重庆市长寿区洪湖镇人民政府关于印发《洪湖镇宜居宜业和美乡村建设工作方案》的通知（长洪府发〔</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27</w:t>
      </w:r>
      <w:r>
        <w:rPr>
          <w:rFonts w:hint="eastAsia" w:ascii="方正仿宋_GBK" w:hAnsi="方正仿宋_GBK" w:eastAsia="方正仿宋_GBK" w:cs="方正仿宋_GBK"/>
          <w:sz w:val="32"/>
          <w:szCs w:val="32"/>
          <w:lang w:val="en-US" w:eastAsia="zh-CN"/>
        </w:rPr>
        <w:t>号）</w:t>
      </w:r>
    </w:p>
    <w:p>
      <w:pPr>
        <w:pageBreakBefore w:val="0"/>
        <w:widowControl/>
        <w:kinsoku w:val="0"/>
        <w:wordWrap/>
        <w:overflowPunct/>
        <w:topLinePunct w:val="0"/>
        <w:autoSpaceDE w:val="0"/>
        <w:autoSpaceDN w:val="0"/>
        <w:bidi w:val="0"/>
        <w:adjustRightInd w:val="0"/>
        <w:snapToGrid w:val="0"/>
        <w:spacing w:line="594" w:lineRule="exact"/>
        <w:ind w:firstLine="560" w:firstLineChars="200"/>
        <w:textAlignment w:val="baseline"/>
        <w:rPr>
          <w:rFonts w:hint="default" w:ascii="方正仿宋_GBK" w:hAnsi="方正仿宋_GBK" w:eastAsia="方正仿宋_GBK" w:cs="方正仿宋_GBK"/>
          <w:b w:val="0"/>
          <w:bCs/>
          <w:i w:val="0"/>
          <w:iCs w:val="0"/>
          <w:color w:val="auto"/>
          <w:spacing w:val="-20"/>
          <w:kern w:val="0"/>
          <w:sz w:val="32"/>
          <w:szCs w:val="32"/>
          <w:u w:val="none"/>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洪湖镇</w:t>
    </w:r>
    <w:r>
      <w:rPr>
        <w:rFonts w:hint="eastAsia" w:ascii="宋体" w:hAnsi="宋体" w:eastAsia="宋体" w:cs="宋体"/>
        <w:b/>
        <w:bCs/>
        <w:color w:val="005192"/>
        <w:sz w:val="28"/>
        <w:szCs w:val="44"/>
        <w:lang w:val="en-US" w:eastAsia="zh-Hans"/>
      </w:rPr>
      <w:t>人民政府</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洪湖镇</w:t>
    </w:r>
    <w:r>
      <w:rPr>
        <w:rFonts w:hint="eastAsia" w:ascii="宋体" w:hAnsi="宋体" w:eastAsia="宋体" w:cs="宋体"/>
        <w:b/>
        <w:bCs/>
        <w:color w:val="005192"/>
        <w:sz w:val="32"/>
        <w:lang w:val="en-US" w:eastAsia="zh-Hans"/>
      </w:rPr>
      <w:t>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11B07144"/>
    <w:rsid w:val="152D2DCA"/>
    <w:rsid w:val="17C33AC9"/>
    <w:rsid w:val="187168EA"/>
    <w:rsid w:val="19292D3A"/>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1C2DF4"/>
    <w:rsid w:val="33F84048"/>
    <w:rsid w:val="36FB1DF0"/>
    <w:rsid w:val="395347B5"/>
    <w:rsid w:val="39A232A0"/>
    <w:rsid w:val="39E745AA"/>
    <w:rsid w:val="3B5A6BBB"/>
    <w:rsid w:val="3B7F3B41"/>
    <w:rsid w:val="3C723D3A"/>
    <w:rsid w:val="3EDA13A6"/>
    <w:rsid w:val="3F8F4D10"/>
    <w:rsid w:val="417B75E9"/>
    <w:rsid w:val="42F058B7"/>
    <w:rsid w:val="436109F6"/>
    <w:rsid w:val="441A38D4"/>
    <w:rsid w:val="442503E1"/>
    <w:rsid w:val="44DE52DF"/>
    <w:rsid w:val="4504239D"/>
    <w:rsid w:val="46271A29"/>
    <w:rsid w:val="4B115603"/>
    <w:rsid w:val="4BC23EEA"/>
    <w:rsid w:val="4BC77339"/>
    <w:rsid w:val="4C9236C5"/>
    <w:rsid w:val="4E250A85"/>
    <w:rsid w:val="4FFD4925"/>
    <w:rsid w:val="505C172E"/>
    <w:rsid w:val="506405EA"/>
    <w:rsid w:val="52F46F0B"/>
    <w:rsid w:val="532B6A10"/>
    <w:rsid w:val="53D8014D"/>
    <w:rsid w:val="55244AD3"/>
    <w:rsid w:val="55E064E0"/>
    <w:rsid w:val="572C6D10"/>
    <w:rsid w:val="59307BC9"/>
    <w:rsid w:val="599121B5"/>
    <w:rsid w:val="5A4170D0"/>
    <w:rsid w:val="5B8D42E2"/>
    <w:rsid w:val="5DC34279"/>
    <w:rsid w:val="5FCD688E"/>
    <w:rsid w:val="5FD22A33"/>
    <w:rsid w:val="5FF9BDAA"/>
    <w:rsid w:val="608816D1"/>
    <w:rsid w:val="60EF4E7F"/>
    <w:rsid w:val="62857768"/>
    <w:rsid w:val="648B0A32"/>
    <w:rsid w:val="65781191"/>
    <w:rsid w:val="65A31A8A"/>
    <w:rsid w:val="65FB510D"/>
    <w:rsid w:val="665233C1"/>
    <w:rsid w:val="69AC0D42"/>
    <w:rsid w:val="6AD9688B"/>
    <w:rsid w:val="6D0E3F22"/>
    <w:rsid w:val="744E4660"/>
    <w:rsid w:val="753355A2"/>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764</Words>
  <Characters>843</Characters>
  <Lines>1</Lines>
  <Paragraphs>1</Paragraphs>
  <TotalTime>2</TotalTime>
  <ScaleCrop>false</ScaleCrop>
  <LinksUpToDate>false</LinksUpToDate>
  <CharactersWithSpaces>954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2023-12-21T09:03:53Z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B079D5D4DF1445A68C5916CEB5C82667_13</vt:lpwstr>
  </property>
</Properties>
</file>