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BE8CF"/>
  <w:body>
    <w:p w14:paraId="2BD0756E" w14:textId="371CAFA3" w:rsidR="00524976" w:rsidRDefault="00524976" w:rsidP="00524976">
      <w:pPr>
        <w:rPr>
          <w:rFonts w:ascii="方正黑体_GBK" w:eastAsia="方正黑体_GBK" w:hAnsi="方正小标宋_GBK" w:cs="方正小标宋_GBK"/>
          <w:color w:val="000000"/>
          <w:kern w:val="0"/>
          <w:szCs w:val="32"/>
          <w:lang w:val="zh-CN"/>
        </w:rPr>
      </w:pPr>
      <w:r>
        <w:rPr>
          <w:rFonts w:ascii="方正黑体_GBK" w:eastAsia="方正黑体_GBK" w:hAnsi="方正小标宋_GBK" w:cs="方正小标宋_GBK" w:hint="eastAsia"/>
          <w:color w:val="000000"/>
          <w:kern w:val="0"/>
          <w:szCs w:val="32"/>
          <w:lang w:val="zh-CN"/>
        </w:rPr>
        <w:t>附件</w:t>
      </w:r>
      <w:r>
        <w:rPr>
          <w:rFonts w:ascii="方正黑体_GBK" w:eastAsia="方正黑体_GBK" w:hAnsi="方正小标宋_GBK" w:cs="方正小标宋_GBK"/>
          <w:color w:val="000000"/>
          <w:kern w:val="0"/>
          <w:szCs w:val="32"/>
          <w:lang w:val="zh-CN"/>
        </w:rPr>
        <w:t>1</w:t>
      </w:r>
    </w:p>
    <w:p w14:paraId="7735B4A1" w14:textId="77777777" w:rsidR="00524976" w:rsidRDefault="00524976" w:rsidP="00524976">
      <w:pPr>
        <w:pStyle w:val="af1"/>
        <w:ind w:firstLine="360"/>
        <w:rPr>
          <w:lang w:val="zh-CN"/>
        </w:rPr>
      </w:pPr>
    </w:p>
    <w:p w14:paraId="625F831E" w14:textId="77777777" w:rsidR="00524976" w:rsidRDefault="00524976" w:rsidP="00524976">
      <w:pPr>
        <w:pStyle w:val="2"/>
        <w:ind w:left="640" w:firstLineChars="0" w:firstLine="0"/>
        <w:jc w:val="center"/>
        <w:rPr>
          <w:rFonts w:ascii="方正小标宋_GBK" w:eastAsia="方正小标宋_GBK" w:hAnsi="方正仿宋_GBK" w:cs="方正仿宋_GBK"/>
          <w:color w:val="000000"/>
          <w:sz w:val="44"/>
          <w:szCs w:val="44"/>
        </w:rPr>
      </w:pPr>
      <w:r>
        <w:rPr>
          <w:rFonts w:ascii="方正小标宋_GBK" w:eastAsia="方正小标宋_GBK" w:hAnsi="方正仿宋_GBK" w:cs="方正仿宋_GBK" w:hint="eastAsia"/>
          <w:color w:val="000000"/>
          <w:sz w:val="44"/>
          <w:szCs w:val="44"/>
        </w:rPr>
        <w:t>评审打分表</w:t>
      </w:r>
    </w:p>
    <w:p w14:paraId="0535EED8" w14:textId="77777777" w:rsidR="00524976" w:rsidRDefault="00524976" w:rsidP="00524976">
      <w:pPr>
        <w:pStyle w:val="af1"/>
        <w:numPr>
          <w:ilvl w:val="0"/>
          <w:numId w:val="7"/>
        </w:numPr>
        <w:ind w:left="640" w:firstLineChars="0"/>
        <w:rPr>
          <w:sz w:val="32"/>
        </w:rPr>
      </w:pPr>
      <w:r>
        <w:rPr>
          <w:rFonts w:hint="eastAsia"/>
          <w:sz w:val="32"/>
        </w:rPr>
        <w:t>形式及资格评审</w:t>
      </w:r>
    </w:p>
    <w:tbl>
      <w:tblPr>
        <w:tblW w:w="5000" w:type="pct"/>
        <w:jc w:val="center"/>
        <w:tblCellMar>
          <w:top w:w="15" w:type="dxa"/>
          <w:left w:w="15" w:type="dxa"/>
          <w:bottom w:w="15" w:type="dxa"/>
          <w:right w:w="15" w:type="dxa"/>
        </w:tblCellMar>
        <w:tblLook w:val="04A0" w:firstRow="1" w:lastRow="0" w:firstColumn="1" w:lastColumn="0" w:noHBand="0" w:noVBand="1"/>
      </w:tblPr>
      <w:tblGrid>
        <w:gridCol w:w="699"/>
        <w:gridCol w:w="5620"/>
        <w:gridCol w:w="1311"/>
        <w:gridCol w:w="1311"/>
      </w:tblGrid>
      <w:tr w:rsidR="00524976" w14:paraId="60B9CFDC" w14:textId="77777777" w:rsidTr="00801125">
        <w:trPr>
          <w:trHeight w:val="450"/>
          <w:jc w:val="center"/>
        </w:trPr>
        <w:tc>
          <w:tcPr>
            <w:tcW w:w="3534"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11878E3" w14:textId="77777777" w:rsidR="00524976" w:rsidRDefault="00524976" w:rsidP="00801125">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评审内容</w:t>
            </w:r>
          </w:p>
        </w:tc>
        <w:tc>
          <w:tcPr>
            <w:tcW w:w="1466" w:type="pct"/>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E25A95" w14:textId="77777777" w:rsidR="00524976" w:rsidRDefault="00524976" w:rsidP="00801125">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是否提交</w:t>
            </w:r>
          </w:p>
        </w:tc>
      </w:tr>
      <w:tr w:rsidR="00524976" w14:paraId="09AF87F6" w14:textId="77777777" w:rsidTr="00801125">
        <w:trPr>
          <w:trHeight w:val="940"/>
          <w:jc w:val="center"/>
        </w:trPr>
        <w:tc>
          <w:tcPr>
            <w:tcW w:w="391" w:type="pct"/>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tcPr>
          <w:p w14:paraId="53680612" w14:textId="77777777" w:rsidR="00524976" w:rsidRDefault="00524976" w:rsidP="00801125">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形式及资格要求</w:t>
            </w:r>
          </w:p>
        </w:tc>
        <w:tc>
          <w:tcPr>
            <w:tcW w:w="314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8BDCC49"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1. 有效的营业执照（副本）复印件、组织机构代码证（副本）复印件及税务登记证（副本）复印件（三证合一的供应商只需提交法人营业执照副本复印件）</w:t>
            </w:r>
          </w:p>
        </w:tc>
        <w:tc>
          <w:tcPr>
            <w:tcW w:w="733"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452EE01"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815BE6"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524976" w14:paraId="22B3347B" w14:textId="77777777" w:rsidTr="00801125">
        <w:trPr>
          <w:trHeight w:val="607"/>
          <w:jc w:val="center"/>
        </w:trPr>
        <w:tc>
          <w:tcPr>
            <w:tcW w:w="391" w:type="pct"/>
            <w:vMerge/>
            <w:tcBorders>
              <w:left w:val="single" w:sz="6" w:space="0" w:color="auto"/>
              <w:right w:val="single" w:sz="6" w:space="0" w:color="auto"/>
            </w:tcBorders>
            <w:vAlign w:val="center"/>
          </w:tcPr>
          <w:p w14:paraId="2DFF9028" w14:textId="77777777" w:rsidR="00524976" w:rsidRDefault="00524976" w:rsidP="00801125">
            <w:pPr>
              <w:adjustRightInd w:val="0"/>
              <w:snapToGrid w:val="0"/>
              <w:spacing w:line="240" w:lineRule="auto"/>
              <w:jc w:val="left"/>
              <w:rPr>
                <w:rFonts w:ascii="宋体" w:hAnsi="宋体" w:cs="宋体"/>
                <w:color w:val="FF0000"/>
                <w:kern w:val="0"/>
                <w:sz w:val="22"/>
              </w:rPr>
            </w:pPr>
          </w:p>
        </w:tc>
        <w:tc>
          <w:tcPr>
            <w:tcW w:w="3143"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04A1351"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2. 有效的法定代表人身份证明或法定代表人授权代表委托书和授权代表身份证明</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D3DA85"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E73272F"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524976" w14:paraId="4170CA38" w14:textId="77777777" w:rsidTr="00801125">
        <w:trPr>
          <w:trHeight w:val="532"/>
          <w:jc w:val="center"/>
        </w:trPr>
        <w:tc>
          <w:tcPr>
            <w:tcW w:w="391" w:type="pct"/>
            <w:vMerge/>
            <w:tcBorders>
              <w:left w:val="single" w:sz="6" w:space="0" w:color="auto"/>
              <w:right w:val="single" w:sz="6" w:space="0" w:color="auto"/>
            </w:tcBorders>
            <w:vAlign w:val="center"/>
          </w:tcPr>
          <w:p w14:paraId="4FF116A5" w14:textId="77777777" w:rsidR="00524976" w:rsidRDefault="00524976" w:rsidP="00801125">
            <w:pPr>
              <w:adjustRightInd w:val="0"/>
              <w:snapToGrid w:val="0"/>
              <w:spacing w:line="240" w:lineRule="auto"/>
              <w:jc w:val="left"/>
              <w:rPr>
                <w:rFonts w:ascii="宋体" w:hAnsi="宋体" w:cs="宋体"/>
                <w:color w:val="FF0000"/>
                <w:kern w:val="0"/>
                <w:sz w:val="22"/>
              </w:rPr>
            </w:pPr>
          </w:p>
        </w:tc>
        <w:tc>
          <w:tcPr>
            <w:tcW w:w="3143"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EFE881D"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3. 合</w:t>
            </w:r>
            <w:proofErr w:type="gramStart"/>
            <w:r>
              <w:rPr>
                <w:rFonts w:ascii="方正仿宋_GBK" w:hAnsi="宋体" w:cs="宋体" w:hint="eastAsia"/>
                <w:kern w:val="0"/>
                <w:sz w:val="21"/>
                <w:szCs w:val="21"/>
              </w:rPr>
              <w:t>规</w:t>
            </w:r>
            <w:proofErr w:type="gramEnd"/>
            <w:r>
              <w:rPr>
                <w:rFonts w:ascii="方正仿宋_GBK" w:hAnsi="宋体" w:cs="宋体" w:hint="eastAsia"/>
                <w:kern w:val="0"/>
                <w:sz w:val="21"/>
                <w:szCs w:val="21"/>
              </w:rPr>
              <w:t>的报价书</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B8A803"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124F17"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524976" w14:paraId="21F50763" w14:textId="77777777" w:rsidTr="00801125">
        <w:trPr>
          <w:trHeight w:val="695"/>
          <w:jc w:val="center"/>
        </w:trPr>
        <w:tc>
          <w:tcPr>
            <w:tcW w:w="391" w:type="pct"/>
            <w:vMerge/>
            <w:tcBorders>
              <w:left w:val="single" w:sz="6" w:space="0" w:color="auto"/>
              <w:bottom w:val="single" w:sz="6" w:space="0" w:color="auto"/>
              <w:right w:val="single" w:sz="6" w:space="0" w:color="auto"/>
            </w:tcBorders>
            <w:vAlign w:val="center"/>
          </w:tcPr>
          <w:p w14:paraId="1F0AAE46" w14:textId="77777777" w:rsidR="00524976" w:rsidRDefault="00524976" w:rsidP="00801125">
            <w:pPr>
              <w:adjustRightInd w:val="0"/>
              <w:snapToGrid w:val="0"/>
              <w:spacing w:line="240" w:lineRule="auto"/>
              <w:jc w:val="left"/>
              <w:rPr>
                <w:rFonts w:ascii="宋体" w:hAnsi="宋体" w:cs="宋体"/>
                <w:color w:val="FF0000"/>
                <w:kern w:val="0"/>
                <w:sz w:val="22"/>
              </w:rPr>
            </w:pPr>
          </w:p>
        </w:tc>
        <w:tc>
          <w:tcPr>
            <w:tcW w:w="314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7CC646E"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4. 符合基本资格要求的承诺书</w:t>
            </w:r>
          </w:p>
        </w:tc>
        <w:tc>
          <w:tcPr>
            <w:tcW w:w="73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735C838"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54EFAB6" w14:textId="77777777" w:rsidR="00524976" w:rsidRDefault="00524976" w:rsidP="00801125">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bl>
    <w:p w14:paraId="502930B0" w14:textId="77777777" w:rsidR="00524976" w:rsidRDefault="00524976" w:rsidP="00524976">
      <w:pPr>
        <w:pStyle w:val="af1"/>
        <w:ind w:left="640" w:firstLineChars="0" w:firstLine="0"/>
      </w:pPr>
      <w:r>
        <w:rPr>
          <w:rFonts w:ascii="方正仿宋_GBK" w:eastAsia="方正仿宋_GBK" w:hint="eastAsia"/>
          <w:sz w:val="21"/>
          <w:szCs w:val="21"/>
        </w:rPr>
        <w:t>注：此项评审中的任一内容未提交，均不能进入商务及技术评审环节。</w:t>
      </w:r>
    </w:p>
    <w:p w14:paraId="573DB3F7" w14:textId="77777777" w:rsidR="00524976" w:rsidRDefault="00524976" w:rsidP="00524976">
      <w:pPr>
        <w:pStyle w:val="af1"/>
        <w:numPr>
          <w:ilvl w:val="0"/>
          <w:numId w:val="7"/>
        </w:numPr>
        <w:ind w:left="640" w:firstLineChars="0"/>
        <w:rPr>
          <w:sz w:val="32"/>
        </w:rPr>
      </w:pPr>
      <w:r>
        <w:rPr>
          <w:rFonts w:hint="eastAsia"/>
          <w:sz w:val="32"/>
        </w:rPr>
        <w:t>商务及技术评审</w:t>
      </w:r>
    </w:p>
    <w:tbl>
      <w:tblPr>
        <w:tblW w:w="5000" w:type="pct"/>
        <w:jc w:val="center"/>
        <w:tblCellMar>
          <w:top w:w="15" w:type="dxa"/>
          <w:left w:w="15" w:type="dxa"/>
          <w:bottom w:w="15" w:type="dxa"/>
          <w:right w:w="15" w:type="dxa"/>
        </w:tblCellMar>
        <w:tblLook w:val="04A0" w:firstRow="1" w:lastRow="0" w:firstColumn="1" w:lastColumn="0" w:noHBand="0" w:noVBand="1"/>
      </w:tblPr>
      <w:tblGrid>
        <w:gridCol w:w="1410"/>
        <w:gridCol w:w="1134"/>
        <w:gridCol w:w="5104"/>
        <w:gridCol w:w="1293"/>
      </w:tblGrid>
      <w:tr w:rsidR="00524976" w14:paraId="3A94A024" w14:textId="77777777" w:rsidTr="00801125">
        <w:trPr>
          <w:trHeight w:val="591"/>
          <w:jc w:val="center"/>
        </w:trPr>
        <w:tc>
          <w:tcPr>
            <w:tcW w:w="4277"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52DF760" w14:textId="77777777" w:rsidR="00524976" w:rsidRDefault="00524976" w:rsidP="00801125">
            <w:pPr>
              <w:spacing w:line="460" w:lineRule="exact"/>
              <w:contextualSpacing/>
              <w:jc w:val="center"/>
              <w:rPr>
                <w:rFonts w:ascii="宋体" w:eastAsia="宋体" w:hAnsi="宋体" w:cs="宋体"/>
                <w:kern w:val="0"/>
                <w:sz w:val="28"/>
                <w:szCs w:val="28"/>
              </w:rPr>
            </w:pPr>
            <w:r>
              <w:rPr>
                <w:rFonts w:ascii="方正黑体_GBK" w:eastAsia="方正黑体_GBK" w:hAnsi="宋体" w:cs="宋体" w:hint="eastAsia"/>
                <w:kern w:val="0"/>
                <w:sz w:val="28"/>
                <w:szCs w:val="28"/>
              </w:rPr>
              <w:t>评审内容</w:t>
            </w:r>
          </w:p>
        </w:tc>
        <w:tc>
          <w:tcPr>
            <w:tcW w:w="723" w:type="pct"/>
            <w:tcBorders>
              <w:top w:val="single" w:sz="6" w:space="0" w:color="auto"/>
              <w:left w:val="single" w:sz="6" w:space="0" w:color="auto"/>
              <w:bottom w:val="single" w:sz="6" w:space="0" w:color="auto"/>
              <w:right w:val="single" w:sz="6" w:space="0" w:color="auto"/>
            </w:tcBorders>
            <w:vAlign w:val="center"/>
          </w:tcPr>
          <w:p w14:paraId="7F78063F" w14:textId="77777777" w:rsidR="00524976" w:rsidRDefault="00524976" w:rsidP="00801125">
            <w:pPr>
              <w:spacing w:line="460" w:lineRule="exact"/>
              <w:contextualSpacing/>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得分</w:t>
            </w:r>
          </w:p>
        </w:tc>
      </w:tr>
      <w:tr w:rsidR="00524976" w14:paraId="63E177FB" w14:textId="77777777" w:rsidTr="00801125">
        <w:trPr>
          <w:trHeight w:val="799"/>
          <w:jc w:val="center"/>
        </w:trPr>
        <w:tc>
          <w:tcPr>
            <w:tcW w:w="789"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2D0454A"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报价</w:t>
            </w:r>
          </w:p>
          <w:p w14:paraId="3AFF1B46"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部分</w:t>
            </w:r>
          </w:p>
          <w:p w14:paraId="67C61BC7"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（2</w:t>
            </w:r>
            <w:r>
              <w:rPr>
                <w:rFonts w:ascii="方正黑体_GBK" w:eastAsia="方正黑体_GBK" w:hAnsi="宋体" w:cs="宋体"/>
                <w:spacing w:val="-15"/>
                <w:kern w:val="0"/>
                <w:sz w:val="21"/>
                <w:szCs w:val="21"/>
              </w:rPr>
              <w:t>0</w:t>
            </w:r>
            <w:r>
              <w:rPr>
                <w:rFonts w:ascii="方正黑体_GBK" w:eastAsia="方正黑体_GBK" w:hAnsi="宋体" w:cs="宋体" w:hint="eastAsia"/>
                <w:spacing w:val="-15"/>
                <w:kern w:val="0"/>
                <w:sz w:val="21"/>
                <w:szCs w:val="21"/>
              </w:rPr>
              <w:t>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62488D8"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报价</w:t>
            </w:r>
          </w:p>
          <w:p w14:paraId="32A2A15C"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（2</w:t>
            </w:r>
            <w:r>
              <w:rPr>
                <w:rFonts w:cs="Times New Roman"/>
                <w:spacing w:val="-15"/>
                <w:kern w:val="0"/>
                <w:sz w:val="21"/>
                <w:szCs w:val="21"/>
              </w:rPr>
              <w:t>0</w:t>
            </w:r>
            <w:r>
              <w:rPr>
                <w:rFonts w:ascii="方正仿宋_GBK" w:hAnsi="宋体" w:cs="宋体" w:hint="eastAsia"/>
                <w:spacing w:val="-15"/>
                <w:kern w:val="0"/>
                <w:sz w:val="21"/>
                <w:szCs w:val="21"/>
              </w:rPr>
              <w:t>分）</w:t>
            </w:r>
          </w:p>
        </w:tc>
        <w:tc>
          <w:tcPr>
            <w:tcW w:w="285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4150690"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总分20分。以各报价的平均数为基数，按插入法计算扣分。报价等于基数得20分；每高于基数10%，扣1分，每低于基数10%，扣0.5分。</w:t>
            </w:r>
          </w:p>
        </w:tc>
        <w:tc>
          <w:tcPr>
            <w:tcW w:w="723" w:type="pct"/>
            <w:tcBorders>
              <w:top w:val="nil"/>
              <w:left w:val="nil"/>
              <w:bottom w:val="single" w:sz="6" w:space="0" w:color="auto"/>
              <w:right w:val="single" w:sz="6" w:space="0" w:color="auto"/>
            </w:tcBorders>
          </w:tcPr>
          <w:p w14:paraId="55A9885F"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3DE8DE36" w14:textId="77777777" w:rsidTr="00801125">
        <w:trPr>
          <w:trHeight w:val="705"/>
          <w:jc w:val="center"/>
        </w:trPr>
        <w:tc>
          <w:tcPr>
            <w:tcW w:w="789" w:type="pct"/>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BC4BF5C"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商务</w:t>
            </w:r>
          </w:p>
          <w:p w14:paraId="25EE0AD5"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部分</w:t>
            </w:r>
          </w:p>
          <w:p w14:paraId="38226220"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（40分）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1B29D0"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业绩情况</w:t>
            </w:r>
          </w:p>
          <w:p w14:paraId="1F1FCF48"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10</w:t>
            </w:r>
            <w:r>
              <w:rPr>
                <w:rFonts w:ascii="方正仿宋_GBK" w:hAnsi="宋体" w:cs="宋体" w:hint="eastAsia"/>
                <w:spacing w:val="-15"/>
                <w:kern w:val="0"/>
                <w:sz w:val="21"/>
                <w:szCs w:val="21"/>
              </w:rPr>
              <w:t>分）</w:t>
            </w:r>
          </w:p>
        </w:tc>
        <w:tc>
          <w:tcPr>
            <w:tcW w:w="285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5FB1E8" w14:textId="77777777" w:rsidR="00524976" w:rsidRDefault="00524976" w:rsidP="00801125">
            <w:pPr>
              <w:spacing w:line="460" w:lineRule="exact"/>
              <w:contextualSpacing/>
              <w:jc w:val="left"/>
              <w:rPr>
                <w:rFonts w:ascii="宋体" w:eastAsia="宋体" w:hAnsi="宋体" w:cs="宋体"/>
                <w:kern w:val="0"/>
                <w:sz w:val="21"/>
                <w:szCs w:val="21"/>
              </w:rPr>
            </w:pPr>
            <w:bookmarkStart w:id="0" w:name="_Hlk50669663"/>
            <w:r>
              <w:rPr>
                <w:rFonts w:ascii="方正仿宋_GBK" w:hAnsi="宋体" w:cs="宋体" w:hint="eastAsia"/>
                <w:kern w:val="0"/>
                <w:sz w:val="21"/>
                <w:szCs w:val="21"/>
              </w:rPr>
              <w:t>产业或企业信息化规划（方案）</w:t>
            </w:r>
            <w:bookmarkEnd w:id="0"/>
            <w:r>
              <w:rPr>
                <w:rFonts w:ascii="方正仿宋_GBK" w:hAnsi="宋体" w:cs="宋体" w:hint="eastAsia"/>
                <w:kern w:val="0"/>
                <w:sz w:val="21"/>
                <w:szCs w:val="21"/>
              </w:rPr>
              <w:t>的相关业绩，提供合同复印件加盖鲜章。每个业绩得2分；最高不超过1</w:t>
            </w:r>
            <w:r>
              <w:rPr>
                <w:rFonts w:ascii="方正仿宋_GBK" w:hAnsi="宋体" w:cs="宋体"/>
                <w:kern w:val="0"/>
                <w:sz w:val="21"/>
                <w:szCs w:val="21"/>
              </w:rPr>
              <w:t>0</w:t>
            </w:r>
            <w:r>
              <w:rPr>
                <w:rFonts w:ascii="方正仿宋_GBK" w:hAnsi="宋体" w:cs="宋体" w:hint="eastAsia"/>
                <w:kern w:val="0"/>
                <w:sz w:val="21"/>
                <w:szCs w:val="21"/>
              </w:rPr>
              <w:t>分。</w:t>
            </w:r>
          </w:p>
        </w:tc>
        <w:tc>
          <w:tcPr>
            <w:tcW w:w="723" w:type="pct"/>
            <w:tcBorders>
              <w:top w:val="nil"/>
              <w:left w:val="nil"/>
              <w:bottom w:val="single" w:sz="6" w:space="0" w:color="auto"/>
              <w:right w:val="single" w:sz="6" w:space="0" w:color="auto"/>
            </w:tcBorders>
          </w:tcPr>
          <w:p w14:paraId="4C38E653"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28532BCB" w14:textId="77777777" w:rsidTr="00801125">
        <w:trPr>
          <w:trHeight w:val="915"/>
          <w:jc w:val="center"/>
        </w:trPr>
        <w:tc>
          <w:tcPr>
            <w:tcW w:w="789" w:type="pct"/>
            <w:vMerge/>
            <w:tcBorders>
              <w:top w:val="nil"/>
              <w:left w:val="single" w:sz="6" w:space="0" w:color="auto"/>
              <w:bottom w:val="single" w:sz="4" w:space="0" w:color="auto"/>
              <w:right w:val="single" w:sz="6" w:space="0" w:color="auto"/>
            </w:tcBorders>
            <w:vAlign w:val="center"/>
          </w:tcPr>
          <w:p w14:paraId="29A19237" w14:textId="77777777" w:rsidR="00524976" w:rsidRDefault="00524976" w:rsidP="00801125">
            <w:pPr>
              <w:spacing w:line="460" w:lineRule="exact"/>
              <w:contextualSpacing/>
              <w:jc w:val="left"/>
              <w:rPr>
                <w:rFonts w:ascii="宋体" w:eastAsia="宋体" w:hAnsi="宋体" w:cs="宋体"/>
                <w:kern w:val="0"/>
                <w:sz w:val="21"/>
                <w:szCs w:val="21"/>
              </w:rPr>
            </w:pPr>
          </w:p>
        </w:tc>
        <w:tc>
          <w:tcPr>
            <w:tcW w:w="634"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672FE3B"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项目负责人</w:t>
            </w:r>
          </w:p>
          <w:p w14:paraId="748FE463"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（5分）</w:t>
            </w:r>
          </w:p>
        </w:tc>
        <w:tc>
          <w:tcPr>
            <w:tcW w:w="2854"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F39AAB1"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1</w:t>
            </w:r>
            <w:r>
              <w:rPr>
                <w:rFonts w:ascii="方正仿宋_GBK" w:hAnsi="宋体" w:cs="宋体"/>
                <w:kern w:val="0"/>
                <w:sz w:val="21"/>
                <w:szCs w:val="21"/>
              </w:rPr>
              <w:t>.</w:t>
            </w:r>
            <w:r>
              <w:rPr>
                <w:rFonts w:ascii="方正仿宋_GBK" w:hAnsi="宋体" w:cs="宋体" w:hint="eastAsia"/>
                <w:kern w:val="0"/>
                <w:sz w:val="21"/>
                <w:szCs w:val="21"/>
              </w:rPr>
              <w:t>项目牵头负责人具有高级职称的得3分，提供职称证书复印件加盖鲜章。</w:t>
            </w:r>
          </w:p>
          <w:p w14:paraId="72562489"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2</w:t>
            </w:r>
            <w:r>
              <w:rPr>
                <w:rFonts w:ascii="方正仿宋_GBK" w:hAnsi="宋体" w:cs="宋体"/>
                <w:kern w:val="0"/>
                <w:sz w:val="21"/>
                <w:szCs w:val="21"/>
              </w:rPr>
              <w:t>.</w:t>
            </w:r>
            <w:r>
              <w:rPr>
                <w:rFonts w:ascii="方正仿宋_GBK" w:hAnsi="宋体" w:cs="宋体" w:hint="eastAsia"/>
                <w:kern w:val="0"/>
                <w:sz w:val="21"/>
                <w:szCs w:val="21"/>
              </w:rPr>
              <w:t>具有相关职业资格证书的，每个证书得1分，最高不超过2分，提供职业资格证书复印件加盖鲜章。</w:t>
            </w:r>
          </w:p>
        </w:tc>
        <w:tc>
          <w:tcPr>
            <w:tcW w:w="723" w:type="pct"/>
            <w:tcBorders>
              <w:top w:val="nil"/>
              <w:left w:val="nil"/>
              <w:bottom w:val="single" w:sz="4" w:space="0" w:color="auto"/>
              <w:right w:val="single" w:sz="6" w:space="0" w:color="auto"/>
            </w:tcBorders>
          </w:tcPr>
          <w:p w14:paraId="6DC48C9C"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07B519D1" w14:textId="77777777" w:rsidTr="00801125">
        <w:trPr>
          <w:trHeight w:val="915"/>
          <w:jc w:val="center"/>
        </w:trPr>
        <w:tc>
          <w:tcPr>
            <w:tcW w:w="789" w:type="pct"/>
            <w:vMerge/>
            <w:tcBorders>
              <w:top w:val="single" w:sz="4" w:space="0" w:color="auto"/>
              <w:left w:val="single" w:sz="6" w:space="0" w:color="auto"/>
              <w:bottom w:val="single" w:sz="6" w:space="0" w:color="auto"/>
              <w:right w:val="single" w:sz="6" w:space="0" w:color="auto"/>
            </w:tcBorders>
            <w:vAlign w:val="center"/>
          </w:tcPr>
          <w:p w14:paraId="19C3CC9C" w14:textId="77777777" w:rsidR="00524976" w:rsidRDefault="00524976" w:rsidP="00801125">
            <w:pPr>
              <w:spacing w:line="460" w:lineRule="exact"/>
              <w:contextualSpacing/>
              <w:jc w:val="left"/>
              <w:rPr>
                <w:rFonts w:ascii="宋体" w:eastAsia="宋体" w:hAnsi="宋体" w:cs="宋体"/>
                <w:kern w:val="0"/>
                <w:sz w:val="21"/>
                <w:szCs w:val="21"/>
              </w:rPr>
            </w:pPr>
          </w:p>
        </w:tc>
        <w:tc>
          <w:tcPr>
            <w:tcW w:w="634"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78D498D"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项目团队</w:t>
            </w:r>
          </w:p>
          <w:p w14:paraId="524B67A2"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15</w:t>
            </w:r>
            <w:r>
              <w:rPr>
                <w:rFonts w:ascii="方正仿宋_GBK" w:hAnsi="宋体" w:cs="宋体" w:hint="eastAsia"/>
                <w:spacing w:val="-15"/>
                <w:kern w:val="0"/>
                <w:sz w:val="21"/>
                <w:szCs w:val="21"/>
              </w:rPr>
              <w:t>分）</w:t>
            </w:r>
          </w:p>
        </w:tc>
        <w:tc>
          <w:tcPr>
            <w:tcW w:w="2854"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D3A1A5"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项目团队成员中（不含牵头负责人），具有高级职称的，每有</w:t>
            </w:r>
            <w:r>
              <w:rPr>
                <w:rFonts w:cs="Times New Roman"/>
                <w:kern w:val="0"/>
                <w:sz w:val="21"/>
                <w:szCs w:val="21"/>
              </w:rPr>
              <w:t>1</w:t>
            </w:r>
            <w:r>
              <w:rPr>
                <w:rFonts w:ascii="方正仿宋_GBK" w:hAnsi="宋体" w:cs="宋体" w:hint="eastAsia"/>
                <w:kern w:val="0"/>
                <w:sz w:val="21"/>
                <w:szCs w:val="21"/>
              </w:rPr>
              <w:t>人得3分，具有中级职称的每有</w:t>
            </w:r>
            <w:r>
              <w:rPr>
                <w:rFonts w:cs="Times New Roman"/>
                <w:kern w:val="0"/>
                <w:sz w:val="21"/>
                <w:szCs w:val="21"/>
              </w:rPr>
              <w:t>1</w:t>
            </w:r>
            <w:r>
              <w:rPr>
                <w:rFonts w:ascii="方正仿宋_GBK" w:hAnsi="宋体" w:cs="宋体" w:hint="eastAsia"/>
                <w:kern w:val="0"/>
                <w:sz w:val="21"/>
                <w:szCs w:val="21"/>
              </w:rPr>
              <w:t>人得1分，最高不超过1</w:t>
            </w:r>
            <w:r>
              <w:rPr>
                <w:rFonts w:ascii="方正仿宋_GBK" w:hAnsi="宋体" w:cs="宋体"/>
                <w:kern w:val="0"/>
                <w:sz w:val="21"/>
                <w:szCs w:val="21"/>
              </w:rPr>
              <w:t>5</w:t>
            </w:r>
            <w:r>
              <w:rPr>
                <w:rFonts w:ascii="方正仿宋_GBK" w:hAnsi="宋体" w:cs="宋体" w:hint="eastAsia"/>
                <w:kern w:val="0"/>
                <w:sz w:val="21"/>
                <w:szCs w:val="21"/>
              </w:rPr>
              <w:t>分。</w:t>
            </w:r>
          </w:p>
        </w:tc>
        <w:tc>
          <w:tcPr>
            <w:tcW w:w="723" w:type="pct"/>
            <w:tcBorders>
              <w:top w:val="single" w:sz="4" w:space="0" w:color="auto"/>
              <w:left w:val="nil"/>
              <w:bottom w:val="single" w:sz="6" w:space="0" w:color="auto"/>
              <w:right w:val="single" w:sz="6" w:space="0" w:color="auto"/>
            </w:tcBorders>
          </w:tcPr>
          <w:p w14:paraId="1EED1115"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5646A965" w14:textId="77777777" w:rsidTr="00801125">
        <w:trPr>
          <w:trHeight w:val="915"/>
          <w:jc w:val="center"/>
        </w:trPr>
        <w:tc>
          <w:tcPr>
            <w:tcW w:w="789" w:type="pct"/>
            <w:vMerge/>
            <w:tcBorders>
              <w:top w:val="nil"/>
              <w:left w:val="single" w:sz="6" w:space="0" w:color="auto"/>
              <w:bottom w:val="single" w:sz="6" w:space="0" w:color="auto"/>
              <w:right w:val="single" w:sz="6" w:space="0" w:color="auto"/>
            </w:tcBorders>
            <w:vAlign w:val="center"/>
          </w:tcPr>
          <w:p w14:paraId="49AC0978" w14:textId="77777777" w:rsidR="00524976" w:rsidRDefault="00524976" w:rsidP="00801125">
            <w:pPr>
              <w:spacing w:line="460" w:lineRule="exact"/>
              <w:contextualSpacing/>
              <w:jc w:val="left"/>
              <w:rPr>
                <w:rFonts w:ascii="宋体" w:eastAsia="宋体" w:hAnsi="宋体" w:cs="宋体"/>
                <w:kern w:val="0"/>
                <w:sz w:val="21"/>
                <w:szCs w:val="21"/>
              </w:rPr>
            </w:pP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F41051"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资信情况</w:t>
            </w:r>
          </w:p>
          <w:p w14:paraId="1922D775"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10</w:t>
            </w:r>
            <w:r>
              <w:rPr>
                <w:rFonts w:ascii="方正仿宋_GBK" w:hAnsi="宋体" w:cs="宋体" w:hint="eastAsia"/>
                <w:spacing w:val="-15"/>
                <w:kern w:val="0"/>
                <w:sz w:val="21"/>
                <w:szCs w:val="21"/>
              </w:rPr>
              <w:t>分）</w:t>
            </w:r>
          </w:p>
        </w:tc>
        <w:tc>
          <w:tcPr>
            <w:tcW w:w="285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B069C9"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1</w:t>
            </w:r>
            <w:r>
              <w:rPr>
                <w:rFonts w:ascii="方正仿宋_GBK" w:hAnsi="宋体" w:cs="宋体"/>
                <w:kern w:val="0"/>
                <w:sz w:val="21"/>
                <w:szCs w:val="21"/>
              </w:rPr>
              <w:t>.</w:t>
            </w:r>
            <w:r>
              <w:rPr>
                <w:rFonts w:ascii="方正仿宋_GBK" w:hAnsi="宋体" w:cs="宋体" w:hint="eastAsia"/>
                <w:kern w:val="0"/>
                <w:sz w:val="21"/>
                <w:szCs w:val="21"/>
              </w:rPr>
              <w:t>属于全国投资项目</w:t>
            </w:r>
            <w:proofErr w:type="gramStart"/>
            <w:r>
              <w:rPr>
                <w:rFonts w:ascii="方正仿宋_GBK" w:hAnsi="宋体" w:cs="宋体" w:hint="eastAsia"/>
                <w:kern w:val="0"/>
                <w:sz w:val="21"/>
                <w:szCs w:val="21"/>
              </w:rPr>
              <w:t>在线审批</w:t>
            </w:r>
            <w:proofErr w:type="gramEnd"/>
            <w:r>
              <w:rPr>
                <w:rFonts w:ascii="方正仿宋_GBK" w:hAnsi="宋体" w:cs="宋体" w:hint="eastAsia"/>
                <w:kern w:val="0"/>
                <w:sz w:val="21"/>
                <w:szCs w:val="21"/>
              </w:rPr>
              <w:t>监管平台备案的工程咨询单位得4分，提供网页截图或网页</w:t>
            </w:r>
            <w:proofErr w:type="gramStart"/>
            <w:r>
              <w:rPr>
                <w:rFonts w:ascii="方正仿宋_GBK" w:hAnsi="宋体" w:cs="宋体" w:hint="eastAsia"/>
                <w:kern w:val="0"/>
                <w:sz w:val="21"/>
                <w:szCs w:val="21"/>
              </w:rPr>
              <w:t>打印件并加盖</w:t>
            </w:r>
            <w:proofErr w:type="gramEnd"/>
            <w:r>
              <w:rPr>
                <w:rFonts w:ascii="方正仿宋_GBK" w:hAnsi="宋体" w:cs="宋体" w:hint="eastAsia"/>
                <w:kern w:val="0"/>
                <w:sz w:val="21"/>
                <w:szCs w:val="21"/>
              </w:rPr>
              <w:t>公章。</w:t>
            </w:r>
          </w:p>
          <w:p w14:paraId="52D72C65"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2</w:t>
            </w:r>
            <w:r>
              <w:rPr>
                <w:rFonts w:ascii="方正仿宋_GBK" w:hAnsi="宋体" w:cs="宋体"/>
                <w:kern w:val="0"/>
                <w:sz w:val="21"/>
                <w:szCs w:val="21"/>
              </w:rPr>
              <w:t>.</w:t>
            </w:r>
            <w:r>
              <w:rPr>
                <w:rFonts w:ascii="方正仿宋_GBK" w:hAnsi="宋体" w:cs="宋体" w:hint="eastAsia"/>
                <w:kern w:val="0"/>
                <w:sz w:val="21"/>
                <w:szCs w:val="21"/>
              </w:rPr>
              <w:t>有中国工程咨询协会颁布的工程咨询</w:t>
            </w:r>
            <w:proofErr w:type="gramStart"/>
            <w:r>
              <w:rPr>
                <w:rFonts w:ascii="方正仿宋_GBK" w:hAnsi="宋体" w:cs="宋体" w:hint="eastAsia"/>
                <w:kern w:val="0"/>
                <w:sz w:val="21"/>
                <w:szCs w:val="21"/>
              </w:rPr>
              <w:t>单位甲级</w:t>
            </w:r>
            <w:proofErr w:type="gramEnd"/>
            <w:r>
              <w:rPr>
                <w:rFonts w:ascii="方正仿宋_GBK" w:hAnsi="宋体" w:cs="宋体" w:hint="eastAsia"/>
                <w:kern w:val="0"/>
                <w:sz w:val="21"/>
                <w:szCs w:val="21"/>
              </w:rPr>
              <w:t>资信证书的得4分，其中包含信息工程专业资信的另加2分，提供证书复印件并加盖公章。</w:t>
            </w:r>
          </w:p>
        </w:tc>
        <w:tc>
          <w:tcPr>
            <w:tcW w:w="723" w:type="pct"/>
            <w:tcBorders>
              <w:top w:val="nil"/>
              <w:left w:val="nil"/>
              <w:bottom w:val="single" w:sz="6" w:space="0" w:color="auto"/>
              <w:right w:val="single" w:sz="6" w:space="0" w:color="auto"/>
            </w:tcBorders>
          </w:tcPr>
          <w:p w14:paraId="23CEF982"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4AD5804D" w14:textId="77777777" w:rsidTr="00801125">
        <w:trPr>
          <w:trHeight w:val="690"/>
          <w:jc w:val="center"/>
        </w:trPr>
        <w:tc>
          <w:tcPr>
            <w:tcW w:w="789" w:type="pct"/>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tcPr>
          <w:p w14:paraId="6FDD783B"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b/>
                <w:bCs/>
                <w:spacing w:val="-15"/>
                <w:kern w:val="0"/>
                <w:sz w:val="21"/>
                <w:szCs w:val="21"/>
              </w:rPr>
              <w:t>技术部分</w:t>
            </w:r>
          </w:p>
          <w:p w14:paraId="1E5A68E5"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b/>
                <w:bCs/>
                <w:spacing w:val="-15"/>
                <w:kern w:val="0"/>
                <w:sz w:val="21"/>
                <w:szCs w:val="21"/>
              </w:rPr>
              <w:t>（</w:t>
            </w:r>
            <w:r>
              <w:rPr>
                <w:rFonts w:cs="Times New Roman"/>
                <w:b/>
                <w:bCs/>
                <w:spacing w:val="-15"/>
                <w:kern w:val="0"/>
                <w:sz w:val="21"/>
                <w:szCs w:val="21"/>
              </w:rPr>
              <w:t>40</w:t>
            </w:r>
            <w:r>
              <w:rPr>
                <w:rFonts w:ascii="方正仿宋_GBK" w:hAnsi="宋体" w:cs="宋体" w:hint="eastAsia"/>
                <w:b/>
                <w:bCs/>
                <w:spacing w:val="-15"/>
                <w:kern w:val="0"/>
                <w:sz w:val="21"/>
                <w:szCs w:val="21"/>
              </w:rPr>
              <w:t>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76DD9B"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工作计划书</w:t>
            </w:r>
          </w:p>
          <w:p w14:paraId="24203091"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（3</w:t>
            </w:r>
            <w:r>
              <w:rPr>
                <w:rFonts w:ascii="方正仿宋_GBK" w:hAnsi="宋体" w:cs="宋体"/>
                <w:spacing w:val="-15"/>
                <w:kern w:val="0"/>
                <w:sz w:val="21"/>
                <w:szCs w:val="21"/>
              </w:rPr>
              <w:t>0</w:t>
            </w:r>
            <w:r>
              <w:rPr>
                <w:rFonts w:ascii="方正仿宋_GBK" w:hAnsi="宋体" w:cs="宋体" w:hint="eastAsia"/>
                <w:spacing w:val="-15"/>
                <w:kern w:val="0"/>
                <w:sz w:val="21"/>
                <w:szCs w:val="21"/>
              </w:rPr>
              <w:t>分）</w:t>
            </w:r>
          </w:p>
        </w:tc>
        <w:tc>
          <w:tcPr>
            <w:tcW w:w="285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F3F96E"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1.工作计划书思路清晰、架构合理、方法可行、人员配置及分工合理，具有可行性、可操作性。</w:t>
            </w:r>
          </w:p>
          <w:p w14:paraId="07B4A0C5"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1</w:t>
            </w:r>
            <w:r>
              <w:rPr>
                <w:rFonts w:ascii="方正仿宋_GBK" w:hAnsi="宋体" w:cs="宋体"/>
                <w:kern w:val="0"/>
                <w:sz w:val="21"/>
                <w:szCs w:val="21"/>
              </w:rPr>
              <w:t>5</w:t>
            </w:r>
            <w:r>
              <w:rPr>
                <w:rFonts w:ascii="方正仿宋_GBK" w:hAnsi="宋体" w:cs="宋体" w:hint="eastAsia"/>
                <w:kern w:val="0"/>
                <w:sz w:val="21"/>
                <w:szCs w:val="21"/>
              </w:rPr>
              <w:t>—2</w:t>
            </w:r>
            <w:r>
              <w:rPr>
                <w:rFonts w:ascii="方正仿宋_GBK" w:hAnsi="宋体" w:cs="宋体"/>
                <w:kern w:val="0"/>
                <w:sz w:val="21"/>
                <w:szCs w:val="21"/>
              </w:rPr>
              <w:t>0</w:t>
            </w:r>
            <w:r>
              <w:rPr>
                <w:rFonts w:ascii="方正仿宋_GBK" w:hAnsi="宋体" w:cs="宋体" w:hint="eastAsia"/>
                <w:kern w:val="0"/>
                <w:sz w:val="21"/>
                <w:szCs w:val="21"/>
              </w:rPr>
              <w:t>分，</w:t>
            </w:r>
            <w:proofErr w:type="gramStart"/>
            <w:r>
              <w:rPr>
                <w:rFonts w:ascii="方正仿宋_GBK" w:hAnsi="宋体" w:cs="宋体" w:hint="eastAsia"/>
                <w:kern w:val="0"/>
                <w:sz w:val="21"/>
                <w:szCs w:val="21"/>
              </w:rPr>
              <w:t>良得</w:t>
            </w:r>
            <w:proofErr w:type="gramEnd"/>
            <w:r>
              <w:rPr>
                <w:rFonts w:ascii="方正仿宋_GBK" w:hAnsi="宋体" w:cs="宋体" w:hint="eastAsia"/>
                <w:kern w:val="0"/>
                <w:sz w:val="21"/>
                <w:szCs w:val="21"/>
              </w:rPr>
              <w:t>9—1</w:t>
            </w:r>
            <w:r>
              <w:rPr>
                <w:rFonts w:ascii="方正仿宋_GBK" w:hAnsi="宋体" w:cs="宋体"/>
                <w:kern w:val="0"/>
                <w:sz w:val="21"/>
                <w:szCs w:val="21"/>
              </w:rPr>
              <w:t>4</w:t>
            </w:r>
            <w:r>
              <w:rPr>
                <w:rFonts w:ascii="方正仿宋_GBK" w:hAnsi="宋体" w:cs="宋体" w:hint="eastAsia"/>
                <w:kern w:val="0"/>
                <w:sz w:val="21"/>
                <w:szCs w:val="21"/>
              </w:rPr>
              <w:t>分，中得1—8分，差或未提供得</w:t>
            </w:r>
            <w:r>
              <w:rPr>
                <w:rFonts w:cs="Times New Roman"/>
                <w:kern w:val="0"/>
                <w:sz w:val="21"/>
                <w:szCs w:val="21"/>
              </w:rPr>
              <w:t>0</w:t>
            </w:r>
            <w:r>
              <w:rPr>
                <w:rFonts w:ascii="方正仿宋_GBK" w:hAnsi="宋体" w:cs="宋体" w:hint="eastAsia"/>
                <w:kern w:val="0"/>
                <w:sz w:val="21"/>
                <w:szCs w:val="21"/>
              </w:rPr>
              <w:t>分）</w:t>
            </w:r>
          </w:p>
          <w:p w14:paraId="378854B3"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2.工作进度和计划安排等内容合理，过程控制符合项目进度总体要求。</w:t>
            </w:r>
          </w:p>
          <w:p w14:paraId="04262B2B" w14:textId="77777777" w:rsidR="00524976" w:rsidRDefault="00524976" w:rsidP="00801125">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6—1</w:t>
            </w:r>
            <w:r>
              <w:rPr>
                <w:rFonts w:ascii="方正仿宋_GBK" w:hAnsi="宋体" w:cs="宋体"/>
                <w:kern w:val="0"/>
                <w:sz w:val="21"/>
                <w:szCs w:val="21"/>
              </w:rPr>
              <w:t>0</w:t>
            </w:r>
            <w:r>
              <w:rPr>
                <w:rFonts w:ascii="方正仿宋_GBK" w:hAnsi="宋体" w:cs="宋体" w:hint="eastAsia"/>
                <w:kern w:val="0"/>
                <w:sz w:val="21"/>
                <w:szCs w:val="21"/>
              </w:rPr>
              <w:t>分，</w:t>
            </w:r>
            <w:proofErr w:type="gramStart"/>
            <w:r>
              <w:rPr>
                <w:rFonts w:ascii="方正仿宋_GBK" w:hAnsi="宋体" w:cs="宋体" w:hint="eastAsia"/>
                <w:kern w:val="0"/>
                <w:sz w:val="21"/>
                <w:szCs w:val="21"/>
              </w:rPr>
              <w:t>良得</w:t>
            </w:r>
            <w:proofErr w:type="gramEnd"/>
            <w:r>
              <w:rPr>
                <w:rFonts w:cs="Times New Roman"/>
                <w:kern w:val="0"/>
                <w:sz w:val="21"/>
                <w:szCs w:val="21"/>
              </w:rPr>
              <w:t>2</w:t>
            </w:r>
            <w:r>
              <w:rPr>
                <w:rFonts w:ascii="方正仿宋_GBK" w:hAnsi="宋体" w:cs="宋体" w:hint="eastAsia"/>
                <w:kern w:val="0"/>
                <w:sz w:val="21"/>
                <w:szCs w:val="21"/>
              </w:rPr>
              <w:t>—5分，中得1分，差或未提供</w:t>
            </w:r>
            <w:r>
              <w:rPr>
                <w:rFonts w:cs="Times New Roman"/>
                <w:kern w:val="0"/>
                <w:sz w:val="21"/>
                <w:szCs w:val="21"/>
              </w:rPr>
              <w:t>0</w:t>
            </w:r>
            <w:r>
              <w:rPr>
                <w:rFonts w:ascii="方正仿宋_GBK" w:hAnsi="宋体" w:cs="宋体" w:hint="eastAsia"/>
                <w:kern w:val="0"/>
                <w:sz w:val="21"/>
                <w:szCs w:val="21"/>
              </w:rPr>
              <w:t>分）</w:t>
            </w:r>
          </w:p>
        </w:tc>
        <w:tc>
          <w:tcPr>
            <w:tcW w:w="723" w:type="pct"/>
            <w:tcBorders>
              <w:top w:val="nil"/>
              <w:left w:val="nil"/>
              <w:bottom w:val="single" w:sz="6" w:space="0" w:color="auto"/>
              <w:right w:val="single" w:sz="6" w:space="0" w:color="auto"/>
            </w:tcBorders>
          </w:tcPr>
          <w:p w14:paraId="4752B423"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4945D3EE" w14:textId="77777777" w:rsidTr="00801125">
        <w:trPr>
          <w:trHeight w:val="690"/>
          <w:jc w:val="center"/>
        </w:trPr>
        <w:tc>
          <w:tcPr>
            <w:tcW w:w="789" w:type="pct"/>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BA7DECA" w14:textId="77777777" w:rsidR="00524976" w:rsidRDefault="00524976" w:rsidP="00801125">
            <w:pPr>
              <w:spacing w:line="460" w:lineRule="exact"/>
              <w:contextualSpacing/>
              <w:jc w:val="center"/>
              <w:rPr>
                <w:rFonts w:ascii="方正仿宋_GBK" w:hAnsi="宋体" w:cs="宋体"/>
                <w:b/>
                <w:bCs/>
                <w:spacing w:val="-15"/>
                <w:kern w:val="0"/>
                <w:sz w:val="21"/>
                <w:szCs w:val="21"/>
              </w:rPr>
            </w:pP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1ADCE5" w14:textId="77777777" w:rsidR="00524976" w:rsidRDefault="00524976" w:rsidP="00801125">
            <w:pPr>
              <w:spacing w:line="460" w:lineRule="exact"/>
              <w:contextualSpacing/>
              <w:jc w:val="center"/>
              <w:rPr>
                <w:rFonts w:ascii="方正仿宋_GBK" w:hAnsi="宋体" w:cs="宋体"/>
                <w:spacing w:val="-15"/>
                <w:kern w:val="0"/>
                <w:sz w:val="21"/>
                <w:szCs w:val="21"/>
              </w:rPr>
            </w:pPr>
            <w:r>
              <w:rPr>
                <w:rFonts w:ascii="方正仿宋_GBK" w:hAnsi="宋体" w:cs="宋体" w:hint="eastAsia"/>
                <w:spacing w:val="-15"/>
                <w:kern w:val="0"/>
                <w:sz w:val="21"/>
                <w:szCs w:val="21"/>
              </w:rPr>
              <w:t>质量控制</w:t>
            </w:r>
          </w:p>
          <w:p w14:paraId="0B994497" w14:textId="77777777" w:rsidR="00524976" w:rsidRDefault="00524976" w:rsidP="00801125">
            <w:pPr>
              <w:spacing w:line="460" w:lineRule="exact"/>
              <w:contextualSpacing/>
              <w:jc w:val="center"/>
              <w:rPr>
                <w:rFonts w:ascii="方正仿宋_GBK" w:hAnsi="宋体" w:cs="宋体"/>
                <w:spacing w:val="-15"/>
                <w:kern w:val="0"/>
                <w:sz w:val="21"/>
                <w:szCs w:val="21"/>
              </w:rPr>
            </w:pPr>
            <w:r>
              <w:rPr>
                <w:rFonts w:ascii="方正仿宋_GBK" w:hAnsi="宋体" w:cs="宋体" w:hint="eastAsia"/>
                <w:spacing w:val="-15"/>
                <w:kern w:val="0"/>
                <w:sz w:val="21"/>
                <w:szCs w:val="21"/>
              </w:rPr>
              <w:t>（1</w:t>
            </w:r>
            <w:r>
              <w:rPr>
                <w:rFonts w:ascii="方正仿宋_GBK" w:hAnsi="宋体" w:cs="宋体"/>
                <w:spacing w:val="-15"/>
                <w:kern w:val="0"/>
                <w:sz w:val="21"/>
                <w:szCs w:val="21"/>
              </w:rPr>
              <w:t>0</w:t>
            </w:r>
            <w:r>
              <w:rPr>
                <w:rFonts w:ascii="方正仿宋_GBK" w:hAnsi="宋体" w:cs="宋体" w:hint="eastAsia"/>
                <w:spacing w:val="-15"/>
                <w:kern w:val="0"/>
                <w:sz w:val="21"/>
                <w:szCs w:val="21"/>
              </w:rPr>
              <w:t>分）</w:t>
            </w:r>
          </w:p>
        </w:tc>
        <w:tc>
          <w:tcPr>
            <w:tcW w:w="285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1E91107" w14:textId="77777777" w:rsidR="00524976" w:rsidRDefault="00524976" w:rsidP="00801125">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针对供应商对配套服务措施、及时跟进最新要求、工作预期的目标和成果以及验收标准等方面的质量保证措施及服务承诺进行评分。（</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7—10分，</w:t>
            </w:r>
            <w:proofErr w:type="gramStart"/>
            <w:r>
              <w:rPr>
                <w:rFonts w:ascii="方正仿宋_GBK" w:hAnsi="宋体" w:cs="宋体" w:hint="eastAsia"/>
                <w:kern w:val="0"/>
                <w:sz w:val="21"/>
                <w:szCs w:val="21"/>
              </w:rPr>
              <w:t>良得</w:t>
            </w:r>
            <w:proofErr w:type="gramEnd"/>
            <w:r>
              <w:rPr>
                <w:rFonts w:ascii="方正仿宋_GBK" w:hAnsi="宋体" w:cs="宋体" w:hint="eastAsia"/>
                <w:kern w:val="0"/>
                <w:sz w:val="21"/>
                <w:szCs w:val="21"/>
              </w:rPr>
              <w:t>4—6分，中得1—3分，差或未提供得0分）</w:t>
            </w:r>
          </w:p>
        </w:tc>
        <w:tc>
          <w:tcPr>
            <w:tcW w:w="723" w:type="pct"/>
            <w:tcBorders>
              <w:top w:val="nil"/>
              <w:left w:val="nil"/>
              <w:bottom w:val="single" w:sz="6" w:space="0" w:color="auto"/>
              <w:right w:val="single" w:sz="6" w:space="0" w:color="auto"/>
            </w:tcBorders>
          </w:tcPr>
          <w:p w14:paraId="353EE78D" w14:textId="77777777" w:rsidR="00524976" w:rsidRDefault="00524976" w:rsidP="00801125">
            <w:pPr>
              <w:spacing w:line="460" w:lineRule="exact"/>
              <w:contextualSpacing/>
              <w:jc w:val="left"/>
              <w:rPr>
                <w:rFonts w:ascii="方正仿宋_GBK" w:hAnsi="宋体" w:cs="宋体"/>
                <w:kern w:val="0"/>
                <w:sz w:val="21"/>
                <w:szCs w:val="21"/>
              </w:rPr>
            </w:pPr>
          </w:p>
        </w:tc>
      </w:tr>
      <w:tr w:rsidR="00524976" w14:paraId="215368D8" w14:textId="77777777" w:rsidTr="00801125">
        <w:trPr>
          <w:trHeight w:val="540"/>
          <w:jc w:val="center"/>
        </w:trPr>
        <w:tc>
          <w:tcPr>
            <w:tcW w:w="4277" w:type="pct"/>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6E024C9" w14:textId="77777777" w:rsidR="00524976" w:rsidRDefault="00524976" w:rsidP="00801125">
            <w:pPr>
              <w:spacing w:line="460" w:lineRule="exact"/>
              <w:contextualSpacing/>
              <w:jc w:val="center"/>
              <w:rPr>
                <w:rFonts w:ascii="宋体" w:eastAsia="宋体" w:hAnsi="宋体" w:cs="宋体"/>
                <w:kern w:val="0"/>
                <w:sz w:val="21"/>
                <w:szCs w:val="21"/>
              </w:rPr>
            </w:pPr>
            <w:r>
              <w:rPr>
                <w:rFonts w:ascii="方正仿宋_GBK" w:hAnsi="宋体" w:cs="宋体" w:hint="eastAsia"/>
                <w:b/>
                <w:bCs/>
                <w:kern w:val="0"/>
                <w:sz w:val="21"/>
                <w:szCs w:val="21"/>
              </w:rPr>
              <w:t>合计得分（总分1</w:t>
            </w:r>
            <w:r>
              <w:rPr>
                <w:rFonts w:ascii="方正仿宋_GBK" w:hAnsi="宋体" w:cs="宋体"/>
                <w:b/>
                <w:bCs/>
                <w:kern w:val="0"/>
                <w:sz w:val="21"/>
                <w:szCs w:val="21"/>
              </w:rPr>
              <w:t>00</w:t>
            </w:r>
            <w:r>
              <w:rPr>
                <w:rFonts w:ascii="方正仿宋_GBK" w:hAnsi="宋体" w:cs="宋体" w:hint="eastAsia"/>
                <w:b/>
                <w:bCs/>
                <w:kern w:val="0"/>
                <w:sz w:val="21"/>
                <w:szCs w:val="21"/>
              </w:rPr>
              <w:t>分）</w:t>
            </w:r>
          </w:p>
        </w:tc>
        <w:tc>
          <w:tcPr>
            <w:tcW w:w="723" w:type="pct"/>
            <w:tcBorders>
              <w:top w:val="nil"/>
              <w:left w:val="single" w:sz="6" w:space="0" w:color="auto"/>
              <w:bottom w:val="single" w:sz="6" w:space="0" w:color="auto"/>
              <w:right w:val="single" w:sz="6" w:space="0" w:color="auto"/>
            </w:tcBorders>
          </w:tcPr>
          <w:p w14:paraId="2FEFE5E6" w14:textId="77777777" w:rsidR="00524976" w:rsidRDefault="00524976" w:rsidP="00801125">
            <w:pPr>
              <w:spacing w:line="460" w:lineRule="exact"/>
              <w:contextualSpacing/>
              <w:jc w:val="center"/>
              <w:rPr>
                <w:rFonts w:ascii="方正仿宋_GBK" w:hAnsi="宋体" w:cs="宋体"/>
                <w:b/>
                <w:bCs/>
                <w:kern w:val="0"/>
                <w:sz w:val="21"/>
                <w:szCs w:val="21"/>
              </w:rPr>
            </w:pPr>
          </w:p>
        </w:tc>
      </w:tr>
    </w:tbl>
    <w:p w14:paraId="32E620E1" w14:textId="245A63E4" w:rsidR="00524976" w:rsidRPr="00524976" w:rsidRDefault="00524976" w:rsidP="00524976">
      <w:pPr>
        <w:rPr>
          <w:rFonts w:ascii="方正黑体_GBK" w:eastAsia="方正黑体_GBK" w:hAnsi="方正小标宋_GBK" w:cs="方正小标宋_GBK" w:hint="eastAsia"/>
          <w:color w:val="000000"/>
          <w:kern w:val="0"/>
          <w:szCs w:val="32"/>
          <w:lang w:val="zh-CN"/>
        </w:rPr>
        <w:sectPr w:rsidR="00524976" w:rsidRPr="00524976">
          <w:footerReference w:type="default" r:id="rId9"/>
          <w:pgSz w:w="11906" w:h="16838"/>
          <w:pgMar w:top="1985" w:right="1503" w:bottom="1644" w:left="1446" w:header="851" w:footer="992" w:gutter="0"/>
          <w:cols w:space="425"/>
          <w:docGrid w:type="linesAndChars" w:linePitch="594" w:charSpace="-22"/>
        </w:sectPr>
      </w:pPr>
    </w:p>
    <w:p w14:paraId="731C7EA0" w14:textId="77777777" w:rsidR="00BC4565" w:rsidRDefault="00BC4565" w:rsidP="00524976">
      <w:pPr>
        <w:rPr>
          <w:rFonts w:hint="eastAsia"/>
        </w:rPr>
      </w:pPr>
    </w:p>
    <w:sectPr w:rsidR="00BC4565">
      <w:footerReference w:type="default" r:id="rId10"/>
      <w:pgSz w:w="11906" w:h="16838"/>
      <w:pgMar w:top="1985" w:right="1503" w:bottom="1644" w:left="1446" w:header="851" w:footer="992" w:gutter="0"/>
      <w:cols w:space="425"/>
      <w:docGrid w:type="linesAndChars" w:linePitch="594"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D3ADC" w14:textId="77777777" w:rsidR="00903ECF" w:rsidRDefault="00903ECF">
      <w:pPr>
        <w:spacing w:line="240" w:lineRule="auto"/>
      </w:pPr>
      <w:r>
        <w:separator/>
      </w:r>
    </w:p>
  </w:endnote>
  <w:endnote w:type="continuationSeparator" w:id="0">
    <w:p w14:paraId="62BC827D" w14:textId="77777777" w:rsidR="00903ECF" w:rsidRDefault="00903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8E6F" w14:textId="77777777" w:rsidR="00BC4565" w:rsidRDefault="00903ECF">
    <w:pPr>
      <w:pStyle w:val="ab"/>
      <w:tabs>
        <w:tab w:val="clear" w:pos="4153"/>
        <w:tab w:val="center" w:pos="4478"/>
      </w:tabs>
    </w:pPr>
    <w:r>
      <w:rPr>
        <w:noProof/>
      </w:rPr>
      <mc:AlternateContent>
        <mc:Choice Requires="wps">
          <w:drawing>
            <wp:anchor distT="0" distB="0" distL="114300" distR="114300" simplePos="0" relativeHeight="251658240" behindDoc="0" locked="0" layoutInCell="1" allowOverlap="1" wp14:anchorId="0C687054" wp14:editId="1DA9EBF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CECF22" w14:textId="77777777" w:rsidR="00BC4565" w:rsidRDefault="00903ECF">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68705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1ACECF22" w14:textId="77777777" w:rsidR="00BC4565" w:rsidRDefault="00903ECF">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FD08" w14:textId="77777777" w:rsidR="00BC4565" w:rsidRDefault="00BC4565">
    <w:pPr>
      <w:pStyle w:val="ab"/>
      <w:tabs>
        <w:tab w:val="clear" w:pos="4153"/>
        <w:tab w:val="center" w:pos="44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40A66" w14:textId="77777777" w:rsidR="00903ECF" w:rsidRDefault="00903ECF">
      <w:pPr>
        <w:spacing w:line="240" w:lineRule="auto"/>
      </w:pPr>
      <w:r>
        <w:separator/>
      </w:r>
    </w:p>
  </w:footnote>
  <w:footnote w:type="continuationSeparator" w:id="0">
    <w:p w14:paraId="7F4958FC" w14:textId="77777777" w:rsidR="00903ECF" w:rsidRDefault="00903E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E57A"/>
    <w:multiLevelType w:val="singleLevel"/>
    <w:tmpl w:val="052EE57A"/>
    <w:lvl w:ilvl="0">
      <w:start w:val="1"/>
      <w:numFmt w:val="decimal"/>
      <w:suff w:val="space"/>
      <w:lvlText w:val="%1."/>
      <w:lvlJc w:val="left"/>
    </w:lvl>
  </w:abstractNum>
  <w:abstractNum w:abstractNumId="1" w15:restartNumberingAfterBreak="0">
    <w:nsid w:val="14AD71BA"/>
    <w:multiLevelType w:val="multilevel"/>
    <w:tmpl w:val="14AD71BA"/>
    <w:lvl w:ilvl="0">
      <w:start w:val="1"/>
      <w:numFmt w:val="decimal"/>
      <w:suff w:val="space"/>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084A90"/>
    <w:multiLevelType w:val="multilevel"/>
    <w:tmpl w:val="1B084A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19113D"/>
    <w:multiLevelType w:val="singleLevel"/>
    <w:tmpl w:val="2719113D"/>
    <w:lvl w:ilvl="0">
      <w:start w:val="1"/>
      <w:numFmt w:val="chineseCountingThousand"/>
      <w:suff w:val="nothing"/>
      <w:lvlText w:val="%1、"/>
      <w:lvlJc w:val="left"/>
      <w:pPr>
        <w:ind w:left="0" w:firstLine="0"/>
      </w:pPr>
    </w:lvl>
  </w:abstractNum>
  <w:abstractNum w:abstractNumId="4" w15:restartNumberingAfterBreak="0">
    <w:nsid w:val="3230068C"/>
    <w:multiLevelType w:val="multilevel"/>
    <w:tmpl w:val="3230068C"/>
    <w:lvl w:ilvl="0">
      <w:start w:val="1"/>
      <w:numFmt w:val="decimal"/>
      <w:suff w:val="space"/>
      <w:lvlText w:val="%1."/>
      <w:lvlJc w:val="left"/>
      <w:pPr>
        <w:ind w:left="360" w:hanging="360"/>
      </w:pPr>
      <w:rPr>
        <w:rFonts w:hint="default"/>
      </w:rPr>
    </w:lvl>
    <w:lvl w:ilvl="1">
      <w:start w:val="3"/>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BC604C"/>
    <w:multiLevelType w:val="multilevel"/>
    <w:tmpl w:val="51BC604C"/>
    <w:lvl w:ilvl="0">
      <w:start w:val="1"/>
      <w:numFmt w:val="decimal"/>
      <w:suff w:val="space"/>
      <w:lvlText w:val="%1."/>
      <w:lvlJc w:val="left"/>
      <w:pPr>
        <w:ind w:left="360" w:hanging="360"/>
      </w:pPr>
      <w:rPr>
        <w:rFonts w:hint="default"/>
      </w:rPr>
    </w:lvl>
    <w:lvl w:ilvl="1">
      <w:start w:val="5"/>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8879B9"/>
    <w:multiLevelType w:val="multilevel"/>
    <w:tmpl w:val="778879B9"/>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420"/>
  <w:drawingGridHorizontalSpacing w:val="160"/>
  <w:drawingGridVerticalSpacing w:val="2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wsDQzNbW0MDUwNjZQ0lEKTi0uzszPAykwqgUAfnMhXSwAAAA="/>
  </w:docVars>
  <w:rsids>
    <w:rsidRoot w:val="00350893"/>
    <w:rsid w:val="00007879"/>
    <w:rsid w:val="0003261A"/>
    <w:rsid w:val="0003373E"/>
    <w:rsid w:val="00033F5A"/>
    <w:rsid w:val="000571E2"/>
    <w:rsid w:val="00070B13"/>
    <w:rsid w:val="00081D57"/>
    <w:rsid w:val="000953C1"/>
    <w:rsid w:val="000A2E9E"/>
    <w:rsid w:val="000B045C"/>
    <w:rsid w:val="000B7342"/>
    <w:rsid w:val="000C2613"/>
    <w:rsid w:val="000E406B"/>
    <w:rsid w:val="00106ECB"/>
    <w:rsid w:val="0012229A"/>
    <w:rsid w:val="001244DC"/>
    <w:rsid w:val="001274A0"/>
    <w:rsid w:val="00131C55"/>
    <w:rsid w:val="00140DE6"/>
    <w:rsid w:val="0015305B"/>
    <w:rsid w:val="001A004B"/>
    <w:rsid w:val="001D5042"/>
    <w:rsid w:val="001E0F19"/>
    <w:rsid w:val="001E4A0A"/>
    <w:rsid w:val="0021063C"/>
    <w:rsid w:val="00223BB3"/>
    <w:rsid w:val="0024263C"/>
    <w:rsid w:val="00253115"/>
    <w:rsid w:val="00253A78"/>
    <w:rsid w:val="00255CB5"/>
    <w:rsid w:val="002D5919"/>
    <w:rsid w:val="002F12F5"/>
    <w:rsid w:val="002F28FF"/>
    <w:rsid w:val="002F6980"/>
    <w:rsid w:val="00350893"/>
    <w:rsid w:val="00376C79"/>
    <w:rsid w:val="003A045E"/>
    <w:rsid w:val="003A742F"/>
    <w:rsid w:val="003C525E"/>
    <w:rsid w:val="003D55B1"/>
    <w:rsid w:val="0040293D"/>
    <w:rsid w:val="00461080"/>
    <w:rsid w:val="004630B6"/>
    <w:rsid w:val="00463296"/>
    <w:rsid w:val="0049300C"/>
    <w:rsid w:val="004A2E4B"/>
    <w:rsid w:val="004F5660"/>
    <w:rsid w:val="00515D03"/>
    <w:rsid w:val="00516C3A"/>
    <w:rsid w:val="00524976"/>
    <w:rsid w:val="00540C12"/>
    <w:rsid w:val="00540E9A"/>
    <w:rsid w:val="0054348B"/>
    <w:rsid w:val="00550159"/>
    <w:rsid w:val="00561573"/>
    <w:rsid w:val="005A37BF"/>
    <w:rsid w:val="005C1D20"/>
    <w:rsid w:val="005D4558"/>
    <w:rsid w:val="005E7A27"/>
    <w:rsid w:val="005F25B8"/>
    <w:rsid w:val="00636380"/>
    <w:rsid w:val="006522C6"/>
    <w:rsid w:val="00657FA2"/>
    <w:rsid w:val="00670571"/>
    <w:rsid w:val="00671809"/>
    <w:rsid w:val="006B0C82"/>
    <w:rsid w:val="006E01CE"/>
    <w:rsid w:val="006F2063"/>
    <w:rsid w:val="00712CF9"/>
    <w:rsid w:val="0071357F"/>
    <w:rsid w:val="00727BC3"/>
    <w:rsid w:val="007418C3"/>
    <w:rsid w:val="00745AD9"/>
    <w:rsid w:val="007A0EDE"/>
    <w:rsid w:val="007A4DEB"/>
    <w:rsid w:val="00802BB6"/>
    <w:rsid w:val="00810559"/>
    <w:rsid w:val="00822615"/>
    <w:rsid w:val="008528E5"/>
    <w:rsid w:val="008658C2"/>
    <w:rsid w:val="00866D89"/>
    <w:rsid w:val="00872E22"/>
    <w:rsid w:val="008C065F"/>
    <w:rsid w:val="008C1CD4"/>
    <w:rsid w:val="00903ECF"/>
    <w:rsid w:val="0091549E"/>
    <w:rsid w:val="0094442F"/>
    <w:rsid w:val="009466B6"/>
    <w:rsid w:val="009506C6"/>
    <w:rsid w:val="00977C16"/>
    <w:rsid w:val="009D78E4"/>
    <w:rsid w:val="009E6548"/>
    <w:rsid w:val="00A026F3"/>
    <w:rsid w:val="00A356FD"/>
    <w:rsid w:val="00A41A7C"/>
    <w:rsid w:val="00A5092C"/>
    <w:rsid w:val="00A50BDC"/>
    <w:rsid w:val="00AA13BF"/>
    <w:rsid w:val="00AD3DF9"/>
    <w:rsid w:val="00AE31CB"/>
    <w:rsid w:val="00AF396A"/>
    <w:rsid w:val="00B3545F"/>
    <w:rsid w:val="00B37271"/>
    <w:rsid w:val="00B8446C"/>
    <w:rsid w:val="00BC3BE6"/>
    <w:rsid w:val="00BC4565"/>
    <w:rsid w:val="00BE23DC"/>
    <w:rsid w:val="00BE4778"/>
    <w:rsid w:val="00BF5D5B"/>
    <w:rsid w:val="00C018CF"/>
    <w:rsid w:val="00C958B4"/>
    <w:rsid w:val="00CA2E32"/>
    <w:rsid w:val="00CC5F02"/>
    <w:rsid w:val="00CC7886"/>
    <w:rsid w:val="00CF47AE"/>
    <w:rsid w:val="00D16F6B"/>
    <w:rsid w:val="00D46B0E"/>
    <w:rsid w:val="00D54699"/>
    <w:rsid w:val="00D60499"/>
    <w:rsid w:val="00D61CD8"/>
    <w:rsid w:val="00D73DDB"/>
    <w:rsid w:val="00D96AB7"/>
    <w:rsid w:val="00DA3FF3"/>
    <w:rsid w:val="00DE3715"/>
    <w:rsid w:val="00E07890"/>
    <w:rsid w:val="00E40305"/>
    <w:rsid w:val="00E406F5"/>
    <w:rsid w:val="00E41382"/>
    <w:rsid w:val="00E43953"/>
    <w:rsid w:val="00E45A92"/>
    <w:rsid w:val="00EB56E1"/>
    <w:rsid w:val="00EC1755"/>
    <w:rsid w:val="00F30850"/>
    <w:rsid w:val="00F375A4"/>
    <w:rsid w:val="00F54BE9"/>
    <w:rsid w:val="00F66A37"/>
    <w:rsid w:val="00F717CD"/>
    <w:rsid w:val="00F863BC"/>
    <w:rsid w:val="00F95427"/>
    <w:rsid w:val="07FC4FF0"/>
    <w:rsid w:val="1F1648E3"/>
    <w:rsid w:val="31F748C0"/>
    <w:rsid w:val="41680A25"/>
    <w:rsid w:val="5F163A4B"/>
    <w:rsid w:val="7ACD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0DA6"/>
  <w15:docId w15:val="{E40191E0-4B9E-4649-ADFE-E50AB00B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方正仿宋_GBK"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94"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tLeast"/>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f">
    <w:name w:val="annotation subject"/>
    <w:basedOn w:val="a3"/>
    <w:next w:val="a3"/>
    <w:link w:val="af0"/>
    <w:uiPriority w:val="99"/>
    <w:semiHidden/>
    <w:unhideWhenUsed/>
    <w:qFormat/>
    <w:rPr>
      <w:b/>
      <w:bCs/>
    </w:rPr>
  </w:style>
  <w:style w:type="paragraph" w:styleId="af1">
    <w:name w:val="Body Text First Indent"/>
    <w:basedOn w:val="a5"/>
    <w:next w:val="2"/>
    <w:link w:val="af2"/>
    <w:qFormat/>
    <w:pPr>
      <w:widowControl w:val="0"/>
      <w:spacing w:after="0" w:line="240" w:lineRule="auto"/>
      <w:ind w:firstLineChars="100" w:firstLine="420"/>
    </w:pPr>
    <w:rPr>
      <w:rFonts w:eastAsia="黑体" w:cs="Times New Roman"/>
      <w:sz w:val="36"/>
      <w:szCs w:val="24"/>
    </w:rPr>
  </w:style>
  <w:style w:type="paragraph" w:styleId="2">
    <w:name w:val="Body Text First Indent 2"/>
    <w:basedOn w:val="a7"/>
    <w:link w:val="20"/>
    <w:unhideWhenUsed/>
    <w:qFormat/>
    <w:pPr>
      <w:ind w:firstLineChars="200" w:firstLine="420"/>
    </w:p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semiHidden/>
  </w:style>
  <w:style w:type="character" w:customStyle="1" w:styleId="af2">
    <w:name w:val="正文文本首行缩进 字符"/>
    <w:basedOn w:val="a6"/>
    <w:link w:val="af1"/>
    <w:qFormat/>
    <w:rPr>
      <w:rFonts w:eastAsia="黑体" w:cs="Times New Roman"/>
      <w:sz w:val="36"/>
      <w:szCs w:val="24"/>
    </w:rPr>
  </w:style>
  <w:style w:type="character" w:customStyle="1" w:styleId="a8">
    <w:name w:val="正文文本缩进 字符"/>
    <w:basedOn w:val="a0"/>
    <w:link w:val="a7"/>
    <w:uiPriority w:val="99"/>
    <w:semiHidden/>
  </w:style>
  <w:style w:type="character" w:customStyle="1" w:styleId="20">
    <w:name w:val="正文文本首行缩进 2 字符"/>
    <w:basedOn w:val="a8"/>
    <w:link w:val="2"/>
    <w:qFormat/>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CD23B2D-4FC6-4444-AB4F-E0E0CE083A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济维</dc:creator>
  <cp:lastModifiedBy>Administrator</cp:lastModifiedBy>
  <cp:revision>2</cp:revision>
  <cp:lastPrinted>2020-09-11T06:22:00Z</cp:lastPrinted>
  <dcterms:created xsi:type="dcterms:W3CDTF">2020-09-14T02:46:00Z</dcterms:created>
  <dcterms:modified xsi:type="dcterms:W3CDTF">2020-09-14T02:46:00Z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