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招商投资促进局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关于废止文件的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0"/>
          <w:lang w:val="en-US" w:eastAsia="zh-CN" w:bidi="ar-SA"/>
        </w:rPr>
        <w:t>长招投发〔2023〕3号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atLeast"/>
        <w:textAlignment w:val="auto"/>
        <w:rPr>
          <w:rFonts w:ascii="Times New Roman" w:hAnsi="Times New Roman" w:eastAsia="方正仿宋_GBK" w:cs="Times New Roman"/>
          <w:sz w:val="21"/>
          <w:szCs w:val="20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根据《重庆市行政规范性文件管理办法》（重庆市人民政府令第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号）有关规定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，现对《重庆市长寿区投资促进局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重庆市长寿区财政局关于印发〈长寿区2017年度引进外资奖励资金实施细则〉的通知》</w:t>
      </w:r>
      <w:r>
        <w:rPr>
          <w:rFonts w:ascii="Times New Roman" w:hAnsi="Times New Roman" w:eastAsia="方正仿宋_GBK" w:cs="Times New Roman"/>
          <w:sz w:val="32"/>
          <w:szCs w:val="20"/>
        </w:rPr>
        <w:t>予以废止，自本决定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公布</w:t>
      </w:r>
      <w:r>
        <w:rPr>
          <w:rFonts w:ascii="Times New Roman" w:hAnsi="Times New Roman" w:eastAsia="方正仿宋_GBK" w:cs="Times New Roman"/>
          <w:sz w:val="32"/>
          <w:szCs w:val="20"/>
        </w:rPr>
        <w:t>之日起不再施行。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600" w:lineRule="atLeast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60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0"/>
          <w:lang w:val="en-US" w:eastAsia="zh-CN" w:bidi="ar-SA"/>
        </w:rPr>
        <w:t xml:space="preserve">重庆市长寿区招商投资促进局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0"/>
          <w:lang w:val="en-US" w:eastAsia="zh-CN" w:bidi="ar-SA"/>
        </w:rPr>
        <w:t>2023年7月19日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招商投资促进局发布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招商投资促进局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50978DB"/>
    <w:rsid w:val="152D2DCA"/>
    <w:rsid w:val="17C33AC9"/>
    <w:rsid w:val="187168EA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712</Characters>
  <Lines>1</Lines>
  <Paragraphs>1</Paragraphs>
  <TotalTime>1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2023-07-21T06:50:30Z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