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firstLine="0"/>
      </w:pPr>
      <w:r>
        <w:t>附件2</w:t>
      </w:r>
      <w:bookmarkStart w:id="0" w:name="_GoBack"/>
      <w:bookmarkEnd w:id="0"/>
    </w:p>
    <w:p>
      <w:pPr>
        <w:pStyle w:val="2"/>
        <w:keepNext w:val="0"/>
        <w:keepLines w:val="0"/>
        <w:widowControl/>
        <w:suppressLineNumbers w:val="0"/>
        <w:spacing w:before="0" w:beforeAutospacing="0" w:after="0" w:afterAutospacing="0"/>
        <w:ind w:left="0" w:right="0" w:firstLine="0"/>
        <w:jc w:val="center"/>
        <w:rPr>
          <w:sz w:val="36"/>
          <w:szCs w:val="36"/>
        </w:rPr>
      </w:pPr>
      <w:r>
        <w:rPr>
          <w:sz w:val="36"/>
          <w:szCs w:val="36"/>
        </w:rPr>
        <w:t>申请材料清单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1.社会投资小型低风险建设项目合并办理建设工程规划许可证和建筑工程施工许可证申请表；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2.申请人身份证明材料；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3.土地使用证明文件(2020年9月1日以后，新出让土地无需提供);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4.1:500现状地形图及电子文件(含地下管网，现势性时限1年，2000国家大地坐标系);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5.建设工程设计图纸(设计图纸应包含：①全套施工图；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②必要的彩色渲染效果图、鸟瞰图、分析图等；③《建设工程技术经济指标计算书》、《建设工程建筑面积及计容建筑面积明细表》);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6.中标通知书或施工合同协议书；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7.建设单位承诺书。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黑体简体">
    <w:panose1 w:val="02010601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3NWJmNTY3ZDkzMzUyY2JjMmE5ZWU3MWFlZDhjZmYifQ=="/>
  </w:docVars>
  <w:rsids>
    <w:rsidRoot w:val="68BA1053"/>
    <w:rsid w:val="68BA1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2024-01-25T08:44:00Z</dcterms:created>
  <dc:creator>汤璐维</dc:creator>
  <cp:lastModifiedBy>汤璐维</cp:lastModifiedBy>
  <dcterms:modified xsi:type="dcterms:W3CDTF">2024-01-25T08:45:37Z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5B00D249FBD84F75AE1778E7C55D7DA8_11</vt:lpwstr>
  </property>
</Properties>
</file>