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重庆市长寿区住房和城乡建设委员会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212121"/>
          <w:sz w:val="44"/>
          <w:szCs w:val="44"/>
          <w:lang w:eastAsia="zh-CN"/>
        </w:rPr>
      </w:pPr>
      <w:r>
        <w:rPr>
          <w:rFonts w:hint="eastAsia" w:ascii="方正小标宋_GBK" w:hAnsi="方正小标宋_GBK" w:eastAsia="方正小标宋_GBK" w:cs="方正小标宋_GBK"/>
          <w:sz w:val="44"/>
          <w:szCs w:val="44"/>
          <w:lang w:eastAsia="zh-CN"/>
        </w:rPr>
        <w:t>关于废止</w:t>
      </w:r>
      <w:r>
        <w:rPr>
          <w:rFonts w:hint="eastAsia" w:ascii="方正小标宋_GBK" w:hAnsi="方正小标宋_GBK" w:eastAsia="方正小标宋_GBK" w:cs="方正小标宋_GBK"/>
          <w:color w:val="212121"/>
          <w:sz w:val="44"/>
          <w:szCs w:val="44"/>
          <w:lang w:eastAsia="zh-CN"/>
        </w:rPr>
        <w:t>部分规范性文件的通知</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长</w:t>
      </w:r>
      <w:r>
        <w:rPr>
          <w:rFonts w:hint="eastAsia" w:ascii="方正仿宋_GBK" w:hAnsi="方正仿宋_GBK" w:eastAsia="方正仿宋_GBK" w:cs="方正仿宋_GBK"/>
          <w:lang w:eastAsia="zh-CN"/>
        </w:rPr>
        <w:t>住</w:t>
      </w:r>
      <w:r>
        <w:rPr>
          <w:rFonts w:hint="eastAsia" w:ascii="方正仿宋_GBK" w:hAnsi="方正仿宋_GBK" w:eastAsia="方正仿宋_GBK" w:cs="方正仿宋_GBK"/>
        </w:rPr>
        <w:t>建委</w:t>
      </w:r>
      <w:r>
        <w:rPr>
          <w:rFonts w:hint="eastAsia" w:ascii="方正仿宋_GBK" w:hAnsi="方正仿宋_GBK" w:eastAsia="方正仿宋_GBK" w:cs="方正仿宋_GBK"/>
          <w:lang w:eastAsia="zh-CN"/>
        </w:rPr>
        <w:t>发</w:t>
      </w:r>
      <w:r>
        <w:rPr>
          <w:rFonts w:hint="eastAsia" w:ascii="方正仿宋_GBK" w:hAnsi="方正仿宋_GBK" w:eastAsia="方正仿宋_GBK" w:cs="方正仿宋_GBK"/>
        </w:rPr>
        <w:t>〔</w:t>
      </w:r>
      <w:r>
        <w:rPr>
          <w:rFonts w:hint="default" w:ascii="Times New Roman" w:hAnsi="Times New Roman" w:eastAsia="方正仿宋_GBK" w:cs="Times New Roman"/>
          <w:lang w:val="en-US" w:eastAsia="zh-CN"/>
        </w:rPr>
        <w:t>2023</w:t>
      </w:r>
      <w:r>
        <w:rPr>
          <w:rFonts w:hint="eastAsia" w:ascii="方正仿宋_GBK" w:hAnsi="方正仿宋_GBK" w:eastAsia="方正仿宋_GBK" w:cs="方正仿宋_GBK"/>
        </w:rPr>
        <w:t>〕</w:t>
      </w:r>
      <w:r>
        <w:rPr>
          <w:rFonts w:hint="default" w:ascii="Times New Roman" w:hAnsi="Times New Roman" w:eastAsia="方正仿宋_GBK" w:cs="Times New Roman"/>
          <w:lang w:val="en-US" w:eastAsia="zh-CN"/>
        </w:rPr>
        <w:t>59</w:t>
      </w:r>
      <w:r>
        <w:rPr>
          <w:rFonts w:hint="eastAsia" w:ascii="方正仿宋_GBK" w:hAnsi="方正仿宋_GBK" w:eastAsia="方正仿宋_GBK" w:cs="方正仿宋_GBK"/>
        </w:rPr>
        <w:t>号</w:t>
      </w:r>
    </w:p>
    <w:p>
      <w:pPr>
        <w:pStyle w:val="2"/>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color w:val="212121"/>
          <w:sz w:val="32"/>
          <w:szCs w:val="32"/>
          <w:lang w:eastAsia="zh-CN"/>
        </w:rPr>
      </w:pPr>
      <w:r>
        <w:rPr>
          <w:rFonts w:hint="eastAsia" w:ascii="方正仿宋_GBK" w:hAnsi="方正仿宋_GBK" w:eastAsia="方正仿宋_GBK" w:cs="方正仿宋_GBK"/>
          <w:color w:val="212121"/>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为深入推进依法行政，加快法治政府建设，根据《重庆市行政规范性文件管理办法》（市政府</w:t>
      </w:r>
      <w:r>
        <w:rPr>
          <w:rFonts w:hint="default" w:ascii="Times New Roman" w:hAnsi="Times New Roman" w:eastAsia="方正仿宋_GBK" w:cs="Times New Roman"/>
          <w:sz w:val="32"/>
          <w:szCs w:val="32"/>
          <w:lang w:val="en-US" w:eastAsia="zh-CN"/>
        </w:rPr>
        <w:t>329</w:t>
      </w:r>
      <w:r>
        <w:rPr>
          <w:rFonts w:hint="eastAsia" w:ascii="方正仿宋_GBK" w:hAnsi="方正仿宋_GBK" w:eastAsia="方正仿宋_GBK" w:cs="方正仿宋_GBK"/>
          <w:sz w:val="32"/>
          <w:szCs w:val="32"/>
        </w:rPr>
        <w:t>号令）有关规定，</w:t>
      </w:r>
      <w:r>
        <w:rPr>
          <w:rFonts w:hint="eastAsia" w:ascii="方正仿宋_GBK" w:hAnsi="方正仿宋_GBK" w:eastAsia="方正仿宋_GBK" w:cs="方正仿宋_GBK"/>
          <w:sz w:val="32"/>
          <w:szCs w:val="32"/>
          <w:lang w:eastAsia="zh-CN"/>
        </w:rPr>
        <w:t>我委对印发的</w:t>
      </w:r>
      <w:r>
        <w:rPr>
          <w:rFonts w:hint="eastAsia" w:ascii="方正仿宋_GBK" w:hAnsi="方正仿宋_GBK" w:eastAsia="方正仿宋_GBK" w:cs="方正仿宋_GBK"/>
          <w:sz w:val="32"/>
          <w:szCs w:val="32"/>
        </w:rPr>
        <w:t>规范性文件进行了全面清理</w:t>
      </w:r>
      <w:r>
        <w:rPr>
          <w:rFonts w:hint="eastAsia" w:ascii="方正仿宋_GBK" w:hAnsi="方正仿宋_GBK" w:eastAsia="方正仿宋_GBK" w:cs="方正仿宋_GBK"/>
          <w:sz w:val="32"/>
          <w:szCs w:val="32"/>
          <w:lang w:eastAsia="zh-CN"/>
        </w:rPr>
        <w:t>，决定对</w:t>
      </w:r>
      <w:r>
        <w:rPr>
          <w:rFonts w:ascii="方正仿宋_GBK" w:hAnsi="微软雅黑" w:eastAsia="方正仿宋_GBK"/>
          <w:color w:val="212121"/>
          <w:sz w:val="32"/>
          <w:szCs w:val="32"/>
        </w:rPr>
        <w:t>《长寿区在建工程建筑起重机械设备专项检查实施方案》</w:t>
      </w:r>
      <w:r>
        <w:rPr>
          <w:rFonts w:hint="eastAsia" w:ascii="方正仿宋_GBK" w:hAnsi="方正仿宋_GBK" w:eastAsia="方正仿宋_GBK" w:cs="方正仿宋_GBK"/>
          <w:color w:val="212121"/>
          <w:sz w:val="32"/>
          <w:szCs w:val="32"/>
          <w:lang w:eastAsia="zh-CN"/>
        </w:rPr>
        <w:t>（长</w:t>
      </w:r>
      <w:r>
        <w:rPr>
          <w:rFonts w:hint="eastAsia" w:ascii="方正仿宋_GBK" w:hAnsi="方正仿宋_GBK" w:eastAsia="方正仿宋_GBK" w:cs="方正仿宋_GBK"/>
          <w:sz w:val="32"/>
          <w:szCs w:val="32"/>
        </w:rPr>
        <w:t>建委发〔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81</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color w:val="212121"/>
          <w:sz w:val="32"/>
          <w:szCs w:val="32"/>
          <w:lang w:eastAsia="zh-CN"/>
        </w:rPr>
        <w:t>）等</w:t>
      </w:r>
      <w:r>
        <w:rPr>
          <w:rFonts w:hint="default" w:ascii="Times New Roman" w:hAnsi="Times New Roman" w:eastAsia="方正仿宋_GBK" w:cs="Times New Roman"/>
          <w:color w:val="212121"/>
          <w:sz w:val="32"/>
          <w:szCs w:val="32"/>
          <w:lang w:val="en-US" w:eastAsia="zh-CN"/>
        </w:rPr>
        <w:t>5</w:t>
      </w:r>
      <w:r>
        <w:rPr>
          <w:rFonts w:hint="eastAsia" w:ascii="方正仿宋_GBK" w:hAnsi="方正仿宋_GBK" w:eastAsia="方正仿宋_GBK" w:cs="方正仿宋_GBK"/>
          <w:color w:val="212121"/>
          <w:sz w:val="32"/>
          <w:szCs w:val="32"/>
          <w:lang w:val="en-US" w:eastAsia="zh-CN"/>
        </w:rPr>
        <w:t>件</w:t>
      </w:r>
      <w:r>
        <w:rPr>
          <w:rFonts w:hint="eastAsia" w:ascii="方正仿宋_GBK" w:hAnsi="方正仿宋_GBK" w:eastAsia="方正仿宋_GBK" w:cs="方正仿宋_GBK"/>
          <w:sz w:val="32"/>
          <w:szCs w:val="32"/>
          <w:lang w:val="en-US" w:eastAsia="zh-CN"/>
        </w:rPr>
        <w:t>规范性文件</w:t>
      </w:r>
      <w:r>
        <w:rPr>
          <w:rFonts w:hint="eastAsia" w:ascii="方正仿宋_GBK" w:hAnsi="方正仿宋_GBK" w:eastAsia="方正仿宋_GBK" w:cs="方正仿宋_GBK"/>
          <w:sz w:val="32"/>
          <w:szCs w:val="32"/>
          <w:lang w:eastAsia="zh-CN"/>
        </w:rPr>
        <w:t>予以废止。自本通知公布之日起不再施行。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附件：废止的规范性文件目录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atLeas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重庆市长寿区住房和城乡建设委员会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firstLine="4800" w:firstLineChars="15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default" w:ascii="Times New Roman" w:hAnsi="Times New Roman" w:cs="Times New Roman"/>
          <w:sz w:val="32"/>
          <w:szCs w:val="32"/>
          <w:lang w:val="en-US" w:eastAsia="zh-CN"/>
        </w:rPr>
        <w:t>6</w:t>
      </w:r>
      <w:r>
        <w:rPr>
          <w:rFonts w:hint="eastAsia" w:ascii="方正仿宋_GBK" w:hAnsi="方正仿宋_GBK" w:eastAsia="方正仿宋_GBK" w:cs="方正仿宋_GBK"/>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（此件公开发布）  </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废止的规范性文件目录</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微软雅黑" w:eastAsia="方正仿宋_GBK"/>
          <w:color w:val="212121"/>
          <w:sz w:val="32"/>
          <w:szCs w:val="32"/>
          <w:lang w:eastAsia="zh-CN"/>
        </w:rPr>
      </w:pPr>
      <w:r>
        <w:rPr>
          <w:rFonts w:hint="default" w:ascii="Times New Roman" w:hAnsi="Times New Roman" w:cs="Times New Roman"/>
          <w:sz w:val="32"/>
          <w:szCs w:val="32"/>
          <w:lang w:val="en-US" w:eastAsia="zh-CN"/>
        </w:rPr>
        <w:t>1</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重庆市长寿区城乡建设委员会关于印发</w:t>
      </w:r>
      <w:r>
        <w:rPr>
          <w:rFonts w:ascii="方正仿宋_GBK" w:hAnsi="微软雅黑" w:eastAsia="方正仿宋_GBK"/>
          <w:color w:val="212121"/>
          <w:sz w:val="32"/>
          <w:szCs w:val="32"/>
        </w:rPr>
        <w:t>《长寿区在建工程建筑起重机械设备专项检查实施方案》</w:t>
      </w:r>
      <w:r>
        <w:rPr>
          <w:rFonts w:hint="eastAsia" w:ascii="方正仿宋_GBK" w:hAnsi="微软雅黑" w:eastAsia="方正仿宋_GBK"/>
          <w:color w:val="212121"/>
          <w:sz w:val="32"/>
          <w:szCs w:val="32"/>
          <w:lang w:eastAsia="zh-CN"/>
        </w:rPr>
        <w:t>的通知（长建委发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81</w:t>
      </w:r>
      <w:r>
        <w:rPr>
          <w:rFonts w:hint="eastAsia" w:ascii="方正仿宋_GBK" w:hAnsi="方正仿宋_GBK" w:eastAsia="方正仿宋_GBK" w:cs="方正仿宋_GBK"/>
          <w:sz w:val="32"/>
          <w:szCs w:val="32"/>
          <w:lang w:eastAsia="zh-CN"/>
        </w:rPr>
        <w:t>号</w:t>
      </w:r>
      <w:r>
        <w:rPr>
          <w:rFonts w:hint="eastAsia" w:ascii="方正仿宋_GBK" w:hAnsi="微软雅黑" w:eastAsia="方正仿宋_GBK"/>
          <w:color w:val="21212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eastAsia="方正仿宋_GBK"/>
          <w:sz w:val="32"/>
          <w:szCs w:val="32"/>
          <w:lang w:eastAsia="zh-CN"/>
        </w:rPr>
      </w:pPr>
      <w:r>
        <w:rPr>
          <w:rFonts w:hint="default" w:ascii="Times New Roman" w:hAnsi="Times New Roman" w:cs="Times New Roman"/>
          <w:sz w:val="32"/>
          <w:szCs w:val="32"/>
          <w:lang w:val="en-US" w:eastAsia="zh-CN"/>
        </w:rPr>
        <w:t>2</w:t>
      </w:r>
      <w:r>
        <w:rPr>
          <w:rFonts w:hint="eastAsia"/>
          <w:sz w:val="32"/>
          <w:szCs w:val="32"/>
          <w:lang w:val="en-US" w:eastAsia="zh-CN"/>
        </w:rPr>
        <w:t>.</w:t>
      </w:r>
      <w:r>
        <w:rPr>
          <w:rFonts w:eastAsia="方正仿宋_GBK"/>
          <w:sz w:val="32"/>
          <w:szCs w:val="32"/>
        </w:rPr>
        <w:t>重庆市长寿区城乡建设委员会关于</w:t>
      </w:r>
      <w:r>
        <w:rPr>
          <w:rFonts w:hint="eastAsia" w:eastAsia="方正仿宋_GBK"/>
          <w:sz w:val="32"/>
          <w:szCs w:val="32"/>
          <w:lang w:eastAsia="zh-CN"/>
        </w:rPr>
        <w:t>印发</w:t>
      </w:r>
      <w:r>
        <w:rPr>
          <w:rFonts w:eastAsia="方正仿宋_GBK"/>
          <w:sz w:val="32"/>
          <w:szCs w:val="32"/>
        </w:rPr>
        <w:t>建筑施工企业农民工工资保证金优惠政策实施办法的通知</w:t>
      </w:r>
      <w:r>
        <w:rPr>
          <w:rFonts w:hint="eastAsia" w:eastAsia="方正仿宋_GBK"/>
          <w:sz w:val="32"/>
          <w:szCs w:val="32"/>
          <w:lang w:eastAsia="zh-CN"/>
        </w:rPr>
        <w:t>（</w:t>
      </w:r>
      <w:r>
        <w:rPr>
          <w:rFonts w:hint="eastAsia" w:ascii="方正仿宋_GBK" w:hAnsi="微软雅黑" w:eastAsia="方正仿宋_GBK"/>
          <w:color w:val="212121"/>
          <w:sz w:val="32"/>
          <w:szCs w:val="32"/>
          <w:lang w:eastAsia="zh-CN"/>
        </w:rPr>
        <w:t>长建委发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sz w:val="32"/>
          <w:szCs w:val="32"/>
          <w:lang w:eastAsia="zh-CN"/>
        </w:rPr>
        <w:t>号</w:t>
      </w:r>
      <w:r>
        <w:rPr>
          <w:rFonts w:hint="eastAsia" w:eastAsia="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微软雅黑" w:eastAsia="方正仿宋_GBK"/>
          <w:color w:val="212121"/>
          <w:sz w:val="32"/>
          <w:szCs w:val="32"/>
          <w:lang w:val="en-US" w:eastAsia="zh-CN"/>
        </w:rPr>
      </w:pPr>
      <w:r>
        <w:rPr>
          <w:rFonts w:hint="default" w:ascii="Times New Roman" w:hAnsi="Times New Roman" w:cs="Times New Roman"/>
          <w:sz w:val="32"/>
          <w:szCs w:val="32"/>
          <w:lang w:val="en-US" w:eastAsia="zh-CN"/>
        </w:rPr>
        <w:t>3</w:t>
      </w:r>
      <w:r>
        <w:rPr>
          <w:rFonts w:hint="eastAsia" w:ascii="Times New Roman" w:hAnsi="Times New Roman" w:cs="Times New Roman"/>
          <w:sz w:val="32"/>
          <w:szCs w:val="32"/>
          <w:lang w:val="en-US" w:eastAsia="zh-CN"/>
        </w:rPr>
        <w:t>.</w:t>
      </w:r>
      <w:r>
        <w:rPr>
          <w:rFonts w:eastAsia="方正仿宋_GBK"/>
          <w:sz w:val="32"/>
          <w:szCs w:val="32"/>
        </w:rPr>
        <w:t>重庆市长寿区城乡建设委员会关于</w:t>
      </w:r>
      <w:r>
        <w:rPr>
          <w:rFonts w:hint="eastAsia" w:eastAsia="方正仿宋_GBK"/>
          <w:sz w:val="32"/>
          <w:szCs w:val="32"/>
          <w:lang w:eastAsia="zh-CN"/>
        </w:rPr>
        <w:t>调整农民工工资保障金收取标准的通知（</w:t>
      </w:r>
      <w:r>
        <w:rPr>
          <w:rFonts w:hint="eastAsia" w:ascii="方正仿宋_GBK" w:hAnsi="微软雅黑" w:eastAsia="方正仿宋_GBK"/>
          <w:color w:val="212121"/>
          <w:sz w:val="32"/>
          <w:szCs w:val="32"/>
          <w:lang w:eastAsia="zh-CN"/>
        </w:rPr>
        <w:t>长建委发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120</w:t>
      </w:r>
      <w:r>
        <w:rPr>
          <w:rFonts w:hint="eastAsia" w:ascii="方正仿宋_GBK" w:hAnsi="方正仿宋_GBK" w:eastAsia="方正仿宋_GBK" w:cs="方正仿宋_GBK"/>
          <w:sz w:val="32"/>
          <w:szCs w:val="32"/>
          <w:lang w:eastAsia="zh-CN"/>
        </w:rPr>
        <w:t>号</w:t>
      </w:r>
      <w:r>
        <w:rPr>
          <w:rFonts w:hint="eastAsia" w:eastAsia="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微软雅黑" w:eastAsia="方正仿宋_GBK"/>
          <w:color w:val="212121"/>
          <w:sz w:val="32"/>
          <w:szCs w:val="32"/>
          <w:lang w:val="en-US" w:eastAsia="zh-CN"/>
        </w:rPr>
      </w:pPr>
      <w:r>
        <w:rPr>
          <w:rFonts w:hint="default" w:ascii="Times New Roman" w:hAnsi="Times New Roman" w:cs="Times New Roman"/>
          <w:color w:val="212121"/>
          <w:sz w:val="32"/>
          <w:szCs w:val="32"/>
          <w:lang w:val="en-US" w:eastAsia="zh-CN"/>
        </w:rPr>
        <w:t>4</w:t>
      </w:r>
      <w:r>
        <w:rPr>
          <w:rFonts w:hint="eastAsia" w:ascii="Times New Roman" w:hAnsi="Times New Roman" w:cs="Times New Roman"/>
          <w:color w:val="212121"/>
          <w:sz w:val="32"/>
          <w:szCs w:val="32"/>
          <w:lang w:val="en-US" w:eastAsia="zh-CN"/>
        </w:rPr>
        <w:t>.</w:t>
      </w:r>
      <w:r>
        <w:rPr>
          <w:rFonts w:hint="eastAsia" w:ascii="方正仿宋_GBK" w:hAnsi="微软雅黑" w:eastAsia="方正仿宋_GBK"/>
          <w:color w:val="212121"/>
          <w:sz w:val="32"/>
          <w:szCs w:val="32"/>
          <w:lang w:val="en-US" w:eastAsia="zh-CN"/>
        </w:rPr>
        <w:t>重庆市长寿区住房和城乡建设委员会关于印发长寿区自建房屋隐患排查整治工作方案的通知（长住建委发〔</w:t>
      </w:r>
      <w:r>
        <w:rPr>
          <w:rFonts w:hint="default" w:ascii="Times New Roman" w:hAnsi="Times New Roman" w:eastAsia="方正仿宋_GBK" w:cs="Times New Roman"/>
          <w:color w:val="212121"/>
          <w:sz w:val="32"/>
          <w:szCs w:val="32"/>
          <w:lang w:val="en-US" w:eastAsia="zh-CN"/>
        </w:rPr>
        <w:t>2022</w:t>
      </w:r>
      <w:r>
        <w:rPr>
          <w:rFonts w:hint="eastAsia" w:ascii="方正仿宋_GBK" w:hAnsi="微软雅黑" w:eastAsia="方正仿宋_GBK"/>
          <w:color w:val="212121"/>
          <w:sz w:val="32"/>
          <w:szCs w:val="32"/>
          <w:lang w:val="en-US" w:eastAsia="zh-CN"/>
        </w:rPr>
        <w:t>〕</w:t>
      </w:r>
      <w:r>
        <w:rPr>
          <w:rFonts w:hint="default" w:ascii="Times New Roman" w:hAnsi="Times New Roman" w:eastAsia="方正仿宋_GBK" w:cs="Times New Roman"/>
          <w:color w:val="212121"/>
          <w:sz w:val="32"/>
          <w:szCs w:val="32"/>
          <w:lang w:val="en-US" w:eastAsia="zh-CN"/>
        </w:rPr>
        <w:t>51</w:t>
      </w:r>
      <w:r>
        <w:rPr>
          <w:rFonts w:hint="eastAsia" w:ascii="方正仿宋_GBK" w:hAnsi="微软雅黑" w:eastAsia="方正仿宋_GBK"/>
          <w:color w:val="212121"/>
          <w:sz w:val="32"/>
          <w:szCs w:val="32"/>
          <w:lang w:val="en-US" w:eastAsia="zh-CN"/>
        </w:rPr>
        <w:t>号）</w:t>
      </w:r>
    </w:p>
    <w:p>
      <w:pPr>
        <w:pStyle w:val="2"/>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color w:val="212121"/>
          <w:sz w:val="32"/>
          <w:szCs w:val="32"/>
          <w:lang w:val="en-US" w:eastAsia="zh-CN"/>
        </w:rPr>
        <w:t>5</w:t>
      </w:r>
      <w:r>
        <w:rPr>
          <w:rFonts w:hint="eastAsia" w:ascii="Times New Roman" w:hAnsi="Times New Roman" w:cs="Times New Roman"/>
          <w:color w:val="212121"/>
          <w:sz w:val="32"/>
          <w:szCs w:val="32"/>
          <w:lang w:val="en-US" w:eastAsia="zh-CN"/>
        </w:rPr>
        <w:t>.</w:t>
      </w:r>
      <w:r>
        <w:rPr>
          <w:rFonts w:hint="eastAsia" w:ascii="方正仿宋_GBK" w:hAnsi="微软雅黑" w:eastAsia="方正仿宋_GBK"/>
          <w:color w:val="212121"/>
          <w:sz w:val="32"/>
          <w:szCs w:val="32"/>
          <w:lang w:val="en-US" w:eastAsia="zh-CN"/>
        </w:rPr>
        <w:t>重庆市长寿区城乡建设委员会重庆市长寿区发展和改革委员会重庆市长寿区财政局关于进一步加强农村危房改造监管工作的通知（长建委发〔</w:t>
      </w:r>
      <w:r>
        <w:rPr>
          <w:rFonts w:hint="default" w:ascii="Times New Roman" w:hAnsi="Times New Roman" w:eastAsia="方正仿宋_GBK" w:cs="Times New Roman"/>
          <w:color w:val="212121"/>
          <w:sz w:val="32"/>
          <w:szCs w:val="32"/>
          <w:lang w:val="en-US" w:eastAsia="zh-CN"/>
        </w:rPr>
        <w:t>2015</w:t>
      </w:r>
      <w:r>
        <w:rPr>
          <w:rFonts w:hint="eastAsia" w:ascii="方正仿宋_GBK" w:hAnsi="微软雅黑" w:eastAsia="方正仿宋_GBK"/>
          <w:color w:val="212121"/>
          <w:sz w:val="32"/>
          <w:szCs w:val="32"/>
          <w:lang w:val="en-US" w:eastAsia="zh-CN"/>
        </w:rPr>
        <w:t>〕</w:t>
      </w:r>
      <w:r>
        <w:rPr>
          <w:rFonts w:hint="default" w:ascii="Times New Roman" w:hAnsi="Times New Roman" w:eastAsia="方正仿宋_GBK" w:cs="Times New Roman"/>
          <w:color w:val="212121"/>
          <w:sz w:val="32"/>
          <w:szCs w:val="32"/>
          <w:lang w:val="en-US" w:eastAsia="zh-CN"/>
        </w:rPr>
        <w:t>83</w:t>
      </w:r>
      <w:r>
        <w:rPr>
          <w:rFonts w:hint="eastAsia" w:ascii="方正仿宋_GBK" w:hAnsi="微软雅黑" w:eastAsia="方正仿宋_GBK"/>
          <w:color w:val="212121"/>
          <w:sz w:val="32"/>
          <w:szCs w:val="32"/>
          <w:lang w:val="en-US" w:eastAsia="zh-CN"/>
        </w:rPr>
        <w:t>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3092" w:firstLineChars="11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住房和城乡建设委员会</w:t>
    </w:r>
    <w:r>
      <w:rPr>
        <w:rFonts w:hint="eastAsia" w:ascii="宋体" w:hAnsi="宋体" w:eastAsia="宋体" w:cs="宋体"/>
        <w:b/>
        <w:bCs/>
        <w:color w:val="005192"/>
        <w:sz w:val="28"/>
        <w:szCs w:val="44"/>
        <w:lang w:val="en-US" w:eastAsia="zh-CN"/>
      </w:rPr>
      <w:t>发布</w:t>
    </w:r>
  </w:p>
  <w:p>
    <w:pPr>
      <w:pStyle w:val="8"/>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住房和城乡建设委员会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3A024E"/>
    <w:rsid w:val="27454D51"/>
    <w:rsid w:val="281E71C0"/>
    <w:rsid w:val="2AEB3417"/>
    <w:rsid w:val="2BBE7E09"/>
    <w:rsid w:val="2C624B9B"/>
    <w:rsid w:val="2F573C43"/>
    <w:rsid w:val="31841BD1"/>
    <w:rsid w:val="31A15F24"/>
    <w:rsid w:val="324A1681"/>
    <w:rsid w:val="33F84048"/>
    <w:rsid w:val="36FB1DF0"/>
    <w:rsid w:val="395347B5"/>
    <w:rsid w:val="39A232A0"/>
    <w:rsid w:val="39E745AA"/>
    <w:rsid w:val="3A154B58"/>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320647"/>
    <w:rsid w:val="62857768"/>
    <w:rsid w:val="642C3698"/>
    <w:rsid w:val="648B0A32"/>
    <w:rsid w:val="65A31A8A"/>
    <w:rsid w:val="65FB510D"/>
    <w:rsid w:val="665233C1"/>
    <w:rsid w:val="69AC0D42"/>
    <w:rsid w:val="6AD9688B"/>
    <w:rsid w:val="6B5722FE"/>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Lines="0" w:after="120" w:line="480" w:lineRule="auto"/>
    </w:pPr>
    <w:rPr>
      <w:rFonts w:hint="default"/>
      <w:sz w:val="32"/>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504</Words>
  <Characters>540</Characters>
  <Lines>1</Lines>
  <Paragraphs>1</Paragraphs>
  <TotalTime>7</TotalTime>
  <ScaleCrop>false</ScaleCrop>
  <LinksUpToDate>false</LinksUpToDate>
  <CharactersWithSpaces>540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