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Times New Roman" w:hAnsi="Times New Roman" w:eastAsia="华文中宋"/>
          <w:sz w:val="44"/>
          <w:szCs w:val="44"/>
        </w:rPr>
      </w:pPr>
      <w:r>
        <w:rPr>
          <w:rFonts w:hint="eastAsia" w:ascii="Times New Roman" w:hAnsi="Times New Roman" w:eastAsia="华文中宋"/>
          <w:sz w:val="44"/>
          <w:szCs w:val="44"/>
          <w:lang w:val="en-US" w:eastAsia="zh-CN"/>
        </w:rPr>
        <w:t>重庆市长寿区精神卫生中心</w:t>
      </w:r>
      <w:r>
        <w:rPr>
          <w:rFonts w:ascii="Times New Roman" w:hAnsi="Times New Roman" w:eastAsia="华文中宋"/>
          <w:sz w:val="44"/>
          <w:szCs w:val="44"/>
        </w:rPr>
        <w:t>202</w:t>
      </w:r>
      <w:r>
        <w:rPr>
          <w:rFonts w:hint="eastAsia" w:ascii="Times New Roman" w:hAnsi="Times New Roman" w:eastAsia="华文中宋"/>
          <w:sz w:val="44"/>
          <w:szCs w:val="44"/>
          <w:lang w:val="en-US" w:eastAsia="zh-CN"/>
        </w:rPr>
        <w:t>4</w:t>
      </w:r>
      <w:r>
        <w:rPr>
          <w:rFonts w:ascii="Times New Roman" w:hAnsi="Times New Roman" w:eastAsia="华文中宋"/>
          <w:sz w:val="44"/>
          <w:szCs w:val="44"/>
        </w:rPr>
        <w:t>年</w:t>
      </w:r>
      <w:bookmarkStart w:id="0" w:name="_GoBack"/>
      <w:bookmarkEnd w:id="0"/>
      <w:r>
        <w:rPr>
          <w:rFonts w:ascii="Times New Roman" w:hAnsi="Times New Roman" w:eastAsia="华文中宋"/>
          <w:sz w:val="44"/>
          <w:szCs w:val="44"/>
        </w:rPr>
        <w:t>预算情况说明</w:t>
      </w:r>
    </w:p>
    <w:p>
      <w:pPr>
        <w:spacing w:line="600" w:lineRule="exact"/>
        <w:ind w:firstLine="880" w:firstLineChars="200"/>
        <w:jc w:val="center"/>
        <w:rPr>
          <w:rFonts w:ascii="Times New Roman" w:hAnsi="Times New Roman" w:eastAsia="华文中宋"/>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rPr>
      </w:pPr>
      <w:r>
        <w:rPr>
          <w:rFonts w:hint="eastAsia" w:ascii="Times New Roman" w:hAnsi="Times New Roman" w:eastAsia="黑体"/>
          <w:sz w:val="32"/>
          <w:lang w:eastAsia="zh-CN"/>
        </w:rPr>
        <w:t>一、</w:t>
      </w:r>
      <w:r>
        <w:rPr>
          <w:rFonts w:ascii="Times New Roman" w:hAnsi="Times New Roman" w:eastAsia="黑体"/>
          <w:sz w:val="32"/>
        </w:rPr>
        <w:t>单位基本情况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（一）职能职责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重庆市长寿区精神卫生中心（重庆市长寿区第三人民医院、重庆市长寿区晏家街道社区卫生服务中心、重庆市长寿区危化应急医学救援中心）的职能职责主要是：为人民健康提供医疗、护理、预防保健和公共卫生服务。开展一般常见病、多发病的基本医疗服务。负责全区精神疾病治疗及精神卫生防控网络建设，提供心理健康咨询、治疗服务。提供辖区居民健康档案管理、健康教育、预防接种、传染病防治、儿童孕产妇和老年人保健、慢性病和重性精神病管理。突发公共卫生事件报告和处理、疾控等重大公共卫生服务。做好有关医学教学培训、带教与科研工作。负责长寿经开区危化应急医学救援相关工作。提供职业病检查、治疗服务及开展职业病防治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（二）单位构成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重庆市长寿区精神卫生中心属于公益一类事业单位,本单位无下级预算单位。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重庆市长寿区精神卫生中心有党政办等13个行政后勤管理科室，开设有精神科、内科、外科、妇产科、五官科、中医科、急诊科、麻醉科、疼痛康复科（理疗）、精神康复科、公共卫生科、职业病防治科、放射科、特检科、检验科、药剂科、内窥镜室等17个临床医技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rPr>
      </w:pPr>
      <w:r>
        <w:rPr>
          <w:rFonts w:hint="eastAsia" w:ascii="Times New Roman" w:hAnsi="Times New Roman" w:eastAsia="黑体" w:cs="Times New Roman"/>
          <w:sz w:val="32"/>
          <w:lang w:eastAsia="zh-CN"/>
        </w:rPr>
        <w:t>二、</w:t>
      </w:r>
      <w:r>
        <w:rPr>
          <w:rFonts w:hint="default" w:ascii="Times New Roman" w:hAnsi="Times New Roman" w:eastAsia="黑体" w:cs="Times New Roman"/>
          <w:sz w:val="32"/>
        </w:rPr>
        <w:t>部门收支总体情况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（一）收入预算：202</w:t>
      </w:r>
      <w:r>
        <w:rPr>
          <w:rFonts w:hint="default" w:ascii="Times New Roman" w:hAnsi="Times New Roman" w:eastAsia="仿宋_GB2312" w:cs="Times New Roman"/>
          <w:sz w:val="32"/>
          <w:lang w:val="en-US" w:eastAsia="zh-CN"/>
        </w:rPr>
        <w:t>4</w:t>
      </w:r>
      <w:r>
        <w:rPr>
          <w:rFonts w:hint="default" w:ascii="Times New Roman" w:hAnsi="Times New Roman" w:eastAsia="仿宋_GB2312" w:cs="Times New Roman"/>
          <w:sz w:val="32"/>
        </w:rPr>
        <w:t>年年初预算数11895.43万元，其中：一般公共预算拨款</w:t>
      </w:r>
      <w:r>
        <w:rPr>
          <w:rFonts w:hint="default" w:ascii="Times New Roman" w:hAnsi="Times New Roman" w:eastAsia="仿宋_GB2312" w:cs="Times New Roman"/>
          <w:sz w:val="32"/>
          <w:lang w:val="en-US" w:eastAsia="zh-CN"/>
        </w:rPr>
        <w:tab/>
      </w:r>
      <w:r>
        <w:rPr>
          <w:rFonts w:hint="default" w:ascii="Times New Roman" w:hAnsi="Times New Roman" w:eastAsia="仿宋_GB2312" w:cs="Times New Roman"/>
          <w:sz w:val="32"/>
        </w:rPr>
        <w:t>2721.03万元，政府性基金预算拨款</w:t>
      </w:r>
      <w:r>
        <w:rPr>
          <w:rFonts w:hint="default" w:ascii="Times New Roman" w:hAnsi="Times New Roman" w:eastAsia="仿宋_GB2312" w:cs="Times New Roman"/>
          <w:sz w:val="32"/>
          <w:lang w:val="en-US" w:eastAsia="zh-CN"/>
        </w:rPr>
        <w:t>0</w:t>
      </w:r>
      <w:r>
        <w:rPr>
          <w:rFonts w:hint="default" w:ascii="Times New Roman" w:hAnsi="Times New Roman" w:eastAsia="仿宋_GB2312" w:cs="Times New Roman"/>
          <w:sz w:val="32"/>
        </w:rPr>
        <w:t>万元，国有资本经营预算收入</w:t>
      </w:r>
      <w:r>
        <w:rPr>
          <w:rFonts w:hint="default" w:ascii="Times New Roman" w:hAnsi="Times New Roman" w:eastAsia="仿宋_GB2312" w:cs="Times New Roman"/>
          <w:sz w:val="32"/>
          <w:lang w:val="en-US" w:eastAsia="zh-CN"/>
        </w:rPr>
        <w:t>0</w:t>
      </w:r>
      <w:r>
        <w:rPr>
          <w:rFonts w:hint="default" w:ascii="Times New Roman" w:hAnsi="Times New Roman" w:eastAsia="仿宋_GB2312" w:cs="Times New Roman"/>
          <w:sz w:val="32"/>
        </w:rPr>
        <w:t>万元，事业收入9174.4</w:t>
      </w:r>
      <w:r>
        <w:rPr>
          <w:rFonts w:hint="default" w:ascii="Times New Roman" w:hAnsi="Times New Roman" w:eastAsia="仿宋_GB2312" w:cs="Times New Roman"/>
          <w:sz w:val="32"/>
          <w:lang w:val="en-US" w:eastAsia="zh-CN"/>
        </w:rPr>
        <w:t>0</w:t>
      </w:r>
      <w:r>
        <w:rPr>
          <w:rFonts w:hint="default" w:ascii="Times New Roman" w:hAnsi="Times New Roman" w:eastAsia="仿宋_GB2312" w:cs="Times New Roman"/>
          <w:sz w:val="32"/>
        </w:rPr>
        <w:t>万元，事业单位经营收入</w:t>
      </w:r>
      <w:r>
        <w:rPr>
          <w:rFonts w:hint="default" w:ascii="Times New Roman" w:hAnsi="Times New Roman" w:eastAsia="仿宋_GB2312" w:cs="Times New Roman"/>
          <w:sz w:val="32"/>
          <w:lang w:val="en-US" w:eastAsia="zh-CN"/>
        </w:rPr>
        <w:t>0</w:t>
      </w:r>
      <w:r>
        <w:rPr>
          <w:rFonts w:hint="default" w:ascii="Times New Roman" w:hAnsi="Times New Roman" w:eastAsia="仿宋_GB2312" w:cs="Times New Roman"/>
          <w:sz w:val="32"/>
        </w:rPr>
        <w:t>万元，其他收入</w:t>
      </w:r>
      <w:r>
        <w:rPr>
          <w:rFonts w:hint="default" w:ascii="Times New Roman" w:hAnsi="Times New Roman" w:eastAsia="仿宋_GB2312" w:cs="Times New Roman"/>
          <w:sz w:val="32"/>
          <w:lang w:val="en-US" w:eastAsia="zh-CN"/>
        </w:rPr>
        <w:t>0</w:t>
      </w:r>
      <w:r>
        <w:rPr>
          <w:rFonts w:hint="default" w:ascii="Times New Roman" w:hAnsi="Times New Roman" w:eastAsia="仿宋_GB2312" w:cs="Times New Roman"/>
          <w:sz w:val="32"/>
        </w:rPr>
        <w:t>万元。收入较去年</w:t>
      </w:r>
      <w:r>
        <w:rPr>
          <w:rFonts w:hint="default" w:ascii="Times New Roman" w:hAnsi="Times New Roman" w:eastAsia="仿宋_GB2312" w:cs="Times New Roman"/>
          <w:sz w:val="32"/>
          <w:lang w:eastAsia="zh-CN"/>
        </w:rPr>
        <w:t>减少</w:t>
      </w:r>
      <w:r>
        <w:rPr>
          <w:rFonts w:hint="default" w:ascii="Times New Roman" w:hAnsi="Times New Roman" w:eastAsia="仿宋_GB2312" w:cs="Times New Roman"/>
          <w:sz w:val="32"/>
          <w:lang w:val="en-US" w:eastAsia="zh-CN"/>
        </w:rPr>
        <w:t>311.96</w:t>
      </w:r>
      <w:r>
        <w:rPr>
          <w:rFonts w:hint="default" w:ascii="Times New Roman" w:hAnsi="Times New Roman" w:eastAsia="仿宋_GB2312" w:cs="Times New Roman"/>
          <w:sz w:val="32"/>
        </w:rPr>
        <w:t>万元，主要是一般公共预算拨款</w:t>
      </w:r>
      <w:r>
        <w:rPr>
          <w:rFonts w:hint="default" w:ascii="Times New Roman" w:hAnsi="Times New Roman" w:eastAsia="仿宋_GB2312" w:cs="Times New Roman"/>
          <w:sz w:val="32"/>
          <w:lang w:eastAsia="zh-CN"/>
        </w:rPr>
        <w:t>增加</w:t>
      </w:r>
      <w:r>
        <w:rPr>
          <w:rFonts w:hint="default" w:ascii="Times New Roman" w:hAnsi="Times New Roman" w:eastAsia="仿宋_GB2312" w:cs="Times New Roman"/>
          <w:sz w:val="32"/>
          <w:lang w:val="en-US" w:eastAsia="zh-CN"/>
        </w:rPr>
        <w:t>52.95万元，事业收入减少364.91</w:t>
      </w:r>
      <w:r>
        <w:rPr>
          <w:rFonts w:hint="default" w:ascii="Times New Roman" w:hAnsi="Times New Roman" w:eastAsia="仿宋_GB2312" w:cs="Times New Roman"/>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（二）支出预算：202</w:t>
      </w:r>
      <w:r>
        <w:rPr>
          <w:rFonts w:hint="default" w:ascii="Times New Roman" w:hAnsi="Times New Roman" w:eastAsia="仿宋_GB2312" w:cs="Times New Roman"/>
          <w:sz w:val="32"/>
          <w:lang w:val="en-US" w:eastAsia="zh-CN"/>
        </w:rPr>
        <w:t>4</w:t>
      </w:r>
      <w:r>
        <w:rPr>
          <w:rFonts w:hint="default" w:ascii="Times New Roman" w:hAnsi="Times New Roman" w:eastAsia="仿宋_GB2312" w:cs="Times New Roman"/>
          <w:sz w:val="32"/>
        </w:rPr>
        <w:t>年年初预算数11895.43万元，其中：一般公共服务支出</w:t>
      </w:r>
      <w:r>
        <w:rPr>
          <w:rFonts w:hint="default" w:ascii="Times New Roman" w:hAnsi="Times New Roman" w:eastAsia="仿宋_GB2312" w:cs="Times New Roman"/>
          <w:sz w:val="32"/>
          <w:lang w:val="en-US" w:eastAsia="zh-CN"/>
        </w:rPr>
        <w:t>0</w:t>
      </w:r>
      <w:r>
        <w:rPr>
          <w:rFonts w:hint="default" w:ascii="Times New Roman" w:hAnsi="Times New Roman" w:eastAsia="仿宋_GB2312" w:cs="Times New Roman"/>
          <w:sz w:val="32"/>
        </w:rPr>
        <w:t>万元，教育支出29.24万元，社会保障和就业支出638.12万元，卫生健康支出10994.1</w:t>
      </w:r>
      <w:r>
        <w:rPr>
          <w:rFonts w:hint="default" w:ascii="Times New Roman" w:hAnsi="Times New Roman" w:eastAsia="仿宋_GB2312" w:cs="Times New Roman"/>
          <w:sz w:val="32"/>
          <w:lang w:val="en-US" w:eastAsia="zh-CN"/>
        </w:rPr>
        <w:t>0</w:t>
      </w:r>
      <w:r>
        <w:rPr>
          <w:rFonts w:hint="default" w:ascii="Times New Roman" w:hAnsi="Times New Roman" w:eastAsia="仿宋_GB2312" w:cs="Times New Roman"/>
          <w:sz w:val="32"/>
        </w:rPr>
        <w:t>万元，住房保障支出233.96万元。支出较去年</w:t>
      </w:r>
      <w:r>
        <w:rPr>
          <w:rFonts w:hint="default" w:ascii="Times New Roman" w:hAnsi="Times New Roman" w:eastAsia="仿宋_GB2312" w:cs="Times New Roman"/>
          <w:sz w:val="32"/>
          <w:lang w:eastAsia="zh-CN"/>
        </w:rPr>
        <w:t>减少</w:t>
      </w:r>
      <w:r>
        <w:rPr>
          <w:rFonts w:hint="default" w:ascii="Times New Roman" w:hAnsi="Times New Roman" w:eastAsia="仿宋_GB2312" w:cs="Times New Roman"/>
          <w:sz w:val="32"/>
          <w:lang w:val="en-US" w:eastAsia="zh-CN"/>
        </w:rPr>
        <w:t>311.96</w:t>
      </w:r>
      <w:r>
        <w:rPr>
          <w:rFonts w:hint="default" w:ascii="Times New Roman" w:hAnsi="Times New Roman" w:eastAsia="仿宋_GB2312" w:cs="Times New Roman"/>
          <w:sz w:val="32"/>
        </w:rPr>
        <w:t>万元，主要是基本支出增加</w:t>
      </w:r>
      <w:r>
        <w:rPr>
          <w:rFonts w:hint="default" w:ascii="Times New Roman" w:hAnsi="Times New Roman" w:eastAsia="仿宋_GB2312" w:cs="Times New Roman"/>
          <w:sz w:val="32"/>
          <w:lang w:val="en-US" w:eastAsia="zh-CN"/>
        </w:rPr>
        <w:t>1045.36</w:t>
      </w:r>
      <w:r>
        <w:rPr>
          <w:rFonts w:hint="default" w:ascii="Times New Roman" w:hAnsi="Times New Roman" w:eastAsia="仿宋_GB2312" w:cs="Times New Roman"/>
          <w:sz w:val="32"/>
        </w:rPr>
        <w:t>万元，项目支出</w:t>
      </w:r>
      <w:r>
        <w:rPr>
          <w:rFonts w:hint="default" w:ascii="Times New Roman" w:hAnsi="Times New Roman" w:eastAsia="仿宋_GB2312" w:cs="Times New Roman"/>
          <w:sz w:val="32"/>
          <w:lang w:eastAsia="zh-CN"/>
        </w:rPr>
        <w:t>减少</w:t>
      </w:r>
      <w:r>
        <w:rPr>
          <w:rFonts w:hint="default" w:ascii="Times New Roman" w:hAnsi="Times New Roman" w:eastAsia="仿宋_GB2312" w:cs="Times New Roman"/>
          <w:sz w:val="32"/>
          <w:lang w:val="en-US" w:eastAsia="zh-CN"/>
        </w:rPr>
        <w:t>1357.31</w:t>
      </w:r>
      <w:r>
        <w:rPr>
          <w:rFonts w:hint="default" w:ascii="Times New Roman" w:hAnsi="Times New Roman" w:eastAsia="仿宋_GB2312" w:cs="Times New Roman"/>
          <w:sz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rPr>
      </w:pPr>
      <w:r>
        <w:rPr>
          <w:rFonts w:hint="eastAsia" w:ascii="Times New Roman" w:hAnsi="Times New Roman" w:eastAsia="黑体" w:cs="Times New Roman"/>
          <w:sz w:val="32"/>
          <w:lang w:eastAsia="zh-CN"/>
        </w:rPr>
        <w:t>三、</w:t>
      </w:r>
      <w:r>
        <w:rPr>
          <w:rFonts w:hint="default" w:ascii="Times New Roman" w:hAnsi="Times New Roman" w:eastAsia="黑体" w:cs="Times New Roman"/>
          <w:sz w:val="32"/>
        </w:rPr>
        <w:t>部门预算情况说明</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一般公共预算财政拨款收入2721.03万元，一般公共预算财政拨款支出2721.03万元，比2023年增加52.95万元。其中：基本支出1602.03万元，比2023年增加39.52万元，主要原因是社会保障和就业支出增加21.85万元、卫生健康支出增加17.67万元，主要用于保障在编在职人员工资福利及社会保险缴费，退休人员补助等，保障部门正常运转的各项商品服务支出；项目支出1119.00万元，比2023年增加13.43万元，主要原因是增加疾病预防控制类项目补助资金，主要用于严重精神病人防治等重点工作。</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重庆市长寿区精神卫生中心2024年无使用政府性基金预算拨款安排的支出。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rPr>
      </w:pPr>
      <w:r>
        <w:rPr>
          <w:rFonts w:hint="eastAsia" w:ascii="Times New Roman" w:hAnsi="Times New Roman" w:eastAsia="黑体" w:cs="Times New Roman"/>
          <w:sz w:val="32"/>
          <w:lang w:eastAsia="zh-CN"/>
        </w:rPr>
        <w:t>四、</w:t>
      </w:r>
      <w:r>
        <w:rPr>
          <w:rFonts w:hint="default" w:ascii="Times New Roman" w:hAnsi="Times New Roman" w:eastAsia="黑体" w:cs="Times New Roman"/>
          <w:sz w:val="32"/>
        </w:rPr>
        <w:t>“三公”经费情况说明</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2024年“三公”经费预算0万元，与2023年持平。其中：因公出国（境）费用0万元，与2023年持平，主要原因是本单位两年均未安排因公出国（境）费用；公务接待费0万元，与2023年持平，主要原因是本单位两年均未安排公务接待费；公务用车运行维护费0万元，与2023年持平，主要原因是本单位两年均未安排公务用车运行维护费；公务用车购置费0万元，与2023年持平，主要原因是本单位两年均未安排公务用车购置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rPr>
      </w:pPr>
      <w:r>
        <w:rPr>
          <w:rFonts w:hint="eastAsia" w:ascii="Times New Roman" w:hAnsi="Times New Roman" w:eastAsia="黑体" w:cs="Times New Roman"/>
          <w:sz w:val="32"/>
          <w:lang w:eastAsia="zh-CN"/>
        </w:rPr>
        <w:t>五、</w:t>
      </w:r>
      <w:r>
        <w:rPr>
          <w:rFonts w:hint="default" w:ascii="Times New Roman" w:hAnsi="Times New Roman" w:eastAsia="黑体" w:cs="Times New Roman"/>
          <w:sz w:val="32"/>
        </w:rPr>
        <w:t>其他重要事项的情况说明</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1、我单位不在机关运行经费统计范围之内。</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2、政府采购情况。</w:t>
      </w:r>
      <w:r>
        <w:rPr>
          <w:rFonts w:hint="default"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单位政府采购预算总额</w:t>
      </w:r>
      <w:r>
        <w:rPr>
          <w:rFonts w:hint="default" w:ascii="Times New Roman" w:hAnsi="Times New Roman" w:eastAsia="方正仿宋_GBK" w:cs="Times New Roman"/>
          <w:sz w:val="32"/>
          <w:szCs w:val="32"/>
          <w:lang w:val="en-US" w:eastAsia="zh-CN"/>
        </w:rPr>
        <w:t>2838.30</w:t>
      </w:r>
      <w:r>
        <w:rPr>
          <w:rFonts w:hint="default" w:ascii="Times New Roman" w:hAnsi="Times New Roman" w:eastAsia="方正仿宋_GBK" w:cs="Times New Roman"/>
          <w:sz w:val="32"/>
          <w:szCs w:val="32"/>
        </w:rPr>
        <w:t>万元：政府采购货物预算</w:t>
      </w:r>
      <w:r>
        <w:rPr>
          <w:rFonts w:hint="default" w:ascii="Times New Roman" w:hAnsi="Times New Roman" w:eastAsia="方正仿宋_GBK" w:cs="Times New Roman"/>
          <w:sz w:val="32"/>
          <w:szCs w:val="32"/>
          <w:lang w:val="en-US" w:eastAsia="zh-CN"/>
        </w:rPr>
        <w:t>2026.80</w:t>
      </w:r>
      <w:r>
        <w:rPr>
          <w:rFonts w:hint="default" w:ascii="Times New Roman" w:hAnsi="Times New Roman" w:eastAsia="方正仿宋_GBK" w:cs="Times New Roman"/>
          <w:sz w:val="32"/>
          <w:szCs w:val="32"/>
        </w:rPr>
        <w:t>万元、政府采购工程预算</w:t>
      </w:r>
      <w:r>
        <w:rPr>
          <w:rFonts w:hint="default" w:ascii="Times New Roman" w:hAnsi="Times New Roman" w:eastAsia="方正仿宋_GBK" w:cs="Times New Roman"/>
          <w:sz w:val="32"/>
          <w:szCs w:val="32"/>
          <w:lang w:val="en-US" w:eastAsia="zh-CN"/>
        </w:rPr>
        <w:t>200.00</w:t>
      </w:r>
      <w:r>
        <w:rPr>
          <w:rFonts w:hint="default" w:ascii="Times New Roman" w:hAnsi="Times New Roman" w:eastAsia="方正仿宋_GBK" w:cs="Times New Roman"/>
          <w:sz w:val="32"/>
          <w:szCs w:val="32"/>
        </w:rPr>
        <w:t>万元、政府采购服务预算</w:t>
      </w:r>
      <w:r>
        <w:rPr>
          <w:rFonts w:hint="default" w:ascii="Times New Roman" w:hAnsi="Times New Roman" w:eastAsia="方正仿宋_GBK" w:cs="Times New Roman"/>
          <w:sz w:val="32"/>
          <w:szCs w:val="32"/>
          <w:lang w:val="en-US" w:eastAsia="zh-CN"/>
        </w:rPr>
        <w:t>611.50</w:t>
      </w:r>
      <w:r>
        <w:rPr>
          <w:rFonts w:hint="default" w:ascii="Times New Roman" w:hAnsi="Times New Roman" w:eastAsia="方正仿宋_GBK" w:cs="Times New Roman"/>
          <w:sz w:val="32"/>
          <w:szCs w:val="32"/>
        </w:rPr>
        <w:t>万元；其中一般公共预算拨款政府采购</w:t>
      </w:r>
      <w:r>
        <w:rPr>
          <w:rFonts w:hint="default" w:ascii="Times New Roman" w:hAnsi="Times New Roman" w:eastAsia="方正仿宋_GBK" w:cs="Times New Roman"/>
          <w:sz w:val="32"/>
          <w:szCs w:val="32"/>
          <w:lang w:val="en-US" w:eastAsia="zh-CN"/>
        </w:rPr>
        <w:t>460.00</w:t>
      </w:r>
      <w:r>
        <w:rPr>
          <w:rFonts w:hint="default" w:ascii="Times New Roman" w:hAnsi="Times New Roman" w:eastAsia="方正仿宋_GBK" w:cs="Times New Roman"/>
          <w:sz w:val="32"/>
          <w:szCs w:val="32"/>
        </w:rPr>
        <w:t>万元：政府采购货物预算</w:t>
      </w:r>
      <w:r>
        <w:rPr>
          <w:rFonts w:hint="default" w:ascii="Times New Roman" w:hAnsi="Times New Roman" w:eastAsia="方正仿宋_GBK" w:cs="Times New Roman"/>
          <w:sz w:val="32"/>
          <w:szCs w:val="32"/>
          <w:lang w:val="en-US" w:eastAsia="zh-CN"/>
        </w:rPr>
        <w:t>380.00</w:t>
      </w:r>
      <w:r>
        <w:rPr>
          <w:rFonts w:hint="default" w:ascii="Times New Roman" w:hAnsi="Times New Roman" w:eastAsia="方正仿宋_GBK" w:cs="Times New Roman"/>
          <w:sz w:val="32"/>
          <w:szCs w:val="32"/>
        </w:rPr>
        <w:t>万元、政府采购工程预算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万元、政府采购服务预算</w:t>
      </w:r>
      <w:r>
        <w:rPr>
          <w:rFonts w:hint="default" w:ascii="Times New Roman" w:hAnsi="Times New Roman" w:eastAsia="方正仿宋_GBK" w:cs="Times New Roman"/>
          <w:sz w:val="32"/>
          <w:szCs w:val="32"/>
          <w:lang w:val="en-US" w:eastAsia="zh-CN"/>
        </w:rPr>
        <w:t>80.00</w:t>
      </w:r>
      <w:r>
        <w:rPr>
          <w:rFonts w:hint="default" w:ascii="Times New Roman" w:hAnsi="Times New Roman" w:eastAsia="方正仿宋_GBK" w:cs="Times New Roman"/>
          <w:sz w:val="32"/>
          <w:szCs w:val="32"/>
        </w:rPr>
        <w:t>万元。</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3、绩效目标设置情况。根据预算绩效管理要求，我</w:t>
      </w:r>
      <w:r>
        <w:rPr>
          <w:rFonts w:hint="default"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年项目支出均实行了绩效目标管理，涉及一般公共预算当年财政拨款</w:t>
      </w:r>
      <w:r>
        <w:rPr>
          <w:rFonts w:hint="default" w:ascii="Times New Roman" w:hAnsi="Times New Roman" w:eastAsia="方正仿宋_GBK" w:cs="Times New Roman"/>
          <w:sz w:val="32"/>
          <w:szCs w:val="32"/>
          <w:lang w:val="en-US" w:eastAsia="zh-CN"/>
        </w:rPr>
        <w:t>1119.00</w:t>
      </w:r>
      <w:r>
        <w:rPr>
          <w:rFonts w:hint="default" w:ascii="Times New Roman" w:hAnsi="Times New Roman" w:eastAsia="方正仿宋_GBK" w:cs="Times New Roman"/>
          <w:sz w:val="32"/>
          <w:szCs w:val="32"/>
        </w:rPr>
        <w:t>万元。其中：一般项目</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个，涉及资金</w:t>
      </w:r>
      <w:r>
        <w:rPr>
          <w:rFonts w:hint="default" w:ascii="Times New Roman" w:hAnsi="Times New Roman" w:eastAsia="方正仿宋_GBK" w:cs="Times New Roman"/>
          <w:sz w:val="32"/>
          <w:szCs w:val="32"/>
          <w:lang w:val="en-US" w:eastAsia="zh-CN"/>
        </w:rPr>
        <w:t>19.00</w:t>
      </w:r>
      <w:r>
        <w:rPr>
          <w:rFonts w:hint="default" w:ascii="Times New Roman" w:hAnsi="Times New Roman" w:eastAsia="方正仿宋_GBK" w:cs="Times New Roman"/>
          <w:sz w:val="32"/>
          <w:szCs w:val="32"/>
        </w:rPr>
        <w:t>万元；重点专项</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个，涉及资金</w:t>
      </w:r>
      <w:r>
        <w:rPr>
          <w:rFonts w:hint="default" w:ascii="Times New Roman" w:hAnsi="Times New Roman" w:eastAsia="方正仿宋_GBK" w:cs="Times New Roman"/>
          <w:sz w:val="32"/>
          <w:szCs w:val="32"/>
          <w:lang w:val="en-US" w:eastAsia="zh-CN"/>
        </w:rPr>
        <w:t>1100.00</w:t>
      </w:r>
      <w:r>
        <w:rPr>
          <w:rFonts w:hint="default" w:ascii="Times New Roman" w:hAnsi="Times New Roman" w:eastAsia="方正仿宋_GBK" w:cs="Times New Roman"/>
          <w:sz w:val="32"/>
          <w:szCs w:val="32"/>
        </w:rPr>
        <w:t>万元。</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4、国有资产占有使用情况。截止202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年12月，</w:t>
      </w:r>
      <w:r>
        <w:rPr>
          <w:rFonts w:hint="default"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单位共有车辆5辆，其中一般公务用车</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辆、执勤执法用车0辆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特种专业技术用车</w:t>
      </w:r>
      <w:r>
        <w:rPr>
          <w:rFonts w:hint="default" w:ascii="Times New Roman" w:hAnsi="Times New Roman" w:eastAsia="方正仿宋_GBK" w:cs="Times New Roman"/>
          <w:sz w:val="32"/>
          <w:szCs w:val="32"/>
          <w:lang w:val="en-US" w:eastAsia="zh-CN"/>
        </w:rPr>
        <w:t>5辆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年一般公共预算安排购置车辆</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rPr>
      </w:pPr>
      <w:r>
        <w:rPr>
          <w:rFonts w:hint="eastAsia" w:ascii="Times New Roman" w:hAnsi="Times New Roman" w:eastAsia="黑体" w:cs="Times New Roman"/>
          <w:sz w:val="32"/>
          <w:lang w:eastAsia="zh-CN"/>
        </w:rPr>
        <w:t>六、</w:t>
      </w:r>
      <w:r>
        <w:rPr>
          <w:rFonts w:hint="default" w:ascii="Times New Roman" w:hAnsi="Times New Roman" w:eastAsia="黑体" w:cs="Times New Roman"/>
          <w:sz w:val="32"/>
        </w:rPr>
        <w:t>专业性名词解释</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（二）其他收入：指单位取得的除“财政拨款收入”、“事业收入”、“经营收入”等以外的收入。</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（三）事业收入：指事业单位开展专业业务活动及其辅助活动取得的收入，不包括教育收费</w:t>
      </w:r>
      <w:r>
        <w:rPr>
          <w:rFonts w:hint="default" w:ascii="Times New Roman" w:hAnsi="Times New Roman" w:eastAsia="方正仿宋_GBK" w:cs="Times New Roman"/>
          <w:sz w:val="32"/>
          <w:szCs w:val="32"/>
          <w:lang w:eastAsia="zh-CN"/>
        </w:rPr>
        <w:t>。</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）基本支出：指为保障机构正常运转、完成日常工作任务而发生的人员经费和公用经费。</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）项目支出：指在基本支出之外为完成特定行政任务和事业发展目标所发生的支出。</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1606" w:firstLineChars="500"/>
        <w:textAlignment w:val="auto"/>
        <w:rPr>
          <w:rFonts w:hint="default" w:ascii="Times New Roman" w:hAnsi="Times New Roman" w:eastAsia="仿宋_GB2312"/>
          <w:b w:val="0"/>
          <w:bCs/>
          <w:sz w:val="32"/>
          <w:lang w:val="en-US" w:eastAsia="zh-CN"/>
        </w:rPr>
      </w:pPr>
      <w:r>
        <w:rPr>
          <w:rFonts w:hint="default" w:ascii="Times New Roman" w:hAnsi="Times New Roman" w:eastAsia="仿宋_GB2312" w:cs="Times New Roman"/>
          <w:b/>
          <w:sz w:val="32"/>
        </w:rPr>
        <w:t>部门预算公开联系人：</w:t>
      </w:r>
      <w:r>
        <w:rPr>
          <w:rFonts w:hint="default" w:ascii="Times New Roman" w:hAnsi="Times New Roman" w:eastAsia="仿宋_GB2312" w:cs="Times New Roman"/>
          <w:b/>
          <w:sz w:val="32"/>
          <w:lang w:val="en-US" w:eastAsia="zh-CN"/>
        </w:rPr>
        <w:t>蹇世伟</w:t>
      </w:r>
      <w:r>
        <w:rPr>
          <w:rFonts w:hint="default" w:ascii="Times New Roman" w:hAnsi="Times New Roman" w:eastAsia="仿宋_GB2312" w:cs="Times New Roman"/>
          <w:b/>
          <w:sz w:val="32"/>
        </w:rPr>
        <w:t xml:space="preserve"> </w:t>
      </w:r>
      <w:r>
        <w:rPr>
          <w:rFonts w:hint="default" w:ascii="Times New Roman" w:hAnsi="Times New Roman" w:eastAsia="仿宋_GB2312" w:cs="Times New Roman"/>
          <w:b/>
          <w:sz w:val="32"/>
          <w:lang w:val="en-US" w:eastAsia="zh-CN"/>
        </w:rPr>
        <w:t xml:space="preserve">   </w:t>
      </w:r>
      <w:r>
        <w:rPr>
          <w:rFonts w:hint="eastAsia" w:ascii="Times New Roman" w:hAnsi="Times New Roman" w:eastAsia="仿宋_GB2312" w:cs="Times New Roman"/>
          <w:b/>
          <w:sz w:val="32"/>
          <w:lang w:val="en-US" w:eastAsia="zh-CN"/>
        </w:rPr>
        <w:t xml:space="preserve">      </w:t>
      </w:r>
      <w:r>
        <w:rPr>
          <w:rFonts w:hint="default" w:ascii="Times New Roman" w:hAnsi="Times New Roman" w:eastAsia="仿宋_GB2312" w:cs="Times New Roman"/>
          <w:b/>
          <w:sz w:val="32"/>
          <w:lang w:val="en-US" w:eastAsia="zh-CN"/>
        </w:rPr>
        <w:t xml:space="preserve">    </w:t>
      </w:r>
      <w:r>
        <w:rPr>
          <w:rFonts w:hint="default" w:ascii="Times New Roman" w:hAnsi="Times New Roman" w:eastAsia="仿宋_GB2312" w:cs="Times New Roman"/>
          <w:b/>
          <w:sz w:val="32"/>
        </w:rPr>
        <w:t xml:space="preserve"> 联系方式：</w:t>
      </w:r>
      <w:r>
        <w:rPr>
          <w:rFonts w:hint="default" w:ascii="Times New Roman" w:hAnsi="Times New Roman" w:eastAsia="仿宋_GB2312" w:cs="Times New Roman"/>
          <w:b w:val="0"/>
          <w:bCs/>
          <w:sz w:val="32"/>
          <w:lang w:val="en-US" w:eastAsia="zh-CN"/>
        </w:rPr>
        <w:t>023-407142</w:t>
      </w:r>
      <w:r>
        <w:rPr>
          <w:rFonts w:hint="eastAsia" w:ascii="Times New Roman" w:hAnsi="Times New Roman" w:eastAsia="仿宋_GB2312"/>
          <w:b w:val="0"/>
          <w:bCs/>
          <w:sz w:val="32"/>
          <w:lang w:val="en-US" w:eastAsia="zh-CN"/>
        </w:rPr>
        <w:t>69</w:t>
      </w: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2Zjg5NTliZjU3ZGYwODBhZDA2MzE2YTRiMTE4MDMifQ=="/>
  </w:docVars>
  <w:rsids>
    <w:rsidRoot w:val="004F7D1D"/>
    <w:rsid w:val="00006FB1"/>
    <w:rsid w:val="0001271B"/>
    <w:rsid w:val="00023A4C"/>
    <w:rsid w:val="00042219"/>
    <w:rsid w:val="00047C7A"/>
    <w:rsid w:val="00053834"/>
    <w:rsid w:val="000551A4"/>
    <w:rsid w:val="000624D8"/>
    <w:rsid w:val="0007330D"/>
    <w:rsid w:val="00075914"/>
    <w:rsid w:val="00081D96"/>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61474"/>
    <w:rsid w:val="00165A74"/>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2E7A45"/>
    <w:rsid w:val="002F3AE1"/>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9017F"/>
    <w:rsid w:val="00492FB3"/>
    <w:rsid w:val="004B1650"/>
    <w:rsid w:val="004C42ED"/>
    <w:rsid w:val="004C60BD"/>
    <w:rsid w:val="004D1E02"/>
    <w:rsid w:val="004E592A"/>
    <w:rsid w:val="004E6E1A"/>
    <w:rsid w:val="004F1853"/>
    <w:rsid w:val="004F7D1D"/>
    <w:rsid w:val="00500B1D"/>
    <w:rsid w:val="00506DF4"/>
    <w:rsid w:val="00507823"/>
    <w:rsid w:val="005228CA"/>
    <w:rsid w:val="00536713"/>
    <w:rsid w:val="00543257"/>
    <w:rsid w:val="00572736"/>
    <w:rsid w:val="0058350C"/>
    <w:rsid w:val="005A1227"/>
    <w:rsid w:val="005A4606"/>
    <w:rsid w:val="005A4AD7"/>
    <w:rsid w:val="005B0F11"/>
    <w:rsid w:val="005B5E28"/>
    <w:rsid w:val="005D50E4"/>
    <w:rsid w:val="005E18A6"/>
    <w:rsid w:val="005F1960"/>
    <w:rsid w:val="006115F1"/>
    <w:rsid w:val="00620BCE"/>
    <w:rsid w:val="0066585E"/>
    <w:rsid w:val="006809FA"/>
    <w:rsid w:val="006C01C3"/>
    <w:rsid w:val="006D0C33"/>
    <w:rsid w:val="006D1609"/>
    <w:rsid w:val="006E0BEC"/>
    <w:rsid w:val="006E455F"/>
    <w:rsid w:val="006F55C1"/>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65450"/>
    <w:rsid w:val="00B72347"/>
    <w:rsid w:val="00B86388"/>
    <w:rsid w:val="00BB3B39"/>
    <w:rsid w:val="00BC2C3D"/>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E3685"/>
    <w:rsid w:val="00DE5805"/>
    <w:rsid w:val="00E00D68"/>
    <w:rsid w:val="00E01CEB"/>
    <w:rsid w:val="00E11FB2"/>
    <w:rsid w:val="00E275D0"/>
    <w:rsid w:val="00E40ED1"/>
    <w:rsid w:val="00E4747D"/>
    <w:rsid w:val="00E712B9"/>
    <w:rsid w:val="00E96899"/>
    <w:rsid w:val="00EC09E7"/>
    <w:rsid w:val="00EC409D"/>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D236B1A"/>
    <w:rsid w:val="0D68377B"/>
    <w:rsid w:val="16B7511F"/>
    <w:rsid w:val="187B0AAE"/>
    <w:rsid w:val="18CC21E2"/>
    <w:rsid w:val="19D75DEA"/>
    <w:rsid w:val="284B31CD"/>
    <w:rsid w:val="2C1926B0"/>
    <w:rsid w:val="2C231378"/>
    <w:rsid w:val="31460C85"/>
    <w:rsid w:val="32E071A3"/>
    <w:rsid w:val="3AD175FB"/>
    <w:rsid w:val="3BC5739B"/>
    <w:rsid w:val="3D7B6620"/>
    <w:rsid w:val="3DC93A95"/>
    <w:rsid w:val="4041622A"/>
    <w:rsid w:val="40532F6D"/>
    <w:rsid w:val="448A24F2"/>
    <w:rsid w:val="45562FE3"/>
    <w:rsid w:val="45962252"/>
    <w:rsid w:val="47FE3D89"/>
    <w:rsid w:val="480F0357"/>
    <w:rsid w:val="48310C7F"/>
    <w:rsid w:val="4EF212B4"/>
    <w:rsid w:val="550861E3"/>
    <w:rsid w:val="57904C00"/>
    <w:rsid w:val="5BA04EC9"/>
    <w:rsid w:val="683C6779"/>
    <w:rsid w:val="6D6A6584"/>
    <w:rsid w:val="704A780E"/>
    <w:rsid w:val="7B8B29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UserStyle_0"/>
    <w:basedOn w:val="1"/>
    <w:next w:val="3"/>
    <w:qFormat/>
    <w:uiPriority w:val="0"/>
    <w:pPr>
      <w:jc w:val="both"/>
      <w:textAlignment w:val="baseline"/>
    </w:pPr>
  </w:style>
  <w:style w:type="paragraph" w:styleId="3">
    <w:name w:val="Date"/>
    <w:basedOn w:val="1"/>
    <w:next w:val="1"/>
    <w:qFormat/>
    <w:uiPriority w:val="0"/>
    <w:pPr>
      <w:ind w:left="100" w:leftChars="2500"/>
    </w:pPr>
    <w:rPr>
      <w:rFonts w:ascii="仿宋_GB2312" w:eastAsia="仿宋_GB2312"/>
      <w:sz w:val="32"/>
    </w:rPr>
  </w:style>
  <w:style w:type="paragraph" w:styleId="4">
    <w:name w:val="Balloon Text"/>
    <w:basedOn w:val="1"/>
    <w:link w:val="10"/>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批注框文本 Char"/>
    <w:link w:val="4"/>
    <w:qFormat/>
    <w:uiPriority w:val="0"/>
    <w:rPr>
      <w:kern w:val="2"/>
      <w:sz w:val="18"/>
      <w:szCs w:val="18"/>
    </w:rPr>
  </w:style>
  <w:style w:type="character" w:customStyle="1" w:styleId="11">
    <w:name w:val="页脚 Char"/>
    <w:link w:val="5"/>
    <w:qFormat/>
    <w:uiPriority w:val="0"/>
    <w:rPr>
      <w:kern w:val="2"/>
      <w:sz w:val="18"/>
      <w:szCs w:val="18"/>
    </w:rPr>
  </w:style>
  <w:style w:type="character" w:customStyle="1" w:styleId="12">
    <w:name w:val="页眉 Char"/>
    <w:link w:val="6"/>
    <w:qFormat/>
    <w:uiPriority w:val="0"/>
    <w:rPr>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292</Words>
  <Characters>1665</Characters>
  <Lines>13</Lines>
  <Paragraphs>3</Paragraphs>
  <TotalTime>3</TotalTime>
  <ScaleCrop>false</ScaleCrop>
  <LinksUpToDate>false</LinksUpToDate>
  <CharactersWithSpaces>1954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admin</cp:lastModifiedBy>
  <cp:lastPrinted>2018-01-02T08:11:00Z</cp:lastPrinted>
  <dcterms:modified xsi:type="dcterms:W3CDTF">2024-01-25T07:19:09Z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81FB870668624CDB85656E245C084996_13</vt:lpwstr>
  </property>
</Properties>
</file>