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720" w:firstLineChars="200"/>
        <w:jc w:val="both"/>
        <w:textAlignment w:val="auto"/>
        <w:rPr>
          <w:rFonts w:hint="default" w:ascii="Times New Roman" w:hAnsi="Times New Roman" w:eastAsia="方正小标宋_GBK" w:cs="Times New Roman"/>
          <w:b w:val="0"/>
          <w:bCs w:val="0"/>
          <w:sz w:val="36"/>
          <w:szCs w:val="36"/>
          <w:lang w:val="en-US" w:eastAsia="zh-CN"/>
        </w:rPr>
      </w:pPr>
      <w:bookmarkStart w:id="0" w:name="OLE_LINK1"/>
    </w:p>
    <w:p>
      <w:pPr>
        <w:pStyle w:val="6"/>
        <w:keepNext w:val="0"/>
        <w:keepLines w:val="0"/>
        <w:pageBreakBefore w:val="0"/>
        <w:widowControl w:val="0"/>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重庆市长寿区卫生健康委员会</w:t>
      </w:r>
    </w:p>
    <w:p>
      <w:pPr>
        <w:pStyle w:val="6"/>
        <w:keepNext w:val="0"/>
        <w:keepLines w:val="0"/>
        <w:pageBreakBefore w:val="0"/>
        <w:widowControl w:val="0"/>
        <w:kinsoku/>
        <w:overflowPunct/>
        <w:topLinePunct w:val="0"/>
        <w:autoSpaceDN/>
        <w:bidi w:val="0"/>
        <w:adjustRightInd/>
        <w:spacing w:before="0" w:beforeAutospacing="0" w:after="0" w:afterAutospacing="0" w:line="594"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0"/>
          <w:rFonts w:hint="default" w:ascii="Times New Roman" w:hAnsi="Times New Roman" w:eastAsia="黑体" w:cs="Times New Roman"/>
          <w:b w:val="0"/>
          <w:bCs w:val="0"/>
          <w:sz w:val="32"/>
          <w:szCs w:val="32"/>
          <w:shd w:val="clear" w:color="auto" w:fill="FFFFFF"/>
        </w:rPr>
      </w:pP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0"/>
          <w:rFonts w:hint="default" w:ascii="Times New Roman" w:hAnsi="Times New Roman" w:eastAsia="黑体" w:cs="Times New Roman"/>
          <w:b w:val="0"/>
          <w:bCs w:val="0"/>
          <w:sz w:val="32"/>
          <w:szCs w:val="32"/>
          <w:shd w:val="clear" w:color="auto" w:fill="FFFFFF"/>
        </w:rPr>
      </w:pPr>
      <w:r>
        <w:rPr>
          <w:rStyle w:val="10"/>
          <w:rFonts w:hint="default" w:ascii="Times New Roman" w:hAnsi="Times New Roman" w:eastAsia="黑体" w:cs="Times New Roman"/>
          <w:b w:val="0"/>
          <w:bCs w:val="0"/>
          <w:sz w:val="32"/>
          <w:szCs w:val="32"/>
          <w:shd w:val="clear" w:color="auto" w:fill="FFFFFF"/>
        </w:rPr>
        <w:t>一、</w:t>
      </w:r>
      <w:r>
        <w:rPr>
          <w:rStyle w:val="10"/>
          <w:rFonts w:hint="default" w:ascii="Times New Roman" w:hAnsi="Times New Roman" w:eastAsia="黑体" w:cs="Times New Roman"/>
          <w:b w:val="0"/>
          <w:bCs w:val="0"/>
          <w:sz w:val="32"/>
          <w:szCs w:val="32"/>
          <w:shd w:val="clear" w:color="auto" w:fill="FFFFFF"/>
          <w:lang w:eastAsia="zh-CN"/>
        </w:rPr>
        <w:t>部门</w:t>
      </w:r>
      <w:r>
        <w:rPr>
          <w:rStyle w:val="10"/>
          <w:rFonts w:hint="default" w:ascii="Times New Roman" w:hAnsi="Times New Roman" w:eastAsia="黑体" w:cs="Times New Roman"/>
          <w:b w:val="0"/>
          <w:bCs w:val="0"/>
          <w:sz w:val="32"/>
          <w:szCs w:val="32"/>
          <w:shd w:val="clear" w:color="auto" w:fill="FFFFFF"/>
        </w:rPr>
        <w:t>基本情况</w:t>
      </w:r>
    </w:p>
    <w:p>
      <w:pPr>
        <w:pStyle w:val="6"/>
        <w:keepNext w:val="0"/>
        <w:keepLines w:val="0"/>
        <w:pageBreakBefore w:val="0"/>
        <w:widowControl w:val="0"/>
        <w:shd w:val="clear" w:color="auto" w:fill="FFFFFF"/>
        <w:kinsoku/>
        <w:overflowPunct/>
        <w:topLinePunct w:val="0"/>
        <w:autoSpaceDN/>
        <w:bidi w:val="0"/>
        <w:adjustRightInd/>
        <w:spacing w:beforeAutospacing="0" w:afterAutospacing="0" w:line="594" w:lineRule="exact"/>
        <w:ind w:firstLine="420"/>
        <w:jc w:val="both"/>
        <w:rPr>
          <w:rFonts w:hint="default" w:ascii="Times New Roman" w:hAnsi="Times New Roman" w:eastAsia="方正仿宋_GBK" w:cs="Times New Roman"/>
          <w:b w:val="0"/>
          <w:bCs w:val="0"/>
          <w:sz w:val="32"/>
          <w:szCs w:val="32"/>
        </w:rPr>
      </w:pPr>
      <w:r>
        <w:rPr>
          <w:rStyle w:val="10"/>
          <w:rFonts w:hint="default" w:ascii="Times New Roman" w:hAnsi="Times New Roman" w:eastAsia="楷体" w:cs="Times New Roman"/>
          <w:b w:val="0"/>
          <w:bCs w:val="0"/>
          <w:sz w:val="32"/>
          <w:szCs w:val="32"/>
          <w:shd w:val="clear" w:color="auto" w:fill="FFFFFF"/>
        </w:rPr>
        <w:t>（一）职能职责</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贯彻执行国民健康政策，贯彻落实卫生健康事业发展的地方性法规和政府规章、地方标准。统筹规划全区卫生健康资源配置，编制并实施全区卫生健康规划。制订并组织实施推进全区卫生健康基本公共服务均等化、普惠化、便捷化和公共资源向基层延伸等政策措施。负责卫生健康领域的行政处罚及与之相关的行政检查、行政强制等执法职能。</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协调推进全区深化医药卫生体制改革，研究提出深化医药卫生体制改革重大政策、措施的建议。组织深化公立医院综合改革，推进管办分离，健全现代医院管理制度，制订并组织实施推动全区卫生健康公共服务提供主体多元化、提供方式多样化的政策措施，提出医疗服务和药品价格政策的建议。</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负责制订并组织落实传染病预防控制规划、全区免疫规划以及严重危害人民健康的公共卫生问题的干预措施；组织指导传染病疫情预防控制，编制专项预案并组织实施，指导监督预案演练，发布传染病疫情信息，指导开展寄生虫病与地方病防控工作；负责职责范围内的职业卫生、放射卫生、环境卫生、学校卫生、公共场所卫生、饮用水卫生等公共卫生的监督管理，负责传染病防治监督，健全卫生健康综合监督体系。</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落实国家药物政策和国家基本药物制度，开展药品使用监测、临床综合评价和短缺药品预警，执行国家基本药物目录。组织实施食品安全风险监测评估，协助开展食品安全企业标准事前备案，负责食源性疾病及与食品安全事故有关的流行病学调查。</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进一步加强生物安全工作职责。</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落实医疗机构、医疗服务行业管理办法并监督实施。建立医疗服务评价和监督管理体系。会同有关部门贯彻执行国家卫生健康专业技术人员资格标准。组织实施医疗服务规范和卫生健康专业技术人员执业规则、服务规范。负责全区卫生健康系统信用体系建设。</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负责计划生育管理和服务工作，开展人口监测预警，研究提出人口与家庭发展相关政策建议，落实计划生育政策。</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负责机关、所属事业（代管）单位和行业社会组织党建工作。指导街镇卫生健康工作，指导基层医疗卫生、妇幼健康服务体系和全科医生队伍建设，推进卫生健康科技创新发展，承担健康扶贫工程相关工作。</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负责区级保健对象和高层次人才的医疗保健工作；负责全区重要会议、重大活动的卫生保障工作；承担区委、区政府指定的有关保健医疗方面的工作任务及相关事项。</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拟订并组织实施中医药中长期发展规划，并纳入全区卫生健康事业发展总体规划和战略目标。</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代管重庆市长寿区计划生育协会和重庆市长寿区红十字会。</w:t>
      </w:r>
    </w:p>
    <w:p>
      <w:pPr>
        <w:pStyle w:val="16"/>
        <w:tabs>
          <w:tab w:val="center" w:pos="4153"/>
          <w:tab w:val="left" w:pos="7275"/>
        </w:tabs>
        <w:spacing w:line="60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完成区委、区政府交办的其他任务。</w:t>
      </w:r>
    </w:p>
    <w:p>
      <w:pPr>
        <w:pStyle w:val="6"/>
        <w:keepNext w:val="0"/>
        <w:keepLines w:val="0"/>
        <w:pageBreakBefore w:val="0"/>
        <w:widowControl w:val="0"/>
        <w:shd w:val="clear" w:color="auto" w:fill="FFFFFF"/>
        <w:kinsoku/>
        <w:overflowPunct/>
        <w:topLinePunct w:val="0"/>
        <w:autoSpaceDN/>
        <w:bidi w:val="0"/>
        <w:adjustRightInd/>
        <w:spacing w:beforeAutospacing="0" w:afterAutospacing="0" w:line="594" w:lineRule="exact"/>
        <w:ind w:firstLine="420"/>
        <w:jc w:val="both"/>
        <w:rPr>
          <w:rFonts w:hint="default" w:ascii="Times New Roman" w:hAnsi="Times New Roman" w:eastAsia="楷体" w:cs="Times New Roman"/>
          <w:b w:val="0"/>
          <w:bCs w:val="0"/>
          <w:sz w:val="32"/>
          <w:szCs w:val="32"/>
        </w:rPr>
      </w:pPr>
      <w:r>
        <w:rPr>
          <w:rStyle w:val="10"/>
          <w:rFonts w:hint="default" w:ascii="Times New Roman" w:hAnsi="Times New Roman" w:eastAsia="楷体" w:cs="Times New Roman"/>
          <w:b w:val="0"/>
          <w:bCs w:val="0"/>
          <w:sz w:val="32"/>
          <w:szCs w:val="32"/>
          <w:shd w:val="clear" w:color="auto" w:fill="FFFFFF"/>
        </w:rPr>
        <w:t>（二）机构设置</w:t>
      </w:r>
    </w:p>
    <w:p>
      <w:pPr>
        <w:snapToGrid w:val="0"/>
        <w:spacing w:line="52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重庆市长寿区卫生健康委员会是主管全区卫生健康工作的区政府工作单位。年终决算有</w:t>
      </w:r>
      <w:r>
        <w:rPr>
          <w:rFonts w:hint="default"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个单位（含本级机关和</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个下属单位）：长寿区卫生健康委员会（本级）、</w:t>
      </w:r>
      <w:r>
        <w:rPr>
          <w:rFonts w:hint="default" w:ascii="Times New Roman" w:hAnsi="Times New Roman" w:eastAsia="方正仿宋_GBK" w:cs="Times New Roman"/>
          <w:sz w:val="32"/>
          <w:szCs w:val="32"/>
          <w:lang w:val="en-US" w:eastAsia="zh-CN"/>
        </w:rPr>
        <w:t>长寿区基层医疗机构财务核算中心、长寿区红十字会、长寿区卫生应急中心、长寿区卫生健康委员会干部人事档案中心、长寿区卫生健康委员会信息中心、长寿区卫生健康服务中心、长寿区计划生育协会、</w:t>
      </w:r>
      <w:r>
        <w:rPr>
          <w:rFonts w:hint="default" w:ascii="Times New Roman" w:hAnsi="Times New Roman" w:eastAsia="方正仿宋_GBK" w:cs="Times New Roman"/>
          <w:sz w:val="32"/>
          <w:szCs w:val="32"/>
        </w:rPr>
        <w:t>长寿区卫生</w:t>
      </w:r>
      <w:r>
        <w:rPr>
          <w:rFonts w:hint="default" w:ascii="Times New Roman" w:hAnsi="Times New Roman" w:eastAsia="方正仿宋_GBK" w:cs="Times New Roman"/>
          <w:sz w:val="32"/>
          <w:szCs w:val="32"/>
          <w:lang w:val="en-US" w:eastAsia="zh-CN"/>
        </w:rPr>
        <w:t>健康执法支队</w:t>
      </w:r>
      <w:r>
        <w:rPr>
          <w:rFonts w:hint="default" w:ascii="Times New Roman" w:hAnsi="Times New Roman" w:eastAsia="方正仿宋_GBK" w:cs="Times New Roman"/>
          <w:sz w:val="32"/>
          <w:szCs w:val="32"/>
        </w:rPr>
        <w:t>、长寿区疾病预防控制中心、长寿区人民医院、长寿区中医院、长寿区妇幼保健</w:t>
      </w:r>
      <w:r>
        <w:rPr>
          <w:rFonts w:hint="eastAsia" w:ascii="Times New Roman" w:hAnsi="Times New Roman" w:eastAsia="方正仿宋_GBK" w:cs="Times New Roman"/>
          <w:sz w:val="32"/>
          <w:szCs w:val="32"/>
          <w:lang w:eastAsia="zh-CN"/>
        </w:rPr>
        <w:t>院</w:t>
      </w:r>
      <w:r>
        <w:rPr>
          <w:rFonts w:hint="default" w:ascii="Times New Roman" w:hAnsi="Times New Roman" w:eastAsia="方正仿宋_GBK" w:cs="Times New Roman"/>
          <w:sz w:val="32"/>
          <w:szCs w:val="32"/>
        </w:rPr>
        <w:t>、长寿区</w:t>
      </w:r>
      <w:r>
        <w:rPr>
          <w:rFonts w:hint="eastAsia" w:ascii="Times New Roman" w:hAnsi="Times New Roman" w:eastAsia="方正仿宋_GBK" w:cs="Times New Roman"/>
          <w:sz w:val="32"/>
          <w:szCs w:val="32"/>
          <w:lang w:eastAsia="zh-CN"/>
        </w:rPr>
        <w:t>精神卫生服务中心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长寿区菩提街道社区卫生服务中心</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长寿区凤城街道社区卫生服务中心、长寿区渡舟街道社区卫生服务中心、长寿区江南街道社区卫生服务中心、长寿区新市街道社区卫生服务中心、长寿区八颗街道社区卫生服务中心、长寿区双龙镇卫院、长寿区龙河镇卫生院、长寿区长寿湖镇卫生院、长寿区邻封镇卫生院、长寿区但渡镇卫生院、长寿区云集镇卫生院、长寿区云台镇卫生院、长寿区石堰镇卫生院、长寿区海棠镇卫生院、长寿区洪湖镇卫生院、长寿区万顺镇卫生院、长寿区葛兰镇卫生院。</w:t>
      </w:r>
      <w:r>
        <w:rPr>
          <w:rFonts w:hint="default" w:ascii="Times New Roman" w:hAnsi="Times New Roman" w:eastAsia="方正仿宋_GBK" w:cs="Times New Roman"/>
          <w:sz w:val="32"/>
          <w:szCs w:val="32"/>
          <w:lang w:val="en-US" w:eastAsia="zh-CN"/>
        </w:rPr>
        <w:t>比上年增加8个单位，主要是因为</w:t>
      </w:r>
      <w:r>
        <w:rPr>
          <w:rFonts w:hint="eastAsia" w:ascii="Times New Roman" w:hAnsi="Times New Roman" w:eastAsia="方正仿宋_GBK" w:cs="Times New Roman"/>
          <w:sz w:val="32"/>
          <w:szCs w:val="32"/>
          <w:lang w:val="en-US" w:eastAsia="zh-CN"/>
        </w:rPr>
        <w:t>长寿</w:t>
      </w:r>
      <w:r>
        <w:rPr>
          <w:rFonts w:hint="default" w:ascii="Times New Roman" w:hAnsi="Times New Roman" w:eastAsia="方正仿宋_GBK" w:cs="Times New Roman"/>
          <w:sz w:val="32"/>
          <w:szCs w:val="32"/>
          <w:lang w:val="en-US" w:eastAsia="zh-CN"/>
        </w:rPr>
        <w:t>区卫生健康服务中心等7个原来与</w:t>
      </w:r>
      <w:r>
        <w:rPr>
          <w:rFonts w:hint="eastAsia" w:ascii="Times New Roman" w:hAnsi="Times New Roman" w:eastAsia="方正仿宋_GBK" w:cs="Times New Roman"/>
          <w:sz w:val="32"/>
          <w:szCs w:val="32"/>
          <w:lang w:val="en-US" w:eastAsia="zh-CN"/>
        </w:rPr>
        <w:t>长寿</w:t>
      </w:r>
      <w:r>
        <w:rPr>
          <w:rFonts w:hint="default" w:ascii="Times New Roman" w:hAnsi="Times New Roman" w:eastAsia="方正仿宋_GBK" w:cs="Times New Roman"/>
          <w:sz w:val="32"/>
          <w:szCs w:val="32"/>
          <w:lang w:val="en-US" w:eastAsia="zh-CN"/>
        </w:rPr>
        <w:t>区卫生健康委</w:t>
      </w:r>
      <w:r>
        <w:rPr>
          <w:rFonts w:hint="eastAsia" w:ascii="Times New Roman" w:hAnsi="Times New Roman" w:eastAsia="方正仿宋_GBK" w:cs="Times New Roman"/>
          <w:sz w:val="32"/>
          <w:szCs w:val="32"/>
          <w:lang w:val="en-US" w:eastAsia="zh-CN"/>
        </w:rPr>
        <w:t>（本级）</w:t>
      </w:r>
      <w:r>
        <w:rPr>
          <w:rFonts w:hint="default" w:ascii="Times New Roman" w:hAnsi="Times New Roman" w:eastAsia="方正仿宋_GBK" w:cs="Times New Roman"/>
          <w:sz w:val="32"/>
          <w:szCs w:val="32"/>
          <w:lang w:val="en-US" w:eastAsia="zh-CN"/>
        </w:rPr>
        <w:t>合并核算的单位</w:t>
      </w:r>
      <w:r>
        <w:rPr>
          <w:rFonts w:hint="eastAsia" w:ascii="Times New Roman" w:hAnsi="Times New Roman" w:eastAsia="方正仿宋_GBK" w:cs="Times New Roman"/>
          <w:sz w:val="32"/>
          <w:szCs w:val="32"/>
          <w:lang w:val="en-US" w:eastAsia="zh-CN"/>
        </w:rPr>
        <w:t>自2024年起</w:t>
      </w:r>
      <w:r>
        <w:rPr>
          <w:rFonts w:hint="default" w:ascii="Times New Roman" w:hAnsi="Times New Roman" w:eastAsia="方正仿宋_GBK" w:cs="Times New Roman"/>
          <w:sz w:val="32"/>
          <w:szCs w:val="32"/>
          <w:lang w:val="en-US" w:eastAsia="zh-CN"/>
        </w:rPr>
        <w:t>独立核算</w:t>
      </w:r>
      <w:r>
        <w:rPr>
          <w:rFonts w:hint="eastAsia" w:ascii="Times New Roman" w:hAnsi="Times New Roman" w:eastAsia="方正仿宋_GBK" w:cs="Times New Roman"/>
          <w:sz w:val="32"/>
          <w:szCs w:val="32"/>
          <w:lang w:val="en-US" w:eastAsia="zh-CN"/>
        </w:rPr>
        <w:t>并编报决算，同时</w:t>
      </w:r>
      <w:r>
        <w:rPr>
          <w:rFonts w:hint="default" w:ascii="Times New Roman" w:hAnsi="Times New Roman" w:eastAsia="方正仿宋_GBK" w:cs="Times New Roman"/>
          <w:sz w:val="32"/>
          <w:szCs w:val="32"/>
          <w:lang w:val="en-US" w:eastAsia="zh-CN"/>
        </w:rPr>
        <w:t>2024年新增菩提社区卫生服务中心1家</w:t>
      </w:r>
      <w:r>
        <w:rPr>
          <w:rFonts w:hint="eastAsia" w:ascii="Times New Roman" w:hAnsi="Times New Roman" w:eastAsia="方正仿宋_GBK" w:cs="Times New Roman"/>
          <w:sz w:val="32"/>
          <w:szCs w:val="32"/>
          <w:lang w:val="en-US" w:eastAsia="zh-CN"/>
        </w:rPr>
        <w:t>决算编报单位</w:t>
      </w:r>
      <w:r>
        <w:rPr>
          <w:rFonts w:hint="default" w:ascii="Times New Roman" w:hAnsi="Times New Roman" w:eastAsia="方正仿宋_GBK" w:cs="Times New Roman"/>
          <w:sz w:val="32"/>
          <w:szCs w:val="32"/>
          <w:lang w:val="en-US" w:eastAsia="zh-CN"/>
        </w:rPr>
        <w:t>。</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0"/>
          <w:rFonts w:hint="default" w:ascii="Times New Roman" w:hAnsi="Times New Roman" w:eastAsia="黑体" w:cs="Times New Roman"/>
          <w:b w:val="0"/>
          <w:bCs w:val="0"/>
          <w:sz w:val="32"/>
          <w:szCs w:val="32"/>
          <w:shd w:val="clear" w:color="auto" w:fill="FFFFFF"/>
        </w:rPr>
        <w:t>二、</w:t>
      </w:r>
      <w:r>
        <w:rPr>
          <w:rStyle w:val="10"/>
          <w:rFonts w:hint="default" w:ascii="Times New Roman" w:hAnsi="Times New Roman" w:eastAsia="黑体" w:cs="Times New Roman"/>
          <w:b w:val="0"/>
          <w:bCs w:val="0"/>
          <w:sz w:val="32"/>
          <w:szCs w:val="32"/>
          <w:shd w:val="clear" w:color="auto" w:fill="FFFFFF"/>
          <w:lang w:eastAsia="zh-CN"/>
        </w:rPr>
        <w:t>部门</w:t>
      </w:r>
      <w:r>
        <w:rPr>
          <w:rStyle w:val="10"/>
          <w:rFonts w:hint="default" w:ascii="Times New Roman" w:hAnsi="Times New Roman" w:eastAsia="黑体" w:cs="Times New Roman"/>
          <w:b w:val="0"/>
          <w:bCs w:val="0"/>
          <w:sz w:val="32"/>
          <w:szCs w:val="32"/>
          <w:shd w:val="clear" w:color="auto" w:fill="FFFFFF"/>
        </w:rPr>
        <w:t>决算</w:t>
      </w:r>
      <w:r>
        <w:rPr>
          <w:rStyle w:val="10"/>
          <w:rFonts w:hint="default" w:ascii="Times New Roman" w:hAnsi="Times New Roman" w:eastAsia="黑体" w:cs="Times New Roman"/>
          <w:b w:val="0"/>
          <w:bCs w:val="0"/>
          <w:sz w:val="32"/>
          <w:szCs w:val="32"/>
          <w:shd w:val="clear" w:color="auto" w:fill="FFFFFF"/>
          <w:lang w:eastAsia="zh-CN"/>
        </w:rPr>
        <w:t>收支</w:t>
      </w:r>
      <w:r>
        <w:rPr>
          <w:rStyle w:val="10"/>
          <w:rFonts w:hint="default" w:ascii="Times New Roman" w:hAnsi="Times New Roman" w:eastAsia="黑体" w:cs="Times New Roman"/>
          <w:b w:val="0"/>
          <w:bCs w:val="0"/>
          <w:sz w:val="32"/>
          <w:szCs w:val="32"/>
          <w:shd w:val="clear" w:color="auto" w:fill="FFFFFF"/>
        </w:rPr>
        <w:t>情况说明</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6"/>
        <w:keepNext w:val="0"/>
        <w:keepLines w:val="0"/>
        <w:pageBreakBefore w:val="0"/>
        <w:widowControl w:val="0"/>
        <w:shd w:val="clear" w:color="auto" w:fill="FFFFFF"/>
        <w:kinsoku/>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b w:val="0"/>
          <w:bCs w:val="0"/>
          <w:color w:val="auto"/>
          <w:sz w:val="32"/>
          <w:szCs w:val="32"/>
          <w:shd w:val="clear" w:color="auto" w:fill="FFFFFF"/>
          <w:lang w:val="en-US" w:eastAsia="zh-CN"/>
        </w:rPr>
      </w:pPr>
      <w:r>
        <w:rPr>
          <w:rStyle w:val="10"/>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度收入总计222837.58万元，支出总计</w:t>
      </w:r>
      <w:r>
        <w:rPr>
          <w:rFonts w:hint="default" w:ascii="Times New Roman" w:hAnsi="Times New Roman" w:eastAsia="方正仿宋_GBK" w:cs="Times New Roman"/>
          <w:b w:val="0"/>
          <w:bCs w:val="0"/>
          <w:sz w:val="32"/>
          <w:szCs w:val="32"/>
        </w:rPr>
        <w:t>222837.58</w:t>
      </w:r>
      <w:r>
        <w:rPr>
          <w:rFonts w:hint="default" w:ascii="Times New Roman" w:hAnsi="Times New Roman" w:eastAsia="方正仿宋_GBK" w:cs="Times New Roman"/>
          <w:b w:val="0"/>
          <w:bCs w:val="0"/>
          <w:sz w:val="32"/>
          <w:szCs w:val="32"/>
          <w:shd w:val="clear" w:color="auto" w:fill="FFFFFF"/>
        </w:rPr>
        <w:t>万元。收、支与2023年度相比，减少8557.67万元，下降3.7%，主要原因</w:t>
      </w:r>
      <w:r>
        <w:rPr>
          <w:rFonts w:hint="eastAsia" w:ascii="Times New Roman" w:hAnsi="Times New Roman" w:eastAsia="方正仿宋_GBK" w:cs="Times New Roman"/>
          <w:b w:val="0"/>
          <w:bCs w:val="0"/>
          <w:sz w:val="32"/>
          <w:szCs w:val="32"/>
          <w:shd w:val="clear" w:color="auto" w:fill="FFFFFF"/>
          <w:lang w:eastAsia="zh-CN"/>
        </w:rPr>
        <w:t>在于一方面</w:t>
      </w:r>
      <w:r>
        <w:rPr>
          <w:rFonts w:hint="eastAsia" w:ascii="Times New Roman" w:hAnsi="Times New Roman" w:eastAsia="方正仿宋_GBK" w:cs="Times New Roman"/>
          <w:b w:val="0"/>
          <w:bCs w:val="0"/>
          <w:sz w:val="32"/>
          <w:szCs w:val="32"/>
          <w:shd w:val="clear" w:color="auto" w:fill="FFFFFF"/>
          <w:lang w:val="en-US" w:eastAsia="zh-CN"/>
        </w:rPr>
        <w:t>2024年</w:t>
      </w:r>
      <w:r>
        <w:rPr>
          <w:rFonts w:hint="eastAsia" w:ascii="Times New Roman" w:hAnsi="Times New Roman" w:eastAsia="方正仿宋_GBK" w:cs="Times New Roman"/>
          <w:b w:val="0"/>
          <w:bCs w:val="0"/>
          <w:color w:val="auto"/>
          <w:sz w:val="32"/>
          <w:szCs w:val="32"/>
          <w:shd w:val="clear" w:color="auto" w:fill="FFFFFF"/>
          <w:lang w:val="en-US" w:eastAsia="zh-CN"/>
        </w:rPr>
        <w:t>下属医疗卫生机构事业收入、其他收入较</w:t>
      </w:r>
      <w:r>
        <w:rPr>
          <w:rFonts w:hint="eastAsia" w:ascii="Times New Roman" w:hAnsi="Times New Roman" w:eastAsia="方正仿宋_GBK" w:cs="Times New Roman"/>
          <w:b w:val="0"/>
          <w:bCs w:val="0"/>
          <w:color w:val="auto"/>
          <w:sz w:val="32"/>
          <w:szCs w:val="32"/>
          <w:shd w:val="clear" w:color="auto" w:fill="FFFFFF"/>
          <w:lang w:val="en-US" w:eastAsia="zh-CN"/>
        </w:rPr>
        <w:t>2023年减少14377.24万元，一般公共预算财政拨款收入减少4660.47万元，</w:t>
      </w:r>
      <w:r>
        <w:rPr>
          <w:rFonts w:hint="eastAsia" w:ascii="Times New Roman" w:hAnsi="Times New Roman" w:eastAsia="方正仿宋_GBK" w:cs="Times New Roman"/>
          <w:b w:val="0"/>
          <w:bCs w:val="0"/>
          <w:color w:val="auto"/>
          <w:sz w:val="32"/>
          <w:szCs w:val="32"/>
          <w:shd w:val="clear" w:color="auto" w:fill="FFFFFF"/>
          <w:lang w:val="en-US" w:eastAsia="zh-CN"/>
        </w:rPr>
        <w:t>使用年初结转结余减少5454.4万元，另一方面</w:t>
      </w:r>
      <w:r>
        <w:rPr>
          <w:rFonts w:hint="eastAsia" w:ascii="Times New Roman" w:hAnsi="Times New Roman" w:eastAsia="方正仿宋_GBK" w:cs="Times New Roman"/>
          <w:b w:val="0"/>
          <w:bCs w:val="0"/>
          <w:sz w:val="32"/>
          <w:szCs w:val="32"/>
          <w:shd w:val="clear" w:color="auto" w:fill="FFFFFF"/>
          <w:lang w:val="en-US" w:eastAsia="zh-CN"/>
        </w:rPr>
        <w:t>2024年</w:t>
      </w:r>
      <w:r>
        <w:rPr>
          <w:rFonts w:hint="eastAsia" w:ascii="Times New Roman" w:hAnsi="Times New Roman" w:eastAsia="方正仿宋_GBK" w:cs="Times New Roman"/>
          <w:b w:val="0"/>
          <w:bCs w:val="0"/>
          <w:color w:val="auto"/>
          <w:sz w:val="32"/>
          <w:szCs w:val="32"/>
          <w:shd w:val="clear" w:color="auto" w:fill="FFFFFF"/>
          <w:lang w:val="en-US" w:eastAsia="zh-CN"/>
        </w:rPr>
        <w:t>下属医疗卫生机构政府性基金预算财政拨款收入较2023年增加15915.96万元。</w:t>
      </w:r>
    </w:p>
    <w:p>
      <w:pPr>
        <w:pStyle w:val="6"/>
        <w:keepNext w:val="0"/>
        <w:keepLines w:val="0"/>
        <w:pageBreakBefore w:val="0"/>
        <w:widowControl w:val="0"/>
        <w:shd w:val="clear" w:color="auto" w:fill="FFFFFF"/>
        <w:kinsoku/>
        <w:overflowPunct/>
        <w:topLinePunct w:val="0"/>
        <w:autoSpaceDN/>
        <w:bidi w:val="0"/>
        <w:adjustRightInd/>
        <w:spacing w:beforeAutospacing="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0"/>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度收入合计218472.08万元，与2023年度相比，减少3121.75万元，下降1.4%，主要原因</w:t>
      </w:r>
      <w:r>
        <w:rPr>
          <w:rFonts w:hint="eastAsia" w:ascii="Times New Roman" w:hAnsi="Times New Roman" w:eastAsia="方正仿宋_GBK" w:cs="Times New Roman"/>
          <w:b w:val="0"/>
          <w:bCs w:val="0"/>
          <w:sz w:val="32"/>
          <w:szCs w:val="32"/>
          <w:shd w:val="clear" w:color="auto" w:fill="FFFFFF"/>
          <w:lang w:eastAsia="zh-CN"/>
        </w:rPr>
        <w:t>在于</w:t>
      </w:r>
      <w:r>
        <w:rPr>
          <w:rFonts w:hint="eastAsia" w:ascii="Times New Roman" w:hAnsi="Times New Roman" w:eastAsia="方正仿宋_GBK" w:cs="Times New Roman"/>
          <w:b w:val="0"/>
          <w:bCs w:val="0"/>
          <w:sz w:val="32"/>
          <w:szCs w:val="32"/>
          <w:shd w:val="clear" w:color="auto" w:fill="FFFFFF"/>
          <w:lang w:eastAsia="zh-CN"/>
        </w:rPr>
        <w:t>一方面</w:t>
      </w:r>
      <w:r>
        <w:rPr>
          <w:rFonts w:hint="eastAsia" w:ascii="Times New Roman" w:hAnsi="Times New Roman" w:eastAsia="方正仿宋_GBK" w:cs="Times New Roman"/>
          <w:b w:val="0"/>
          <w:bCs w:val="0"/>
          <w:sz w:val="32"/>
          <w:szCs w:val="32"/>
          <w:shd w:val="clear" w:color="auto" w:fill="FFFFFF"/>
          <w:lang w:val="en-US" w:eastAsia="zh-CN"/>
        </w:rPr>
        <w:t>2024年因医疗业务及疫情资金结算减少</w:t>
      </w:r>
      <w:r>
        <w:rPr>
          <w:rFonts w:hint="eastAsia" w:ascii="Times New Roman" w:hAnsi="Times New Roman" w:eastAsia="方正仿宋_GBK" w:cs="Times New Roman"/>
          <w:b w:val="0"/>
          <w:bCs w:val="0"/>
          <w:color w:val="auto"/>
          <w:sz w:val="32"/>
          <w:szCs w:val="32"/>
          <w:shd w:val="clear" w:color="auto" w:fill="FFFFFF"/>
          <w:lang w:val="en-US" w:eastAsia="zh-CN"/>
        </w:rPr>
        <w:t>下属医疗卫生机构事业收入、其他收入较2023年减少14377.24万元，一般公共预算财政拨款收入减少4660.47万元，另一方面因新增长寿区精神卫生服务中心扩建等项目</w:t>
      </w:r>
      <w:r>
        <w:rPr>
          <w:rFonts w:hint="eastAsia" w:ascii="Times New Roman" w:hAnsi="Times New Roman" w:eastAsia="方正仿宋_GBK" w:cs="Times New Roman"/>
          <w:b w:val="0"/>
          <w:bCs w:val="0"/>
          <w:sz w:val="32"/>
          <w:szCs w:val="32"/>
          <w:shd w:val="clear" w:color="auto" w:fill="FFFFFF"/>
          <w:lang w:val="en-US" w:eastAsia="zh-CN"/>
        </w:rPr>
        <w:t>2024年</w:t>
      </w:r>
      <w:r>
        <w:rPr>
          <w:rFonts w:hint="eastAsia" w:ascii="Times New Roman" w:hAnsi="Times New Roman" w:eastAsia="方正仿宋_GBK" w:cs="Times New Roman"/>
          <w:b w:val="0"/>
          <w:bCs w:val="0"/>
          <w:color w:val="auto"/>
          <w:sz w:val="32"/>
          <w:szCs w:val="32"/>
          <w:shd w:val="clear" w:color="auto" w:fill="FFFFFF"/>
          <w:lang w:val="en-US" w:eastAsia="zh-CN"/>
        </w:rPr>
        <w:t>下属医疗卫生机构政府性基金预算财政拨款收入较2023年增加15915.96万元。</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67264.98</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30.8%</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147839.58</w:t>
      </w:r>
      <w:r>
        <w:rPr>
          <w:rFonts w:hint="default" w:ascii="Times New Roman" w:hAnsi="Times New Roman" w:eastAsia="方正仿宋_GBK" w:cs="Times New Roman"/>
          <w:b w:val="0"/>
          <w:bCs w:val="0"/>
          <w:sz w:val="32"/>
          <w:szCs w:val="32"/>
          <w:shd w:val="clear" w:color="auto" w:fill="FFFFFF"/>
        </w:rPr>
        <w:t>万元，占67.7%；其他收入</w:t>
      </w:r>
      <w:r>
        <w:rPr>
          <w:rFonts w:hint="default" w:ascii="Times New Roman" w:hAnsi="Times New Roman" w:eastAsia="方正仿宋_GBK" w:cs="Times New Roman"/>
          <w:b w:val="0"/>
          <w:bCs w:val="0"/>
          <w:sz w:val="32"/>
          <w:szCs w:val="32"/>
        </w:rPr>
        <w:t>3367.52</w:t>
      </w:r>
      <w:r>
        <w:rPr>
          <w:rFonts w:hint="default" w:ascii="Times New Roman" w:hAnsi="Times New Roman" w:eastAsia="方正仿宋_GBK" w:cs="Times New Roman"/>
          <w:b w:val="0"/>
          <w:bCs w:val="0"/>
          <w:sz w:val="32"/>
          <w:szCs w:val="32"/>
          <w:shd w:val="clear" w:color="auto" w:fill="FFFFFF"/>
        </w:rPr>
        <w:t>万元，占1.5%。此外，</w:t>
      </w:r>
      <w:r>
        <w:rPr>
          <w:rFonts w:hint="default" w:ascii="Times New Roman" w:hAnsi="Times New Roman" w:eastAsia="方正仿宋_GBK" w:cs="Times New Roman"/>
          <w:b w:val="0"/>
          <w:bCs w:val="0"/>
          <w:sz w:val="32"/>
          <w:szCs w:val="32"/>
          <w:highlight w:val="none"/>
          <w:shd w:val="clear" w:color="auto" w:fill="FFFFFF"/>
        </w:rPr>
        <w:t>使用非财政拨款结余（含专用结余）</w:t>
      </w:r>
      <w:r>
        <w:rPr>
          <w:rFonts w:hint="default" w:ascii="Times New Roman" w:hAnsi="Times New Roman" w:eastAsia="方正仿宋_GBK" w:cs="Times New Roman"/>
          <w:b w:val="0"/>
          <w:bCs w:val="0"/>
          <w:sz w:val="32"/>
          <w:szCs w:val="32"/>
          <w:highlight w:val="none"/>
        </w:rPr>
        <w:t>3318.92</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1046.58</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Style w:val="10"/>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214242.13</w:t>
      </w:r>
      <w:r>
        <w:rPr>
          <w:rFonts w:hint="default" w:ascii="Times New Roman" w:hAnsi="Times New Roman" w:eastAsia="方正仿宋_GBK" w:cs="Times New Roman"/>
          <w:b w:val="0"/>
          <w:bCs w:val="0"/>
          <w:sz w:val="32"/>
          <w:szCs w:val="32"/>
          <w:shd w:val="clear" w:color="auto" w:fill="FFFFFF"/>
        </w:rPr>
        <w:t>万元，与2023年度相比，减少4942.51万元，下降2.3%，主要原因是</w:t>
      </w:r>
      <w:r>
        <w:rPr>
          <w:rFonts w:hint="eastAsia" w:ascii="Times New Roman" w:hAnsi="Times New Roman" w:eastAsia="方正仿宋_GBK" w:cs="Times New Roman"/>
          <w:b w:val="0"/>
          <w:bCs w:val="0"/>
          <w:sz w:val="32"/>
          <w:szCs w:val="32"/>
          <w:shd w:val="clear" w:color="auto" w:fill="FFFFFF"/>
          <w:lang w:val="en-US" w:eastAsia="zh-CN"/>
        </w:rPr>
        <w:t>受医疗业务及疫情资金结算减少影响，下属医疗卫生机构的事业收入及一般公共预算财政拨款支出相应减少。</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158765.75</w:t>
      </w:r>
      <w:r>
        <w:rPr>
          <w:rFonts w:hint="default" w:ascii="Times New Roman" w:hAnsi="Times New Roman" w:eastAsia="方正仿宋_GBK" w:cs="Times New Roman"/>
          <w:b w:val="0"/>
          <w:bCs w:val="0"/>
          <w:sz w:val="32"/>
          <w:szCs w:val="32"/>
          <w:shd w:val="clear" w:color="auto" w:fill="FFFFFF"/>
        </w:rPr>
        <w:t>万元，占74.1%；项目支出</w:t>
      </w:r>
      <w:r>
        <w:rPr>
          <w:rFonts w:hint="default" w:ascii="Times New Roman" w:hAnsi="Times New Roman" w:eastAsia="方正仿宋_GBK" w:cs="Times New Roman"/>
          <w:b w:val="0"/>
          <w:bCs w:val="0"/>
          <w:sz w:val="32"/>
          <w:szCs w:val="32"/>
        </w:rPr>
        <w:t>55476.38</w:t>
      </w:r>
      <w:r>
        <w:rPr>
          <w:rFonts w:hint="default" w:ascii="Times New Roman" w:hAnsi="Times New Roman" w:eastAsia="方正仿宋_GBK" w:cs="Times New Roman"/>
          <w:b w:val="0"/>
          <w:bCs w:val="0"/>
          <w:sz w:val="32"/>
          <w:szCs w:val="32"/>
          <w:shd w:val="clear" w:color="auto" w:fill="FFFFFF"/>
        </w:rPr>
        <w:t>万元，占25.9%。此外，结余分配</w:t>
      </w:r>
      <w:r>
        <w:rPr>
          <w:rFonts w:hint="default" w:ascii="Times New Roman" w:hAnsi="Times New Roman" w:eastAsia="方正仿宋_GBK" w:cs="Times New Roman"/>
          <w:b w:val="0"/>
          <w:bCs w:val="0"/>
          <w:sz w:val="32"/>
          <w:szCs w:val="32"/>
        </w:rPr>
        <w:t>5296.84</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0"/>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3298.61</w:t>
      </w:r>
      <w:r>
        <w:rPr>
          <w:rFonts w:hint="default" w:ascii="Times New Roman" w:hAnsi="Times New Roman" w:eastAsia="方正仿宋_GBK" w:cs="Times New Roman"/>
          <w:b w:val="0"/>
          <w:bCs w:val="0"/>
          <w:sz w:val="32"/>
          <w:szCs w:val="32"/>
          <w:shd w:val="clear" w:color="auto" w:fill="FFFFFF"/>
        </w:rPr>
        <w:t>万元，与2023年度相比，增加2252.03万元，增长215.2%，主要原因是</w:t>
      </w:r>
      <w:r>
        <w:rPr>
          <w:rFonts w:hint="eastAsia" w:ascii="Times New Roman" w:hAnsi="Times New Roman" w:eastAsia="方正仿宋_GBK" w:cs="Times New Roman"/>
          <w:b w:val="0"/>
          <w:bCs w:val="0"/>
          <w:sz w:val="32"/>
          <w:szCs w:val="32"/>
          <w:shd w:val="clear" w:color="auto" w:fill="FFFFFF"/>
          <w:lang w:eastAsia="zh-CN"/>
        </w:rPr>
        <w:t>长寿</w:t>
      </w:r>
      <w:r>
        <w:rPr>
          <w:rFonts w:hint="default" w:ascii="Times New Roman" w:hAnsi="Times New Roman" w:eastAsia="方正仿宋_GBK" w:cs="Times New Roman"/>
          <w:b w:val="0"/>
          <w:bCs w:val="0"/>
          <w:sz w:val="32"/>
          <w:szCs w:val="32"/>
          <w:shd w:val="clear" w:color="auto" w:fill="FFFFFF"/>
          <w:lang w:eastAsia="zh-CN"/>
        </w:rPr>
        <w:t>区精卫中心本年收到院区扩建项目资金13236万元，使用了10706万元，结转2530万元</w:t>
      </w:r>
      <w:r>
        <w:rPr>
          <w:rFonts w:hint="eastAsia" w:ascii="Times New Roman" w:hAnsi="Times New Roman" w:eastAsia="方正仿宋_GBK" w:cs="Times New Roman"/>
          <w:b w:val="0"/>
          <w:bCs w:val="0"/>
          <w:sz w:val="32"/>
          <w:szCs w:val="32"/>
          <w:shd w:val="clear" w:color="auto" w:fill="FFFFFF"/>
          <w:lang w:eastAsia="zh-CN"/>
        </w:rPr>
        <w:t>。</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度财政拨款收、支总计68090.73万元。与202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年相比，财政拨款收、支总计各增加7087.98万元，增长11.6%。主要原因是</w:t>
      </w:r>
      <w:r>
        <w:rPr>
          <w:rFonts w:hint="eastAsia" w:ascii="Times New Roman" w:hAnsi="Times New Roman" w:eastAsia="方正仿宋_GBK" w:cs="Times New Roman"/>
          <w:b w:val="0"/>
          <w:bCs w:val="0"/>
          <w:sz w:val="32"/>
          <w:szCs w:val="32"/>
          <w:shd w:val="clear" w:color="auto" w:fill="FFFFFF"/>
          <w:lang w:eastAsia="zh-CN"/>
        </w:rPr>
        <w:t>本年</w:t>
      </w:r>
      <w:r>
        <w:rPr>
          <w:rFonts w:hint="default" w:ascii="Times New Roman" w:hAnsi="Times New Roman" w:eastAsia="方正仿宋_GBK" w:cs="Times New Roman"/>
          <w:b w:val="0"/>
          <w:bCs w:val="0"/>
          <w:sz w:val="32"/>
          <w:szCs w:val="32"/>
          <w:shd w:val="clear" w:color="auto" w:fill="FFFFFF"/>
        </w:rPr>
        <w:t>新增长寿区精神卫生服务中心扩建等项目</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下属医疗卫生机构政府性基金预算财政拨款收入较2023年增加。</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0"/>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49853.40</w:t>
      </w:r>
      <w:r>
        <w:rPr>
          <w:rFonts w:hint="default" w:ascii="Times New Roman" w:hAnsi="Times New Roman" w:eastAsia="方正仿宋_GBK" w:cs="Times New Roman"/>
          <w:b w:val="0"/>
          <w:bCs w:val="0"/>
          <w:sz w:val="32"/>
          <w:szCs w:val="32"/>
          <w:shd w:val="clear" w:color="auto" w:fill="FFFFFF"/>
        </w:rPr>
        <w:t>万元，与2023年度相比，减少4660.47万元，下降8.6%</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本年疫情资金结算较上年大幅减少</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较年初预算数增加787.91万元，增长1.6%</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一方面</w:t>
      </w:r>
      <w:r>
        <w:rPr>
          <w:rFonts w:hint="eastAsia" w:ascii="Times New Roman" w:hAnsi="Times New Roman" w:eastAsia="方正仿宋_GBK" w:cs="Times New Roman"/>
          <w:b w:val="0"/>
          <w:bCs w:val="0"/>
          <w:color w:val="auto"/>
          <w:sz w:val="32"/>
          <w:szCs w:val="32"/>
          <w:shd w:val="clear" w:color="auto" w:fill="FFFFFF"/>
          <w:lang w:eastAsia="zh-CN"/>
        </w:rPr>
        <w:t>全区卫生健康系统人员增资调资产生的费用。</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665.11</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auto"/>
          <w:sz w:val="32"/>
          <w:szCs w:val="32"/>
          <w:shd w:val="clear" w:color="auto" w:fill="FFFFFF"/>
          <w:lang w:eastAsia="zh-CN"/>
        </w:rPr>
      </w:pPr>
      <w:r>
        <w:rPr>
          <w:rStyle w:val="10"/>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49970.29</w:t>
      </w:r>
      <w:r>
        <w:rPr>
          <w:rFonts w:hint="default" w:ascii="Times New Roman" w:hAnsi="Times New Roman" w:eastAsia="方正仿宋_GBK" w:cs="Times New Roman"/>
          <w:b w:val="0"/>
          <w:bCs w:val="0"/>
          <w:sz w:val="32"/>
          <w:szCs w:val="32"/>
          <w:shd w:val="clear" w:color="auto" w:fill="FFFFFF"/>
        </w:rPr>
        <w:t>万元，与2023年度相比，减少7298.01万元，下降12.7%</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本年疫情资金支出较上年大幅减少</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较年初预算数增加904.80万元，增长1.8%</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全区卫生健康系统人员增资调资产生的费用。</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Style w:val="10"/>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548.22</w:t>
      </w:r>
      <w:r>
        <w:rPr>
          <w:rFonts w:hint="default" w:ascii="Times New Roman" w:hAnsi="Times New Roman" w:eastAsia="方正仿宋_GBK" w:cs="Times New Roman"/>
          <w:b w:val="0"/>
          <w:bCs w:val="0"/>
          <w:sz w:val="32"/>
          <w:szCs w:val="32"/>
          <w:shd w:val="clear" w:color="auto" w:fill="FFFFFF"/>
        </w:rPr>
        <w:t>万元，与2023年度相比，减少116.89万元，下降17.6%，主要原因</w:t>
      </w:r>
      <w:r>
        <w:rPr>
          <w:rFonts w:hint="default" w:ascii="Times New Roman" w:hAnsi="Times New Roman" w:eastAsia="方正仿宋_GBK" w:cs="Times New Roman"/>
          <w:b w:val="0"/>
          <w:bCs w:val="0"/>
          <w:sz w:val="32"/>
          <w:szCs w:val="32"/>
          <w:shd w:val="clear" w:color="auto" w:fill="FFFFFF"/>
          <w:lang w:eastAsia="zh-CN"/>
        </w:rPr>
        <w:t>是本年度一般公共预算财政拨款资金</w:t>
      </w:r>
      <w:r>
        <w:rPr>
          <w:rFonts w:hint="eastAsia" w:ascii="Times New Roman" w:hAnsi="Times New Roman" w:eastAsia="方正仿宋_GBK" w:cs="Times New Roman"/>
          <w:b w:val="0"/>
          <w:bCs w:val="0"/>
          <w:sz w:val="32"/>
          <w:szCs w:val="32"/>
          <w:shd w:val="clear" w:color="auto" w:fill="FFFFFF"/>
          <w:lang w:eastAsia="zh-CN"/>
        </w:rPr>
        <w:t>较上年明显</w:t>
      </w:r>
      <w:r>
        <w:rPr>
          <w:rFonts w:hint="default"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eastAsia="zh-CN"/>
        </w:rPr>
        <w:t>同时，本年</w:t>
      </w:r>
      <w:r>
        <w:rPr>
          <w:rFonts w:hint="default" w:ascii="Times New Roman" w:hAnsi="Times New Roman" w:eastAsia="方正仿宋_GBK" w:cs="Times New Roman"/>
          <w:b w:val="0"/>
          <w:bCs w:val="0"/>
          <w:sz w:val="32"/>
          <w:szCs w:val="32"/>
          <w:shd w:val="clear" w:color="auto" w:fill="FFFFFF"/>
          <w:lang w:eastAsia="zh-CN"/>
        </w:rPr>
        <w:t>加快</w:t>
      </w:r>
      <w:r>
        <w:rPr>
          <w:rFonts w:hint="eastAsia" w:ascii="Times New Roman" w:hAnsi="Times New Roman" w:eastAsia="方正仿宋_GBK" w:cs="Times New Roman"/>
          <w:b w:val="0"/>
          <w:bCs w:val="0"/>
          <w:sz w:val="32"/>
          <w:szCs w:val="32"/>
          <w:shd w:val="clear" w:color="auto" w:fill="FFFFFF"/>
          <w:lang w:eastAsia="zh-CN"/>
        </w:rPr>
        <w:t>资金</w:t>
      </w:r>
      <w:r>
        <w:rPr>
          <w:rFonts w:hint="default" w:ascii="Times New Roman" w:hAnsi="Times New Roman" w:eastAsia="方正仿宋_GBK" w:cs="Times New Roman"/>
          <w:b w:val="0"/>
          <w:bCs w:val="0"/>
          <w:sz w:val="32"/>
          <w:szCs w:val="32"/>
          <w:shd w:val="clear" w:color="auto" w:fill="FFFFFF"/>
          <w:lang w:eastAsia="zh-CN"/>
        </w:rPr>
        <w:t>使用进度，因此本年一般公共预算财政拨款结转明显减少。</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color w:val="FF0000"/>
          <w:sz w:val="32"/>
          <w:szCs w:val="32"/>
          <w:highlight w:val="cyan"/>
          <w:shd w:val="clear" w:color="auto" w:fill="FFFFFF"/>
        </w:rPr>
      </w:pPr>
      <w:r>
        <w:rPr>
          <w:rStyle w:val="10"/>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本部门</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（1）教育支出</w:t>
      </w:r>
      <w:r>
        <w:rPr>
          <w:rFonts w:hint="default" w:ascii="Times New Roman" w:hAnsi="Times New Roman" w:eastAsia="方正仿宋_GBK" w:cs="Times New Roman"/>
          <w:b w:val="0"/>
          <w:bCs w:val="0"/>
          <w:sz w:val="32"/>
          <w:szCs w:val="32"/>
        </w:rPr>
        <w:t>36.45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0.1%</w:t>
      </w: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eastAsia" w:ascii="Times New Roman" w:hAnsi="Times New Roman" w:eastAsia="方正仿宋_GBK" w:cs="Times New Roman"/>
          <w:b w:val="0"/>
          <w:bCs w:val="0"/>
          <w:sz w:val="32"/>
          <w:szCs w:val="32"/>
          <w:shd w:val="clear" w:color="auto" w:fill="FFFFFF"/>
          <w:lang w:eastAsia="zh-CN"/>
        </w:rPr>
        <w:t>持平。</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highlight w:val="none"/>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w:t>
      </w:r>
      <w:r>
        <w:rPr>
          <w:rFonts w:hint="default" w:ascii="Times New Roman" w:hAnsi="Times New Roman" w:eastAsia="方正仿宋_GBK" w:cs="Times New Roman"/>
          <w:b w:val="0"/>
          <w:bCs w:val="0"/>
          <w:sz w:val="32"/>
          <w:szCs w:val="32"/>
        </w:rPr>
        <w:t>9833.84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19.7%</w:t>
      </w:r>
      <w:r>
        <w:rPr>
          <w:rFonts w:hint="default" w:ascii="Times New Roman" w:hAnsi="Times New Roman" w:eastAsia="方正仿宋_GBK" w:cs="Times New Roman"/>
          <w:b w:val="0"/>
          <w:bCs w:val="0"/>
          <w:sz w:val="32"/>
          <w:szCs w:val="32"/>
          <w:shd w:val="clear" w:color="auto" w:fill="FFFFFF"/>
        </w:rPr>
        <w:t>，较年初预算数增加1562.74万元，增长18.9%，主要原因是</w:t>
      </w:r>
      <w:r>
        <w:rPr>
          <w:rFonts w:hint="eastAsia" w:ascii="Times New Roman" w:hAnsi="Times New Roman" w:eastAsia="方正仿宋_GBK" w:cs="Times New Roman"/>
          <w:b w:val="0"/>
          <w:bCs w:val="0"/>
          <w:sz w:val="32"/>
          <w:szCs w:val="32"/>
          <w:shd w:val="clear" w:color="auto" w:fill="FFFFFF"/>
          <w:lang w:val="en-US" w:eastAsia="zh-CN"/>
        </w:rPr>
        <w:t>2022</w:t>
      </w:r>
      <w:r>
        <w:rPr>
          <w:rFonts w:hint="eastAsia" w:ascii="Times New Roman" w:hAnsi="Times New Roman" w:eastAsia="方正仿宋_GBK" w:cs="Times New Roman"/>
          <w:b w:val="0"/>
          <w:bCs w:val="0"/>
          <w:color w:val="auto"/>
          <w:sz w:val="32"/>
          <w:szCs w:val="32"/>
          <w:shd w:val="clear" w:color="auto" w:fill="FFFFFF"/>
          <w:lang w:val="en-US" w:eastAsia="zh-CN"/>
        </w:rPr>
        <w:t>年起</w:t>
      </w:r>
      <w:r>
        <w:rPr>
          <w:rFonts w:hint="eastAsia" w:ascii="Times New Roman" w:hAnsi="Times New Roman" w:eastAsia="方正仿宋_GBK" w:cs="Times New Roman"/>
          <w:b w:val="0"/>
          <w:bCs w:val="0"/>
          <w:color w:val="auto"/>
          <w:sz w:val="32"/>
          <w:szCs w:val="32"/>
          <w:shd w:val="clear" w:color="auto" w:fill="FFFFFF"/>
          <w:lang w:eastAsia="zh-CN"/>
        </w:rPr>
        <w:t>事业人员超额绩效纳入了养老保险计算基数，于</w:t>
      </w:r>
      <w:r>
        <w:rPr>
          <w:rFonts w:hint="eastAsia" w:ascii="Times New Roman" w:hAnsi="Times New Roman" w:eastAsia="方正仿宋_GBK" w:cs="Times New Roman"/>
          <w:b w:val="0"/>
          <w:bCs w:val="0"/>
          <w:color w:val="auto"/>
          <w:sz w:val="32"/>
          <w:szCs w:val="32"/>
          <w:shd w:val="clear" w:color="auto" w:fill="FFFFFF"/>
          <w:lang w:val="en-US" w:eastAsia="zh-CN"/>
        </w:rPr>
        <w:t>2024年开始补缴，财政对全区卫生健康系统的事业人员进行了结算。</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39470.4</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79.0%</w:t>
      </w:r>
      <w:r>
        <w:rPr>
          <w:rFonts w:hint="default" w:ascii="Times New Roman" w:hAnsi="Times New Roman" w:eastAsia="方正仿宋_GBK" w:cs="Times New Roman"/>
          <w:b w:val="0"/>
          <w:bCs w:val="0"/>
          <w:sz w:val="32"/>
          <w:szCs w:val="32"/>
          <w:shd w:val="clear" w:color="auto" w:fill="FFFFFF"/>
        </w:rPr>
        <w:t>，较年初预算数减少599.53万元，下降1.5%，主要原因是</w:t>
      </w:r>
      <w:r>
        <w:rPr>
          <w:rFonts w:hint="eastAsia" w:ascii="Times New Roman" w:hAnsi="Times New Roman" w:eastAsia="方正仿宋_GBK" w:cs="Times New Roman"/>
          <w:b w:val="0"/>
          <w:bCs w:val="0"/>
          <w:color w:val="auto"/>
          <w:sz w:val="32"/>
          <w:szCs w:val="32"/>
          <w:shd w:val="clear" w:color="auto" w:fill="FFFFFF"/>
          <w:lang w:eastAsia="zh-CN"/>
        </w:rPr>
        <w:t>离岗乡村医生医疗补助、村卫生室补助等项目资金据实结算，财政年终将结余资金收回。</w:t>
      </w:r>
    </w:p>
    <w:p>
      <w:pPr>
        <w:keepNext w:val="0"/>
        <w:keepLines w:val="0"/>
        <w:pageBreakBefore w:val="0"/>
        <w:widowControl w:val="0"/>
        <w:kinsoku/>
        <w:overflowPunct/>
        <w:topLinePunct w:val="0"/>
        <w:autoSpaceDN/>
        <w:bidi w:val="0"/>
        <w:adjustRightInd/>
        <w:spacing w:beforeAutospacing="0" w:afterAutospacing="0" w:line="594" w:lineRule="exact"/>
        <w:ind w:firstLine="640" w:firstLineChars="200"/>
        <w:jc w:val="both"/>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住房保障支出629.60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w:t>
      </w:r>
      <w:r>
        <w:rPr>
          <w:rFonts w:hint="eastAsia"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shd w:val="clear" w:color="auto" w:fill="FFFFFF"/>
        </w:rPr>
        <w:t>，较年初预算数减少58.41万元，下降8</w:t>
      </w:r>
      <w:r>
        <w:rPr>
          <w:rFonts w:hint="default" w:ascii="Times New Roman" w:hAnsi="Times New Roman" w:eastAsia="方正仿宋_GBK" w:cs="Times New Roman"/>
          <w:b w:val="0"/>
          <w:bCs w:val="0"/>
          <w:color w:val="auto"/>
          <w:sz w:val="32"/>
          <w:szCs w:val="32"/>
          <w:shd w:val="clear" w:color="auto" w:fill="FFFFFF"/>
        </w:rPr>
        <w:t>.5%，主要原因是</w:t>
      </w:r>
      <w:r>
        <w:rPr>
          <w:rFonts w:hint="eastAsia" w:ascii="Times New Roman" w:hAnsi="Times New Roman" w:eastAsia="方正仿宋_GBK" w:cs="Times New Roman"/>
          <w:b w:val="0"/>
          <w:bCs w:val="0"/>
          <w:color w:val="auto"/>
          <w:sz w:val="32"/>
          <w:szCs w:val="32"/>
          <w:shd w:val="clear" w:color="auto" w:fill="FFFFFF"/>
          <w:lang w:eastAsia="zh-CN"/>
        </w:rPr>
        <w:t>全区卫生健康系统人员增资调资后减少的支出。</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28099.14</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27373.73</w:t>
      </w:r>
      <w:r>
        <w:rPr>
          <w:rFonts w:hint="default" w:ascii="Times New Roman" w:hAnsi="Times New Roman" w:eastAsia="方正仿宋_GBK" w:cs="Times New Roman"/>
          <w:b w:val="0"/>
          <w:bCs w:val="0"/>
          <w:sz w:val="32"/>
          <w:szCs w:val="32"/>
          <w:shd w:val="clear" w:color="auto" w:fill="FFFFFF"/>
        </w:rPr>
        <w:t>万元，与2023年度相比，增加3544.47万元，增长14.9%，</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val="en-US" w:eastAsia="zh-CN"/>
        </w:rPr>
        <w:t>2022</w:t>
      </w:r>
      <w:r>
        <w:rPr>
          <w:rFonts w:hint="eastAsia" w:ascii="Times New Roman" w:hAnsi="Times New Roman" w:eastAsia="方正仿宋_GBK" w:cs="Times New Roman"/>
          <w:b w:val="0"/>
          <w:bCs w:val="0"/>
          <w:color w:val="auto"/>
          <w:sz w:val="32"/>
          <w:szCs w:val="32"/>
          <w:shd w:val="clear" w:color="auto" w:fill="FFFFFF"/>
          <w:lang w:val="en-US" w:eastAsia="zh-CN"/>
        </w:rPr>
        <w:t>年起</w:t>
      </w:r>
      <w:r>
        <w:rPr>
          <w:rFonts w:hint="eastAsia" w:ascii="Times New Roman" w:hAnsi="Times New Roman" w:eastAsia="方正仿宋_GBK" w:cs="Times New Roman"/>
          <w:b w:val="0"/>
          <w:bCs w:val="0"/>
          <w:color w:val="auto"/>
          <w:sz w:val="32"/>
          <w:szCs w:val="32"/>
          <w:shd w:val="clear" w:color="auto" w:fill="FFFFFF"/>
          <w:lang w:eastAsia="zh-CN"/>
        </w:rPr>
        <w:t>事业人员超额绩效纳入了养老保险计算基数，于</w:t>
      </w:r>
      <w:r>
        <w:rPr>
          <w:rFonts w:hint="eastAsia" w:ascii="Times New Roman" w:hAnsi="Times New Roman" w:eastAsia="方正仿宋_GBK" w:cs="Times New Roman"/>
          <w:b w:val="0"/>
          <w:bCs w:val="0"/>
          <w:color w:val="auto"/>
          <w:sz w:val="32"/>
          <w:szCs w:val="32"/>
          <w:shd w:val="clear" w:color="auto" w:fill="FFFFFF"/>
          <w:lang w:val="en-US" w:eastAsia="zh-CN"/>
        </w:rPr>
        <w:t>2024年开始补缴，财政对全区卫生健康系统的事业人员进行了结算。</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color w:val="000000"/>
          <w:sz w:val="32"/>
          <w:szCs w:val="32"/>
          <w:lang w:eastAsia="zh-CN"/>
        </w:rPr>
        <w:t>职工基本工资、津补贴、奖金、社保、住房公积金和其他工资福利支出</w:t>
      </w:r>
      <w:r>
        <w:rPr>
          <w:rFonts w:hint="default" w:ascii="Times New Roman" w:hAnsi="Times New Roman" w:eastAsia="方正仿宋_GBK" w:cs="Times New Roman"/>
          <w:b w:val="0"/>
          <w:bCs w:val="0"/>
          <w:color w:val="FF0000"/>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725.41</w:t>
      </w:r>
      <w:r>
        <w:rPr>
          <w:rFonts w:hint="default" w:ascii="Times New Roman" w:hAnsi="Times New Roman" w:eastAsia="方正仿宋_GBK" w:cs="Times New Roman"/>
          <w:b w:val="0"/>
          <w:bCs w:val="0"/>
          <w:sz w:val="32"/>
          <w:szCs w:val="32"/>
          <w:shd w:val="clear" w:color="auto" w:fill="FFFFFF"/>
        </w:rPr>
        <w:t>万元，与2023年度相比，减少14.02万元，下降1.9%，</w:t>
      </w:r>
      <w:r>
        <w:rPr>
          <w:rFonts w:hint="default" w:ascii="Times New Roman" w:hAnsi="Times New Roman" w:eastAsia="方正仿宋_GBK" w:cs="Times New Roman"/>
          <w:b w:val="0"/>
          <w:bCs w:val="0"/>
          <w:color w:val="auto"/>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本年严格落实过紧日子的要求，不断压减公用开支。</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color w:val="000000"/>
          <w:sz w:val="32"/>
          <w:szCs w:val="32"/>
          <w:lang w:eastAsia="zh-CN"/>
        </w:rPr>
        <w:t>办公费、资料印刷费、差旅费、培训费、劳务费、</w:t>
      </w:r>
      <w:r>
        <w:rPr>
          <w:rFonts w:hint="eastAsia" w:ascii="Times New Roman" w:hAnsi="Times New Roman" w:eastAsia="方正仿宋_GBK" w:cs="Times New Roman"/>
          <w:b w:val="0"/>
          <w:bCs w:val="0"/>
          <w:color w:val="000000"/>
          <w:sz w:val="32"/>
          <w:szCs w:val="32"/>
          <w:lang w:eastAsia="zh-CN"/>
        </w:rPr>
        <w:t>公务接待费、</w:t>
      </w:r>
      <w:r>
        <w:rPr>
          <w:rFonts w:hint="default" w:ascii="Times New Roman" w:hAnsi="Times New Roman" w:eastAsia="方正仿宋_GBK" w:cs="Times New Roman"/>
          <w:b w:val="0"/>
          <w:bCs w:val="0"/>
          <w:color w:val="000000"/>
          <w:sz w:val="32"/>
          <w:szCs w:val="32"/>
          <w:lang w:eastAsia="zh-CN"/>
        </w:rPr>
        <w:t>委托业务费和其他商品服务支出等。</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度政府性基金预算财政拨款年初结转结余</w:t>
      </w:r>
      <w:r>
        <w:rPr>
          <w:rFonts w:hint="default" w:ascii="Times New Roman" w:hAnsi="Times New Roman" w:eastAsia="方正仿宋_GBK" w:cs="Times New Roman"/>
          <w:b w:val="0"/>
          <w:bCs w:val="0"/>
          <w:sz w:val="32"/>
          <w:szCs w:val="32"/>
        </w:rPr>
        <w:t>160.64</w:t>
      </w:r>
      <w:r>
        <w:rPr>
          <w:rFonts w:hint="default" w:ascii="Times New Roman" w:hAnsi="Times New Roman" w:eastAsia="方正仿宋_GBK" w:cs="Times New Roman"/>
          <w:b w:val="0"/>
          <w:bCs w:val="0"/>
          <w:sz w:val="32"/>
          <w:szCs w:val="32"/>
          <w:shd w:val="clear" w:color="auto" w:fill="FFFFFF"/>
        </w:rPr>
        <w:t>万元，年末结转结余</w:t>
      </w:r>
      <w:r>
        <w:rPr>
          <w:rFonts w:hint="default" w:ascii="Times New Roman" w:hAnsi="Times New Roman" w:eastAsia="方正仿宋_GBK" w:cs="Times New Roman"/>
          <w:b w:val="0"/>
          <w:bCs w:val="0"/>
          <w:sz w:val="32"/>
          <w:szCs w:val="32"/>
        </w:rPr>
        <w:t>2622.43</w:t>
      </w:r>
      <w:r>
        <w:rPr>
          <w:rFonts w:hint="default" w:ascii="Times New Roman" w:hAnsi="Times New Roman" w:eastAsia="方正仿宋_GBK" w:cs="Times New Roman"/>
          <w:b w:val="0"/>
          <w:bCs w:val="0"/>
          <w:sz w:val="32"/>
          <w:szCs w:val="32"/>
          <w:shd w:val="clear" w:color="auto" w:fill="FFFFFF"/>
        </w:rPr>
        <w:t>万元。本年收入</w:t>
      </w:r>
      <w:r>
        <w:rPr>
          <w:rFonts w:hint="default" w:ascii="Times New Roman" w:hAnsi="Times New Roman" w:eastAsia="方正仿宋_GBK" w:cs="Times New Roman"/>
          <w:b w:val="0"/>
          <w:bCs w:val="0"/>
          <w:sz w:val="32"/>
          <w:szCs w:val="32"/>
        </w:rPr>
        <w:t>17411.58</w:t>
      </w:r>
      <w:r>
        <w:rPr>
          <w:rFonts w:hint="default" w:ascii="Times New Roman" w:hAnsi="Times New Roman" w:eastAsia="方正仿宋_GBK" w:cs="Times New Roman"/>
          <w:b w:val="0"/>
          <w:bCs w:val="0"/>
          <w:sz w:val="32"/>
          <w:szCs w:val="32"/>
          <w:shd w:val="clear" w:color="auto" w:fill="FFFFFF"/>
        </w:rPr>
        <w:t>万元，与2023年度相比，增加15915.96万元，增长1064.2%，主要原因是</w:t>
      </w:r>
      <w:r>
        <w:rPr>
          <w:rFonts w:hint="eastAsia" w:ascii="Times New Roman" w:hAnsi="Times New Roman" w:eastAsia="方正仿宋_GBK" w:cs="Times New Roman"/>
          <w:b w:val="0"/>
          <w:bCs w:val="0"/>
          <w:sz w:val="32"/>
          <w:szCs w:val="32"/>
          <w:shd w:val="clear" w:color="auto" w:fill="FFFFFF"/>
          <w:lang w:eastAsia="zh-CN"/>
        </w:rPr>
        <w:t>本年</w:t>
      </w:r>
      <w:r>
        <w:rPr>
          <w:rFonts w:hint="eastAsia" w:ascii="Times New Roman" w:hAnsi="Times New Roman" w:eastAsia="方正仿宋_GBK" w:cs="Times New Roman"/>
          <w:b w:val="0"/>
          <w:bCs w:val="0"/>
          <w:color w:val="auto"/>
          <w:sz w:val="32"/>
          <w:szCs w:val="32"/>
          <w:shd w:val="clear" w:color="auto" w:fill="FFFFFF"/>
          <w:lang w:val="en-US" w:eastAsia="zh-CN"/>
        </w:rPr>
        <w:t>新增长寿区精神卫生服务中心扩建等项目，收入增加。</w:t>
      </w:r>
      <w:r>
        <w:rPr>
          <w:rFonts w:hint="default" w:ascii="Times New Roman" w:hAnsi="Times New Roman" w:eastAsia="方正仿宋_GBK" w:cs="Times New Roman"/>
          <w:b w:val="0"/>
          <w:bCs w:val="0"/>
          <w:sz w:val="32"/>
          <w:szCs w:val="32"/>
          <w:shd w:val="clear" w:color="auto" w:fill="FFFFFF"/>
        </w:rPr>
        <w:t>本年支出</w:t>
      </w:r>
      <w:r>
        <w:rPr>
          <w:rFonts w:hint="default" w:ascii="Times New Roman" w:hAnsi="Times New Roman" w:eastAsia="方正仿宋_GBK" w:cs="Times New Roman"/>
          <w:b w:val="0"/>
          <w:bCs w:val="0"/>
          <w:sz w:val="32"/>
          <w:szCs w:val="32"/>
        </w:rPr>
        <w:t>14949.78</w:t>
      </w:r>
      <w:r>
        <w:rPr>
          <w:rFonts w:hint="default" w:ascii="Times New Roman" w:hAnsi="Times New Roman" w:eastAsia="方正仿宋_GBK" w:cs="Times New Roman"/>
          <w:b w:val="0"/>
          <w:bCs w:val="0"/>
          <w:sz w:val="32"/>
          <w:szCs w:val="32"/>
          <w:shd w:val="clear" w:color="auto" w:fill="FFFFFF"/>
        </w:rPr>
        <w:t>万元，与2023年度相比，增加12041.08万元，增长414.0%，主要原因是</w:t>
      </w:r>
      <w:r>
        <w:rPr>
          <w:rFonts w:hint="eastAsia" w:ascii="Times New Roman" w:hAnsi="Times New Roman" w:eastAsia="方正仿宋_GBK" w:cs="Times New Roman"/>
          <w:b w:val="0"/>
          <w:bCs w:val="0"/>
          <w:color w:val="auto"/>
          <w:sz w:val="32"/>
          <w:szCs w:val="32"/>
          <w:shd w:val="clear" w:color="auto" w:fill="FFFFFF"/>
          <w:lang w:val="en-US" w:eastAsia="zh-CN"/>
        </w:rPr>
        <w:t>新增长寿区精神卫生服务中心扩建等项目，支出增加。</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10"/>
          <w:rFonts w:hint="default" w:ascii="Times New Roman" w:hAnsi="Times New Roman" w:eastAsia="方正仿宋_GBK" w:cs="Times New Roman"/>
          <w:b w:val="0"/>
          <w:bCs w:val="0"/>
          <w:sz w:val="32"/>
          <w:szCs w:val="32"/>
          <w:shd w:val="clear" w:color="auto" w:fill="auto"/>
        </w:rPr>
        <w:t>本</w:t>
      </w:r>
      <w:r>
        <w:rPr>
          <w:rStyle w:val="10"/>
          <w:rFonts w:hint="eastAsia" w:ascii="Times New Roman" w:hAnsi="Times New Roman" w:eastAsia="方正仿宋_GBK" w:cs="Times New Roman"/>
          <w:b w:val="0"/>
          <w:bCs w:val="0"/>
          <w:sz w:val="32"/>
          <w:szCs w:val="32"/>
          <w:shd w:val="clear" w:color="auto" w:fill="auto"/>
          <w:lang w:eastAsia="zh-CN"/>
        </w:rPr>
        <w:t>部门</w:t>
      </w:r>
      <w:r>
        <w:rPr>
          <w:rStyle w:val="10"/>
          <w:rFonts w:hint="default" w:ascii="Times New Roman" w:hAnsi="Times New Roman" w:eastAsia="方正仿宋_GBK" w:cs="Times New Roman"/>
          <w:b w:val="0"/>
          <w:bCs w:val="0"/>
          <w:sz w:val="32"/>
          <w:szCs w:val="32"/>
          <w:shd w:val="clear" w:color="auto" w:fill="auto"/>
          <w:lang w:eastAsia="zh-CN"/>
        </w:rPr>
        <w:t>2024年</w:t>
      </w:r>
      <w:r>
        <w:rPr>
          <w:rStyle w:val="10"/>
          <w:rFonts w:hint="default" w:ascii="Times New Roman" w:hAnsi="Times New Roman" w:eastAsia="方正仿宋_GBK" w:cs="Times New Roman"/>
          <w:b w:val="0"/>
          <w:bCs w:val="0"/>
          <w:sz w:val="32"/>
          <w:szCs w:val="32"/>
          <w:shd w:val="clear" w:color="auto" w:fill="auto"/>
        </w:rPr>
        <w:t>度无国有资本经营预算财政拨款支出。</w:t>
      </w:r>
    </w:p>
    <w:p>
      <w:pPr>
        <w:pStyle w:val="6"/>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Style w:val="10"/>
          <w:rFonts w:hint="default" w:ascii="Times New Roman" w:hAnsi="Times New Roman" w:eastAsia="黑体" w:cs="Times New Roman"/>
          <w:b w:val="0"/>
          <w:bCs w:val="0"/>
          <w:sz w:val="32"/>
          <w:szCs w:val="32"/>
          <w:shd w:val="clear" w:color="auto" w:fill="FFFFFF"/>
        </w:rPr>
      </w:pPr>
      <w:r>
        <w:rPr>
          <w:rStyle w:val="10"/>
          <w:rFonts w:hint="default" w:ascii="Times New Roman" w:hAnsi="Times New Roman" w:eastAsia="黑体" w:cs="Times New Roman"/>
          <w:b w:val="0"/>
          <w:bCs w:val="0"/>
          <w:sz w:val="32"/>
          <w:szCs w:val="32"/>
          <w:shd w:val="clear" w:color="auto" w:fill="FFFFFF"/>
        </w:rPr>
        <w:t>三、</w:t>
      </w:r>
      <w:r>
        <w:rPr>
          <w:rStyle w:val="10"/>
          <w:rFonts w:hint="default" w:ascii="Times New Roman" w:hAnsi="Times New Roman" w:eastAsia="黑体" w:cs="Times New Roman"/>
          <w:b w:val="0"/>
          <w:bCs w:val="0"/>
          <w:sz w:val="32"/>
          <w:szCs w:val="32"/>
          <w:shd w:val="clear" w:color="auto" w:fill="FFFFFF"/>
          <w:lang w:eastAsia="zh-CN"/>
        </w:rPr>
        <w:t>财政拨款</w:t>
      </w:r>
      <w:r>
        <w:rPr>
          <w:rStyle w:val="10"/>
          <w:rFonts w:hint="default" w:ascii="Times New Roman" w:hAnsi="Times New Roman" w:eastAsia="黑体" w:cs="Times New Roman"/>
          <w:b w:val="0"/>
          <w:bCs w:val="0"/>
          <w:sz w:val="32"/>
          <w:szCs w:val="32"/>
          <w:shd w:val="clear" w:color="auto" w:fill="FFFFFF"/>
        </w:rPr>
        <w:t>“三公”经费情况说明</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（一）“三公”经费支出总体情况说明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度“三公”经费支出共计</w:t>
      </w:r>
      <w:r>
        <w:rPr>
          <w:rFonts w:hint="default" w:ascii="Times New Roman" w:hAnsi="Times New Roman" w:eastAsia="方正仿宋_GBK" w:cs="Times New Roman"/>
          <w:b w:val="0"/>
          <w:bCs w:val="0"/>
          <w:sz w:val="32"/>
          <w:szCs w:val="32"/>
        </w:rPr>
        <w:t>47.23</w:t>
      </w:r>
      <w:r>
        <w:rPr>
          <w:rFonts w:hint="default" w:ascii="Times New Roman" w:hAnsi="Times New Roman" w:eastAsia="方正仿宋_GBK" w:cs="Times New Roman"/>
          <w:b w:val="0"/>
          <w:bCs w:val="0"/>
          <w:sz w:val="32"/>
          <w:szCs w:val="32"/>
          <w:shd w:val="clear" w:color="auto" w:fill="FFFFFF"/>
        </w:rPr>
        <w:t>万元，较年初预算数减少32.27万元，下降40.6%，</w:t>
      </w:r>
      <w:r>
        <w:rPr>
          <w:rFonts w:hint="default" w:ascii="Times New Roman" w:hAnsi="Times New Roman" w:eastAsia="方正仿宋_GBK" w:cs="Times New Roman"/>
          <w:b w:val="0"/>
          <w:bCs w:val="0"/>
          <w:color w:val="auto"/>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本年严格落实过紧日子的要求，不断压减公用开支，特别是公车相关支出。</w:t>
      </w:r>
      <w:r>
        <w:rPr>
          <w:rFonts w:hint="default" w:ascii="Times New Roman" w:hAnsi="Times New Roman" w:eastAsia="方正仿宋_GBK" w:cs="Times New Roman"/>
          <w:b w:val="0"/>
          <w:bCs w:val="0"/>
          <w:sz w:val="32"/>
          <w:szCs w:val="32"/>
          <w:shd w:val="clear" w:color="auto" w:fill="FFFFFF"/>
        </w:rPr>
        <w:t>较上年支出数增加16.83万元，增长55.4%，主要原因是</w:t>
      </w:r>
      <w:r>
        <w:rPr>
          <w:rFonts w:hint="eastAsia" w:ascii="Times New Roman" w:hAnsi="Times New Roman" w:eastAsia="方正仿宋_GBK" w:cs="Times New Roman"/>
          <w:b w:val="0"/>
          <w:bCs w:val="0"/>
          <w:color w:val="auto"/>
          <w:sz w:val="32"/>
          <w:szCs w:val="32"/>
          <w:shd w:val="clear" w:color="auto" w:fill="FFFFFF"/>
          <w:lang w:eastAsia="zh-CN"/>
        </w:rPr>
        <w:t>长寿</w:t>
      </w:r>
      <w:r>
        <w:rPr>
          <w:rFonts w:hint="default" w:ascii="Times New Roman" w:hAnsi="Times New Roman" w:eastAsia="方正仿宋_GBK" w:cs="Times New Roman"/>
          <w:b w:val="0"/>
          <w:bCs w:val="0"/>
          <w:color w:val="auto"/>
          <w:sz w:val="32"/>
          <w:szCs w:val="32"/>
          <w:shd w:val="clear" w:color="auto" w:fill="FFFFFF"/>
        </w:rPr>
        <w:t>区疾控中心</w:t>
      </w:r>
      <w:r>
        <w:rPr>
          <w:rFonts w:hint="eastAsia" w:ascii="Times New Roman" w:hAnsi="Times New Roman" w:eastAsia="方正仿宋_GBK" w:cs="Times New Roman"/>
          <w:b w:val="0"/>
          <w:bCs w:val="0"/>
          <w:color w:val="auto"/>
          <w:sz w:val="32"/>
          <w:szCs w:val="32"/>
          <w:shd w:val="clear" w:color="auto" w:fill="FFFFFF"/>
          <w:lang w:eastAsia="zh-CN"/>
        </w:rPr>
        <w:t>等单位</w:t>
      </w:r>
      <w:r>
        <w:rPr>
          <w:rFonts w:hint="default" w:ascii="Times New Roman" w:hAnsi="Times New Roman" w:eastAsia="方正仿宋_GBK" w:cs="Times New Roman"/>
          <w:b w:val="0"/>
          <w:bCs w:val="0"/>
          <w:color w:val="auto"/>
          <w:sz w:val="32"/>
          <w:szCs w:val="32"/>
          <w:shd w:val="clear" w:color="auto" w:fill="FFFFFF"/>
        </w:rPr>
        <w:t>本年用车车次增加，</w:t>
      </w:r>
      <w:r>
        <w:rPr>
          <w:rFonts w:hint="eastAsia" w:ascii="Times New Roman" w:hAnsi="Times New Roman" w:eastAsia="方正仿宋_GBK" w:cs="Times New Roman"/>
          <w:b w:val="0"/>
          <w:bCs w:val="0"/>
          <w:color w:val="auto"/>
          <w:sz w:val="32"/>
          <w:szCs w:val="32"/>
          <w:shd w:val="clear" w:color="auto" w:fill="FFFFFF"/>
          <w:lang w:eastAsia="zh-CN"/>
        </w:rPr>
        <w:t>公务用</w:t>
      </w:r>
      <w:r>
        <w:rPr>
          <w:rFonts w:hint="default" w:ascii="Times New Roman" w:hAnsi="Times New Roman" w:eastAsia="方正仿宋_GBK" w:cs="Times New Roman"/>
          <w:b w:val="0"/>
          <w:bCs w:val="0"/>
          <w:color w:val="auto"/>
          <w:sz w:val="32"/>
          <w:szCs w:val="32"/>
          <w:shd w:val="clear" w:color="auto" w:fill="FFFFFF"/>
        </w:rPr>
        <w:t>车运行</w:t>
      </w:r>
      <w:r>
        <w:rPr>
          <w:rFonts w:hint="eastAsia" w:ascii="Times New Roman" w:hAnsi="Times New Roman" w:eastAsia="方正仿宋_GBK" w:cs="Times New Roman"/>
          <w:b w:val="0"/>
          <w:bCs w:val="0"/>
          <w:color w:val="auto"/>
          <w:sz w:val="32"/>
          <w:szCs w:val="32"/>
          <w:shd w:val="clear" w:color="auto" w:fill="FFFFFF"/>
          <w:lang w:eastAsia="zh-CN"/>
        </w:rPr>
        <w:t>维护</w:t>
      </w:r>
      <w:r>
        <w:rPr>
          <w:rFonts w:hint="default" w:ascii="Times New Roman" w:hAnsi="Times New Roman" w:eastAsia="方正仿宋_GBK" w:cs="Times New Roman"/>
          <w:b w:val="0"/>
          <w:bCs w:val="0"/>
          <w:color w:val="auto"/>
          <w:sz w:val="32"/>
          <w:szCs w:val="32"/>
          <w:shd w:val="clear" w:color="auto" w:fill="FFFFFF"/>
        </w:rPr>
        <w:t>费增加</w:t>
      </w:r>
      <w:r>
        <w:rPr>
          <w:rFonts w:hint="eastAsia" w:ascii="Times New Roman" w:hAnsi="Times New Roman" w:eastAsia="方正仿宋_GBK" w:cs="Times New Roman"/>
          <w:b w:val="0"/>
          <w:bCs w:val="0"/>
          <w:color w:val="auto"/>
          <w:sz w:val="32"/>
          <w:szCs w:val="32"/>
          <w:shd w:val="clear" w:color="auto" w:fill="FFFFFF"/>
          <w:lang w:eastAsia="zh-CN"/>
        </w:rPr>
        <w:t>。</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与</w:t>
      </w:r>
      <w:r>
        <w:rPr>
          <w:rFonts w:hint="default" w:ascii="Times New Roman" w:hAnsi="Times New Roman" w:eastAsia="方正仿宋_GBK" w:cs="Times New Roman"/>
          <w:b w:val="0"/>
          <w:bCs w:val="0"/>
          <w:sz w:val="32"/>
          <w:szCs w:val="32"/>
          <w:shd w:val="clear" w:color="auto" w:fill="FFFFFF"/>
        </w:rPr>
        <w:t>年初预算数</w:t>
      </w:r>
      <w:r>
        <w:rPr>
          <w:rFonts w:hint="default" w:ascii="Times New Roman" w:hAnsi="Times New Roman" w:eastAsia="方正仿宋_GBK" w:cs="Times New Roman"/>
          <w:b w:val="0"/>
          <w:bCs w:val="0"/>
          <w:sz w:val="32"/>
          <w:szCs w:val="32"/>
          <w:shd w:val="clear" w:color="auto" w:fill="FFFFFF"/>
          <w:lang w:eastAsia="zh-CN"/>
        </w:rPr>
        <w:t>持平，与</w:t>
      </w:r>
      <w:r>
        <w:rPr>
          <w:rFonts w:hint="default" w:ascii="Times New Roman" w:hAnsi="Times New Roman" w:eastAsia="方正仿宋_GBK" w:cs="Times New Roman"/>
          <w:b w:val="0"/>
          <w:bCs w:val="0"/>
          <w:sz w:val="32"/>
          <w:szCs w:val="32"/>
          <w:shd w:val="clear" w:color="auto" w:fill="FFFFFF"/>
        </w:rPr>
        <w:t>上年支出数</w:t>
      </w:r>
      <w:r>
        <w:rPr>
          <w:rFonts w:hint="default" w:ascii="Times New Roman" w:hAnsi="Times New Roman" w:eastAsia="方正仿宋_GBK" w:cs="Times New Roman"/>
          <w:b w:val="0"/>
          <w:bCs w:val="0"/>
          <w:sz w:val="32"/>
          <w:szCs w:val="32"/>
          <w:shd w:val="clear" w:color="auto" w:fill="FFFFFF"/>
          <w:lang w:eastAsia="zh-CN"/>
        </w:rPr>
        <w:t>持平。</w:t>
      </w:r>
      <w:r>
        <w:rPr>
          <w:rFonts w:hint="default" w:ascii="Times New Roman" w:hAnsi="Times New Roman" w:eastAsia="方正仿宋_GBK" w:cs="Times New Roman"/>
          <w:b w:val="0"/>
          <w:bCs w:val="0"/>
          <w:sz w:val="32"/>
          <w:szCs w:val="32"/>
          <w:highlight w:val="none"/>
          <w:shd w:val="clear" w:color="auto" w:fill="FFFFFF"/>
        </w:rPr>
        <w:t> 公务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车运行维</w:t>
      </w:r>
      <w:r>
        <w:rPr>
          <w:rFonts w:hint="default" w:ascii="Times New Roman" w:hAnsi="Times New Roman" w:eastAsia="方正仿宋_GBK" w:cs="Times New Roman"/>
          <w:b w:val="0"/>
          <w:bCs w:val="0"/>
          <w:sz w:val="32"/>
          <w:szCs w:val="32"/>
          <w:shd w:val="clear" w:color="auto" w:fill="FFFFFF"/>
        </w:rPr>
        <w:t>护费</w:t>
      </w:r>
      <w:r>
        <w:rPr>
          <w:rFonts w:hint="default" w:ascii="Times New Roman" w:hAnsi="Times New Roman" w:eastAsia="方正仿宋_GBK" w:cs="Times New Roman"/>
          <w:b w:val="0"/>
          <w:bCs w:val="0"/>
          <w:sz w:val="32"/>
          <w:szCs w:val="32"/>
        </w:rPr>
        <w:t>39.88</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000000"/>
          <w:sz w:val="32"/>
          <w:szCs w:val="32"/>
        </w:rPr>
        <w:t>主要用于</w:t>
      </w:r>
      <w:r>
        <w:rPr>
          <w:rFonts w:hint="default" w:ascii="Times New Roman" w:hAnsi="Times New Roman" w:eastAsia="方正仿宋_GBK" w:cs="Times New Roman"/>
          <w:color w:val="000000"/>
          <w:sz w:val="32"/>
          <w:szCs w:val="32"/>
          <w:lang w:eastAsia="zh-CN"/>
        </w:rPr>
        <w:t>车辆油费、过路费和维修维护费</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val="0"/>
          <w:bCs w:val="0"/>
          <w:sz w:val="32"/>
          <w:szCs w:val="32"/>
          <w:shd w:val="clear" w:color="auto" w:fill="FFFFFF"/>
        </w:rPr>
        <w:t>费用支出较年初预算数减少32.62万元，下降45.0%，主要原因是本年严格落实过紧日子的要求，不断压减公用开支。较上年支出数增加12.75万元，增长47.0%，</w:t>
      </w:r>
      <w:r>
        <w:rPr>
          <w:rFonts w:hint="default" w:ascii="Times New Roman" w:hAnsi="Times New Roman" w:eastAsia="方正仿宋_GBK" w:cs="Times New Roman"/>
          <w:b w:val="0"/>
          <w:bCs w:val="0"/>
          <w:color w:val="auto"/>
          <w:sz w:val="32"/>
          <w:szCs w:val="32"/>
          <w:shd w:val="clear" w:color="auto" w:fill="FFFFFF"/>
        </w:rPr>
        <w:t>区疾控中心</w:t>
      </w:r>
      <w:r>
        <w:rPr>
          <w:rFonts w:hint="eastAsia" w:ascii="Times New Roman" w:hAnsi="Times New Roman" w:eastAsia="方正仿宋_GBK" w:cs="Times New Roman"/>
          <w:b w:val="0"/>
          <w:bCs w:val="0"/>
          <w:color w:val="auto"/>
          <w:sz w:val="32"/>
          <w:szCs w:val="32"/>
          <w:shd w:val="clear" w:color="auto" w:fill="FFFFFF"/>
          <w:lang w:eastAsia="zh-CN"/>
        </w:rPr>
        <w:t>等单位</w:t>
      </w:r>
      <w:r>
        <w:rPr>
          <w:rFonts w:hint="default" w:ascii="Times New Roman" w:hAnsi="Times New Roman" w:eastAsia="方正仿宋_GBK" w:cs="Times New Roman"/>
          <w:b w:val="0"/>
          <w:bCs w:val="0"/>
          <w:color w:val="auto"/>
          <w:sz w:val="32"/>
          <w:szCs w:val="32"/>
          <w:shd w:val="clear" w:color="auto" w:fill="FFFFFF"/>
        </w:rPr>
        <w:t>本年用车车次增加，</w:t>
      </w:r>
      <w:r>
        <w:rPr>
          <w:rFonts w:hint="eastAsia" w:ascii="Times New Roman" w:hAnsi="Times New Roman" w:eastAsia="方正仿宋_GBK" w:cs="Times New Roman"/>
          <w:b w:val="0"/>
          <w:bCs w:val="0"/>
          <w:color w:val="auto"/>
          <w:sz w:val="32"/>
          <w:szCs w:val="32"/>
          <w:shd w:val="clear" w:color="auto" w:fill="FFFFFF"/>
          <w:lang w:eastAsia="zh-CN"/>
        </w:rPr>
        <w:t>公务用</w:t>
      </w:r>
      <w:r>
        <w:rPr>
          <w:rFonts w:hint="default" w:ascii="Times New Roman" w:hAnsi="Times New Roman" w:eastAsia="方正仿宋_GBK" w:cs="Times New Roman"/>
          <w:b w:val="0"/>
          <w:bCs w:val="0"/>
          <w:color w:val="auto"/>
          <w:sz w:val="32"/>
          <w:szCs w:val="32"/>
          <w:shd w:val="clear" w:color="auto" w:fill="FFFFFF"/>
        </w:rPr>
        <w:t>车运行</w:t>
      </w:r>
      <w:r>
        <w:rPr>
          <w:rFonts w:hint="eastAsia" w:ascii="Times New Roman" w:hAnsi="Times New Roman" w:eastAsia="方正仿宋_GBK" w:cs="Times New Roman"/>
          <w:b w:val="0"/>
          <w:bCs w:val="0"/>
          <w:color w:val="auto"/>
          <w:sz w:val="32"/>
          <w:szCs w:val="32"/>
          <w:shd w:val="clear" w:color="auto" w:fill="FFFFFF"/>
          <w:lang w:eastAsia="zh-CN"/>
        </w:rPr>
        <w:t>维护</w:t>
      </w:r>
      <w:r>
        <w:rPr>
          <w:rFonts w:hint="default" w:ascii="Times New Roman" w:hAnsi="Times New Roman" w:eastAsia="方正仿宋_GBK" w:cs="Times New Roman"/>
          <w:b w:val="0"/>
          <w:bCs w:val="0"/>
          <w:color w:val="auto"/>
          <w:sz w:val="32"/>
          <w:szCs w:val="32"/>
          <w:shd w:val="clear" w:color="auto" w:fill="FFFFFF"/>
        </w:rPr>
        <w:t>费增加</w:t>
      </w:r>
      <w:r>
        <w:rPr>
          <w:rFonts w:hint="eastAsia" w:ascii="Times New Roman" w:hAnsi="Times New Roman" w:eastAsia="方正仿宋_GBK" w:cs="Times New Roman"/>
          <w:b w:val="0"/>
          <w:bCs w:val="0"/>
          <w:color w:val="auto"/>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公务接待费</w:t>
      </w:r>
      <w:r>
        <w:rPr>
          <w:rFonts w:hint="default" w:ascii="Times New Roman" w:hAnsi="Times New Roman" w:eastAsia="方正仿宋_GBK" w:cs="Times New Roman"/>
          <w:b w:val="0"/>
          <w:bCs w:val="0"/>
          <w:sz w:val="32"/>
          <w:szCs w:val="32"/>
        </w:rPr>
        <w:t>7.35</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000000"/>
          <w:sz w:val="32"/>
          <w:szCs w:val="32"/>
        </w:rPr>
        <w:t>主要用于接待</w:t>
      </w:r>
      <w:r>
        <w:rPr>
          <w:rFonts w:hint="default" w:ascii="Times New Roman" w:hAnsi="Times New Roman" w:eastAsia="方正仿宋_GBK" w:cs="Times New Roman"/>
          <w:color w:val="000000"/>
          <w:sz w:val="32"/>
          <w:szCs w:val="32"/>
          <w:lang w:eastAsia="zh-CN"/>
        </w:rPr>
        <w:t>相关部门</w:t>
      </w:r>
      <w:r>
        <w:rPr>
          <w:rFonts w:hint="eastAsia" w:ascii="Times New Roman" w:hAnsi="Times New Roman" w:eastAsia="方正仿宋_GBK" w:cs="Times New Roman"/>
          <w:color w:val="000000"/>
          <w:sz w:val="32"/>
          <w:szCs w:val="32"/>
          <w:lang w:eastAsia="zh-CN"/>
        </w:rPr>
        <w:t>、企业</w:t>
      </w:r>
      <w:r>
        <w:rPr>
          <w:rFonts w:hint="default" w:ascii="Times New Roman" w:hAnsi="Times New Roman" w:eastAsia="方正仿宋_GBK" w:cs="Times New Roman"/>
          <w:color w:val="000000"/>
          <w:sz w:val="32"/>
          <w:szCs w:val="32"/>
          <w:lang w:eastAsia="zh-CN"/>
        </w:rPr>
        <w:t>来本系统</w:t>
      </w:r>
      <w:r>
        <w:rPr>
          <w:rFonts w:hint="eastAsia" w:ascii="Times New Roman" w:hAnsi="Times New Roman" w:eastAsia="方正仿宋_GBK" w:cs="Times New Roman"/>
          <w:color w:val="000000"/>
          <w:sz w:val="32"/>
          <w:szCs w:val="32"/>
          <w:lang w:eastAsia="zh-CN"/>
        </w:rPr>
        <w:t>调研</w:t>
      </w:r>
      <w:r>
        <w:rPr>
          <w:rFonts w:hint="default" w:ascii="Times New Roman" w:hAnsi="Times New Roman" w:eastAsia="方正仿宋_GBK" w:cs="Times New Roman"/>
          <w:color w:val="000000"/>
          <w:sz w:val="32"/>
          <w:szCs w:val="32"/>
          <w:lang w:eastAsia="zh-CN"/>
        </w:rPr>
        <w:t>检查</w:t>
      </w:r>
      <w:r>
        <w:rPr>
          <w:rFonts w:hint="eastAsia" w:ascii="Times New Roman" w:hAnsi="Times New Roman" w:eastAsia="方正仿宋_GBK" w:cs="Times New Roman"/>
          <w:color w:val="000000"/>
          <w:sz w:val="32"/>
          <w:szCs w:val="32"/>
          <w:lang w:eastAsia="zh-CN"/>
        </w:rPr>
        <w:t>和招商引资</w:t>
      </w:r>
      <w:r>
        <w:rPr>
          <w:rFonts w:hint="default" w:ascii="Times New Roman" w:hAnsi="Times New Roman" w:eastAsia="方正仿宋_GBK" w:cs="Times New Roman"/>
          <w:color w:val="000000"/>
          <w:sz w:val="32"/>
          <w:szCs w:val="32"/>
          <w:lang w:eastAsia="zh-CN"/>
        </w:rPr>
        <w:t>接待用餐</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b w:val="0"/>
          <w:bCs w:val="0"/>
          <w:sz w:val="32"/>
          <w:szCs w:val="32"/>
          <w:shd w:val="clear" w:color="auto" w:fill="FFFFFF"/>
        </w:rPr>
        <w:t>费用支出较年初预算数增加0.35万元，增长5.0%</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较上年支出数增加4.07万元，增长124.1%</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sz w:val="32"/>
          <w:szCs w:val="32"/>
          <w:highlight w:val="none"/>
          <w:lang w:eastAsia="zh-CN"/>
        </w:rPr>
        <w:t>本年度认真配合做好招商引资工作，相比</w:t>
      </w:r>
      <w:r>
        <w:rPr>
          <w:rFonts w:hint="eastAsia" w:ascii="Times New Roman" w:hAnsi="Times New Roman" w:eastAsia="方正仿宋_GBK" w:cs="Times New Roman"/>
          <w:sz w:val="32"/>
          <w:szCs w:val="32"/>
          <w:highlight w:val="none"/>
          <w:lang w:val="en-US" w:eastAsia="zh-CN"/>
        </w:rPr>
        <w:t>2023</w:t>
      </w:r>
      <w:r>
        <w:rPr>
          <w:rFonts w:hint="eastAsia" w:ascii="Times New Roman" w:hAnsi="Times New Roman" w:eastAsia="方正仿宋_GBK" w:cs="Times New Roman"/>
          <w:sz w:val="32"/>
          <w:szCs w:val="32"/>
          <w:highlight w:val="none"/>
          <w:lang w:eastAsia="zh-CN"/>
        </w:rPr>
        <w:t>年接待企业明显增加，比如本年接待了北京健康科技“万众益心”项目团队、湖北渝山城市投资集团、传统医药香港促进会等调研考察人员。</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w:t>
      </w:r>
      <w:r>
        <w:rPr>
          <w:rFonts w:hint="default" w:ascii="Times New Roman" w:hAnsi="Times New Roman" w:eastAsia="方正仿宋_GBK" w:cs="Times New Roman"/>
          <w:b w:val="0"/>
          <w:bCs w:val="0"/>
          <w:sz w:val="32"/>
          <w:szCs w:val="32"/>
          <w:highlight w:val="none"/>
          <w:shd w:val="clear" w:color="auto" w:fill="FFFFFF"/>
        </w:rPr>
        <w:t>务</w:t>
      </w:r>
      <w:r>
        <w:rPr>
          <w:rFonts w:hint="default" w:ascii="Times New Roman" w:hAnsi="Times New Roman" w:eastAsia="方正仿宋_GBK" w:cs="Times New Roman"/>
          <w:b w:val="0"/>
          <w:bCs w:val="0"/>
          <w:sz w:val="32"/>
          <w:szCs w:val="32"/>
          <w:highlight w:val="none"/>
          <w:shd w:val="clear" w:color="auto" w:fill="FFFFFF"/>
          <w:lang w:eastAsia="zh-CN"/>
        </w:rPr>
        <w:t>用</w:t>
      </w:r>
      <w:r>
        <w:rPr>
          <w:rFonts w:hint="default" w:ascii="Times New Roman" w:hAnsi="Times New Roman" w:eastAsia="方正仿宋_GBK" w:cs="Times New Roman"/>
          <w:b w:val="0"/>
          <w:bCs w:val="0"/>
          <w:sz w:val="32"/>
          <w:szCs w:val="32"/>
          <w:highlight w:val="none"/>
          <w:shd w:val="clear" w:color="auto" w:fill="FFFFFF"/>
        </w:rPr>
        <w:t>车</w:t>
      </w:r>
      <w:r>
        <w:rPr>
          <w:rFonts w:hint="default" w:ascii="Times New Roman" w:hAnsi="Times New Roman" w:eastAsia="方正仿宋_GBK" w:cs="Times New Roman"/>
          <w:b w:val="0"/>
          <w:bCs w:val="0"/>
          <w:sz w:val="32"/>
          <w:szCs w:val="32"/>
          <w:shd w:val="clear" w:color="auto" w:fill="FFFFFF"/>
        </w:rPr>
        <w:t>保有量为</w:t>
      </w:r>
      <w:r>
        <w:rPr>
          <w:rFonts w:hint="default" w:ascii="Times New Roman" w:hAnsi="Times New Roman" w:eastAsia="方正仿宋_GBK" w:cs="Times New Roman"/>
          <w:b w:val="0"/>
          <w:bCs w:val="0"/>
          <w:sz w:val="32"/>
          <w:szCs w:val="32"/>
        </w:rPr>
        <w:t>13</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73</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571</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本部门人均接待费</w:t>
      </w:r>
      <w:r>
        <w:rPr>
          <w:rFonts w:hint="default" w:ascii="Times New Roman" w:hAnsi="Times New Roman" w:eastAsia="方正仿宋_GBK" w:cs="Times New Roman"/>
          <w:b w:val="0"/>
          <w:bCs w:val="0"/>
          <w:sz w:val="32"/>
          <w:szCs w:val="32"/>
        </w:rPr>
        <w:t>128.72</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3.07</w:t>
      </w:r>
      <w:r>
        <w:rPr>
          <w:rFonts w:hint="default" w:ascii="Times New Roman" w:hAnsi="Times New Roman" w:eastAsia="方正仿宋_GBK" w:cs="Times New Roman"/>
          <w:b w:val="0"/>
          <w:bCs w:val="0"/>
          <w:sz w:val="32"/>
          <w:szCs w:val="32"/>
          <w:shd w:val="clear" w:color="auto" w:fill="FFFFFF"/>
        </w:rPr>
        <w:t>万元。</w:t>
      </w:r>
    </w:p>
    <w:p>
      <w:pPr>
        <w:pStyle w:val="6"/>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Style w:val="10"/>
          <w:rFonts w:hint="default" w:ascii="Times New Roman" w:hAnsi="Times New Roman" w:eastAsia="黑体" w:cs="Times New Roman"/>
          <w:b w:val="0"/>
          <w:bCs w:val="0"/>
          <w:sz w:val="32"/>
          <w:szCs w:val="32"/>
          <w:shd w:val="clear" w:color="auto" w:fill="FFFFFF"/>
        </w:rPr>
      </w:pPr>
      <w:r>
        <w:rPr>
          <w:rStyle w:val="10"/>
          <w:rFonts w:hint="default" w:ascii="Times New Roman" w:hAnsi="Times New Roman" w:eastAsia="黑体" w:cs="Times New Roman"/>
          <w:b w:val="0"/>
          <w:bCs w:val="0"/>
          <w:sz w:val="32"/>
          <w:szCs w:val="32"/>
          <w:shd w:val="clear" w:color="auto" w:fill="FFFFFF"/>
        </w:rPr>
        <w:t>其他需要说明的事项</w:t>
      </w:r>
    </w:p>
    <w:p>
      <w:pPr>
        <w:pStyle w:val="6"/>
        <w:keepNext w:val="0"/>
        <w:keepLines w:val="0"/>
        <w:pageBreakBefore w:val="0"/>
        <w:widowControl w:val="0"/>
        <w:numPr>
          <w:numId w:val="0"/>
        </w:numPr>
        <w:shd w:val="clear" w:color="auto" w:fill="FFFFFF"/>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2.31</w:t>
      </w:r>
      <w:r>
        <w:rPr>
          <w:rFonts w:hint="default" w:ascii="Times New Roman" w:hAnsi="Times New Roman" w:eastAsia="方正仿宋_GBK" w:cs="Times New Roman"/>
          <w:b w:val="0"/>
          <w:bCs w:val="0"/>
          <w:sz w:val="32"/>
          <w:szCs w:val="32"/>
          <w:shd w:val="clear" w:color="auto" w:fill="FFFFFF"/>
        </w:rPr>
        <w:t>万元，与2023年度相比，减少23.07万元，下降90.9%，主要原因是本年度贯彻基层减负、精文减会的精神，原则上会议和业务培训一起套开，减少支出。本年度培训费支出</w:t>
      </w:r>
      <w:r>
        <w:rPr>
          <w:rFonts w:hint="default" w:ascii="Times New Roman" w:hAnsi="Times New Roman" w:eastAsia="方正仿宋_GBK" w:cs="Times New Roman"/>
          <w:b w:val="0"/>
          <w:bCs w:val="0"/>
          <w:sz w:val="32"/>
          <w:szCs w:val="32"/>
        </w:rPr>
        <w:t>434.94</w:t>
      </w:r>
      <w:r>
        <w:rPr>
          <w:rFonts w:hint="default" w:ascii="Times New Roman" w:hAnsi="Times New Roman" w:eastAsia="方正仿宋_GBK" w:cs="Times New Roman"/>
          <w:b w:val="0"/>
          <w:bCs w:val="0"/>
          <w:sz w:val="32"/>
          <w:szCs w:val="32"/>
          <w:shd w:val="clear" w:color="auto" w:fill="FFFFFF"/>
        </w:rPr>
        <w:t>万元，与2023年度相比，减少133.22万元，下降23.5%，</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sz w:val="32"/>
          <w:szCs w:val="32"/>
          <w:shd w:val="clear" w:color="auto" w:fill="FFFFFF"/>
          <w:lang w:eastAsia="zh-CN"/>
        </w:rPr>
        <w:t>本年度下拨各医疗机构的培训费补助较上年有所减少。</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6"/>
        <w:keepNext w:val="0"/>
        <w:keepLines w:val="0"/>
        <w:pageBreakBefore w:val="0"/>
        <w:widowControl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度本部门机关运行经费支出</w:t>
      </w:r>
      <w:r>
        <w:rPr>
          <w:rFonts w:hint="default" w:ascii="Times New Roman" w:hAnsi="Times New Roman" w:eastAsia="方正仿宋_GBK" w:cs="Times New Roman"/>
          <w:b w:val="0"/>
          <w:bCs w:val="0"/>
          <w:sz w:val="32"/>
          <w:szCs w:val="32"/>
        </w:rPr>
        <w:t>254.34</w:t>
      </w:r>
      <w:r>
        <w:rPr>
          <w:rFonts w:hint="default" w:ascii="Times New Roman" w:hAnsi="Times New Roman" w:eastAsia="方正仿宋_GBK" w:cs="Times New Roman"/>
          <w:b w:val="0"/>
          <w:bCs w:val="0"/>
          <w:sz w:val="32"/>
          <w:szCs w:val="32"/>
          <w:shd w:val="clear" w:color="auto" w:fill="FFFFFF"/>
        </w:rPr>
        <w:t>万元，机关运行经费主要用于开支办公费、资料印刷费、公务接待费、差旅费、培训费、劳务费、委托业务费和其他商品服务支出等。机关运行经费较上年支出数减少155.71万元，下降38.0%，主要原因是2023年重庆市长寿区卫生健康委员会信息中心等</w:t>
      </w:r>
      <w:r>
        <w:rPr>
          <w:rFonts w:hint="eastAsia"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个</w:t>
      </w:r>
      <w:r>
        <w:rPr>
          <w:rFonts w:hint="eastAsia" w:ascii="Times New Roman" w:hAnsi="Times New Roman" w:eastAsia="方正仿宋_GBK" w:cs="Times New Roman"/>
          <w:b w:val="0"/>
          <w:bCs w:val="0"/>
          <w:sz w:val="32"/>
          <w:szCs w:val="32"/>
          <w:shd w:val="clear" w:color="auto" w:fill="FFFFFF"/>
          <w:lang w:eastAsia="zh-CN"/>
        </w:rPr>
        <w:t>事业</w:t>
      </w:r>
      <w:r>
        <w:rPr>
          <w:rFonts w:hint="default" w:ascii="Times New Roman" w:hAnsi="Times New Roman" w:eastAsia="方正仿宋_GBK" w:cs="Times New Roman"/>
          <w:b w:val="0"/>
          <w:bCs w:val="0"/>
          <w:sz w:val="32"/>
          <w:szCs w:val="32"/>
          <w:shd w:val="clear" w:color="auto" w:fill="FFFFFF"/>
        </w:rPr>
        <w:t>单位与卫生健康委</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本级</w:t>
      </w:r>
      <w:r>
        <w:rPr>
          <w:rFonts w:hint="eastAsia"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合署办公、统一核算并编制预决算，2024年起上述</w:t>
      </w:r>
      <w:r>
        <w:rPr>
          <w:rFonts w:hint="eastAsia" w:ascii="Times New Roman" w:hAnsi="Times New Roman" w:eastAsia="方正仿宋_GBK" w:cs="Times New Roman"/>
          <w:b w:val="0"/>
          <w:bCs w:val="0"/>
          <w:sz w:val="32"/>
          <w:szCs w:val="32"/>
          <w:shd w:val="clear" w:color="auto" w:fill="FFFFFF"/>
          <w:lang w:val="en-US" w:eastAsia="zh-CN"/>
        </w:rPr>
        <w:t>7</w:t>
      </w:r>
      <w:r>
        <w:rPr>
          <w:rFonts w:hint="default" w:ascii="Times New Roman" w:hAnsi="Times New Roman" w:eastAsia="方正仿宋_GBK" w:cs="Times New Roman"/>
          <w:b w:val="0"/>
          <w:bCs w:val="0"/>
          <w:sz w:val="32"/>
          <w:szCs w:val="32"/>
          <w:shd w:val="clear" w:color="auto" w:fill="FFFFFF"/>
        </w:rPr>
        <w:t>个</w:t>
      </w:r>
      <w:r>
        <w:rPr>
          <w:rFonts w:hint="eastAsia" w:ascii="Times New Roman" w:hAnsi="Times New Roman" w:eastAsia="方正仿宋_GBK" w:cs="Times New Roman"/>
          <w:b w:val="0"/>
          <w:bCs w:val="0"/>
          <w:sz w:val="32"/>
          <w:szCs w:val="32"/>
          <w:shd w:val="clear" w:color="auto" w:fill="FFFFFF"/>
          <w:lang w:eastAsia="zh-CN"/>
        </w:rPr>
        <w:t>事业</w:t>
      </w:r>
      <w:r>
        <w:rPr>
          <w:rFonts w:hint="default" w:ascii="Times New Roman" w:hAnsi="Times New Roman" w:eastAsia="方正仿宋_GBK" w:cs="Times New Roman"/>
          <w:b w:val="0"/>
          <w:bCs w:val="0"/>
          <w:sz w:val="32"/>
          <w:szCs w:val="32"/>
          <w:shd w:val="clear" w:color="auto" w:fill="FFFFFF"/>
        </w:rPr>
        <w:t>单位独立核算并编制预决算，</w:t>
      </w:r>
      <w:r>
        <w:rPr>
          <w:rFonts w:hint="eastAsia" w:ascii="Times New Roman" w:hAnsi="Times New Roman" w:eastAsia="方正仿宋_GBK" w:cs="Times New Roman"/>
          <w:b w:val="0"/>
          <w:bCs w:val="0"/>
          <w:sz w:val="32"/>
          <w:szCs w:val="32"/>
          <w:shd w:val="clear" w:color="auto" w:fill="FFFFFF"/>
          <w:lang w:eastAsia="zh-CN"/>
        </w:rPr>
        <w:t>又因事业单位不在机关运行经费统计范围，</w:t>
      </w:r>
      <w:r>
        <w:rPr>
          <w:rFonts w:hint="default" w:ascii="Times New Roman" w:hAnsi="Times New Roman" w:eastAsia="方正仿宋_GBK" w:cs="Times New Roman"/>
          <w:b w:val="0"/>
          <w:bCs w:val="0"/>
          <w:sz w:val="32"/>
          <w:szCs w:val="32"/>
          <w:shd w:val="clear" w:color="auto" w:fill="FFFFFF"/>
        </w:rPr>
        <w:t>从而</w:t>
      </w:r>
      <w:r>
        <w:rPr>
          <w:rFonts w:hint="eastAsia" w:ascii="Times New Roman" w:hAnsi="Times New Roman" w:eastAsia="方正仿宋_GBK" w:cs="Times New Roman"/>
          <w:b w:val="0"/>
          <w:bCs w:val="0"/>
          <w:sz w:val="32"/>
          <w:szCs w:val="32"/>
          <w:shd w:val="clear" w:color="auto" w:fill="FFFFFF"/>
          <w:lang w:eastAsia="zh-CN"/>
        </w:rPr>
        <w:t>本部门统计</w:t>
      </w:r>
      <w:r>
        <w:rPr>
          <w:rFonts w:hint="default" w:ascii="Times New Roman" w:hAnsi="Times New Roman" w:eastAsia="方正仿宋_GBK" w:cs="Times New Roman"/>
          <w:b w:val="0"/>
          <w:bCs w:val="0"/>
          <w:sz w:val="32"/>
          <w:szCs w:val="32"/>
          <w:shd w:val="clear" w:color="auto" w:fill="FFFFFF"/>
        </w:rPr>
        <w:t>相关支出减少。</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12月31日，本部门共有车辆</w:t>
      </w:r>
      <w:r>
        <w:rPr>
          <w:rFonts w:hint="default" w:ascii="Times New Roman" w:hAnsi="Times New Roman" w:eastAsia="方正仿宋_GBK" w:cs="Times New Roman"/>
          <w:b w:val="0"/>
          <w:bCs w:val="0"/>
          <w:sz w:val="32"/>
          <w:szCs w:val="32"/>
        </w:rPr>
        <w:t>63</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2</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18</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43</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155</w:t>
      </w:r>
      <w:r>
        <w:rPr>
          <w:rFonts w:hint="default" w:ascii="Times New Roman" w:hAnsi="Times New Roman" w:eastAsia="方正仿宋_GBK" w:cs="Times New Roman"/>
          <w:b w:val="0"/>
          <w:bCs w:val="0"/>
          <w:sz w:val="32"/>
          <w:szCs w:val="32"/>
          <w:shd w:val="clear" w:color="auto" w:fill="FFFFFF"/>
        </w:rPr>
        <w:t>台（套）。</w:t>
      </w:r>
    </w:p>
    <w:p>
      <w:pPr>
        <w:pStyle w:val="11"/>
        <w:keepNext w:val="0"/>
        <w:keepLines w:val="0"/>
        <w:pageBreakBefore w:val="0"/>
        <w:widowControl w:val="0"/>
        <w:kinsoku/>
        <w:overflowPunct/>
        <w:topLinePunct w:val="0"/>
        <w:autoSpaceDE w:val="0"/>
        <w:autoSpaceDN/>
        <w:bidi w:val="0"/>
        <w:adjustRightInd/>
        <w:spacing w:beforeAutospacing="0" w:afterAutospacing="0" w:line="594" w:lineRule="exact"/>
        <w:ind w:firstLine="643"/>
        <w:jc w:val="both"/>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度本部门政府采购支出总额</w:t>
      </w:r>
      <w:r>
        <w:rPr>
          <w:rFonts w:hint="default" w:ascii="Times New Roman" w:hAnsi="Times New Roman" w:eastAsia="方正仿宋_GBK" w:cs="Times New Roman"/>
          <w:b w:val="0"/>
          <w:bCs w:val="0"/>
          <w:sz w:val="32"/>
          <w:szCs w:val="32"/>
        </w:rPr>
        <w:t>15988.54</w:t>
      </w:r>
      <w:r>
        <w:rPr>
          <w:rFonts w:hint="default" w:ascii="Times New Roman" w:hAnsi="Times New Roman" w:eastAsia="方正仿宋_GBK" w:cs="Times New Roman"/>
          <w:b w:val="0"/>
          <w:bCs w:val="0"/>
          <w:sz w:val="32"/>
          <w:szCs w:val="32"/>
          <w:shd w:val="clear" w:color="auto" w:fill="FFFFFF"/>
        </w:rPr>
        <w:t>万元，其中：政府采购货物支出</w:t>
      </w:r>
      <w:r>
        <w:rPr>
          <w:rFonts w:hint="default" w:ascii="Times New Roman" w:hAnsi="Times New Roman" w:eastAsia="方正仿宋_GBK" w:cs="Times New Roman"/>
          <w:b w:val="0"/>
          <w:bCs w:val="0"/>
          <w:sz w:val="32"/>
          <w:szCs w:val="32"/>
        </w:rPr>
        <w:t>2426.45</w:t>
      </w:r>
      <w:r>
        <w:rPr>
          <w:rFonts w:hint="default" w:ascii="Times New Roman" w:hAnsi="Times New Roman" w:eastAsia="方正仿宋_GBK" w:cs="Times New Roman"/>
          <w:b w:val="0"/>
          <w:bCs w:val="0"/>
          <w:sz w:val="32"/>
          <w:szCs w:val="32"/>
          <w:shd w:val="clear" w:color="auto" w:fill="FFFFFF"/>
        </w:rPr>
        <w:t>万元、政府采购工程支出</w:t>
      </w:r>
      <w:r>
        <w:rPr>
          <w:rFonts w:hint="default" w:ascii="Times New Roman" w:hAnsi="Times New Roman" w:eastAsia="方正仿宋_GBK" w:cs="Times New Roman"/>
          <w:b w:val="0"/>
          <w:bCs w:val="0"/>
          <w:sz w:val="32"/>
          <w:szCs w:val="32"/>
        </w:rPr>
        <w:t>11353.91</w:t>
      </w:r>
      <w:r>
        <w:rPr>
          <w:rFonts w:hint="default" w:ascii="Times New Roman" w:hAnsi="Times New Roman" w:eastAsia="方正仿宋_GBK" w:cs="Times New Roman"/>
          <w:b w:val="0"/>
          <w:bCs w:val="0"/>
          <w:sz w:val="32"/>
          <w:szCs w:val="32"/>
          <w:shd w:val="clear" w:color="auto" w:fill="FFFFFF"/>
        </w:rPr>
        <w:t>万元、政府采购服务支出</w:t>
      </w:r>
      <w:r>
        <w:rPr>
          <w:rFonts w:hint="default" w:ascii="Times New Roman" w:hAnsi="Times New Roman" w:eastAsia="方正仿宋_GBK" w:cs="Times New Roman"/>
          <w:b w:val="0"/>
          <w:bCs w:val="0"/>
          <w:sz w:val="32"/>
          <w:szCs w:val="32"/>
        </w:rPr>
        <w:t>2208.17</w:t>
      </w:r>
      <w:r>
        <w:rPr>
          <w:rFonts w:hint="default" w:ascii="Times New Roman" w:hAnsi="Times New Roman" w:eastAsia="方正仿宋_GBK" w:cs="Times New Roman"/>
          <w:b w:val="0"/>
          <w:bCs w:val="0"/>
          <w:sz w:val="32"/>
          <w:szCs w:val="32"/>
          <w:shd w:val="clear" w:color="auto" w:fill="FFFFFF"/>
        </w:rPr>
        <w:t>万元。授予中小企业合同金额</w:t>
      </w:r>
      <w:r>
        <w:rPr>
          <w:rFonts w:hint="default" w:ascii="Times New Roman" w:hAnsi="Times New Roman" w:eastAsia="方正仿宋_GBK" w:cs="Times New Roman"/>
          <w:b w:val="0"/>
          <w:bCs w:val="0"/>
          <w:sz w:val="32"/>
          <w:szCs w:val="32"/>
        </w:rPr>
        <w:t>15162.33万</w:t>
      </w:r>
      <w:r>
        <w:rPr>
          <w:rFonts w:hint="default" w:ascii="Times New Roman" w:hAnsi="Times New Roman" w:eastAsia="方正仿宋_GBK" w:cs="Times New Roman"/>
          <w:b w:val="0"/>
          <w:bCs w:val="0"/>
          <w:sz w:val="32"/>
          <w:szCs w:val="32"/>
          <w:shd w:val="clear" w:color="auto" w:fill="FFFFFF"/>
        </w:rPr>
        <w:t>元，占政府采购支出总额的</w:t>
      </w:r>
      <w:r>
        <w:rPr>
          <w:rFonts w:hint="default" w:ascii="Times New Roman" w:hAnsi="Times New Roman" w:eastAsia="方正仿宋_GBK" w:cs="Times New Roman"/>
          <w:b w:val="0"/>
          <w:bCs w:val="0"/>
          <w:sz w:val="32"/>
          <w:szCs w:val="32"/>
        </w:rPr>
        <w:t>94.8%</w:t>
      </w:r>
      <w:r>
        <w:rPr>
          <w:rFonts w:hint="default" w:ascii="Times New Roman" w:hAnsi="Times New Roman" w:eastAsia="方正仿宋_GBK" w:cs="Times New Roman"/>
          <w:b w:val="0"/>
          <w:bCs w:val="0"/>
          <w:sz w:val="32"/>
          <w:szCs w:val="32"/>
          <w:shd w:val="clear" w:color="auto" w:fill="FFFFFF"/>
        </w:rPr>
        <w:t>，其中：授予小微企业合同金额</w:t>
      </w:r>
      <w:r>
        <w:rPr>
          <w:rFonts w:hint="default" w:ascii="Times New Roman" w:hAnsi="Times New Roman" w:eastAsia="方正仿宋_GBK" w:cs="Times New Roman"/>
          <w:b w:val="0"/>
          <w:bCs w:val="0"/>
          <w:sz w:val="32"/>
          <w:szCs w:val="32"/>
        </w:rPr>
        <w:t>2607.45</w:t>
      </w:r>
      <w:r>
        <w:rPr>
          <w:rFonts w:hint="default" w:ascii="Times New Roman" w:hAnsi="Times New Roman" w:eastAsia="方正仿宋_GBK" w:cs="Times New Roman"/>
          <w:b w:val="0"/>
          <w:bCs w:val="0"/>
          <w:sz w:val="32"/>
          <w:szCs w:val="32"/>
          <w:shd w:val="clear" w:color="auto" w:fill="FFFFFF"/>
        </w:rPr>
        <w:t>万元，占政府采购支出总额的</w:t>
      </w:r>
      <w:r>
        <w:rPr>
          <w:rFonts w:hint="default" w:ascii="Times New Roman" w:hAnsi="Times New Roman" w:eastAsia="方正仿宋_GBK" w:cs="Times New Roman"/>
          <w:b w:val="0"/>
          <w:bCs w:val="0"/>
          <w:sz w:val="32"/>
          <w:szCs w:val="32"/>
        </w:rPr>
        <w:t>16.3</w:t>
      </w:r>
      <w:bookmarkStart w:id="1" w:name="_GoBack"/>
      <w:bookmarkEnd w:id="1"/>
      <w:r>
        <w:rPr>
          <w:rFonts w:hint="default" w:ascii="Times New Roman" w:hAnsi="Times New Roman" w:eastAsia="方正仿宋_GBK" w:cs="Times New Roman"/>
          <w:b w:val="0"/>
          <w:bCs w:val="0"/>
          <w:sz w:val="32"/>
          <w:szCs w:val="32"/>
          <w:shd w:val="clear" w:color="auto" w:fill="FFFFFF"/>
        </w:rPr>
        <w:t>%。主要是采购了长寿区疾控中心的新建工程项目。</w:t>
      </w:r>
    </w:p>
    <w:p>
      <w:pPr>
        <w:pStyle w:val="16"/>
        <w:keepNext w:val="0"/>
        <w:keepLines w:val="0"/>
        <w:pageBreakBefore w:val="0"/>
        <w:widowControl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jc w:val="both"/>
        <w:textAlignment w:val="auto"/>
        <w:rPr>
          <w:rFonts w:hint="default" w:ascii="Times New Roman" w:hAnsi="Times New Roman" w:eastAsia="方正黑体_GBK" w:cs="Times New Roman"/>
          <w:b w:val="0"/>
          <w:bCs w:val="0"/>
          <w:color w:val="auto"/>
          <w:kern w:val="0"/>
          <w:sz w:val="32"/>
          <w:szCs w:val="32"/>
          <w:highlight w:val="none"/>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（一）预算绩效管理工作开展情况</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0"/>
          <w:sz w:val="32"/>
          <w:szCs w:val="32"/>
          <w:highlight w:val="none"/>
          <w:lang w:val="en-US" w:eastAsia="zh-CN" w:bidi="ar"/>
        </w:rPr>
      </w:pPr>
      <w:r>
        <w:rPr>
          <w:rFonts w:hint="default" w:ascii="Times New Roman" w:hAnsi="Times New Roman" w:eastAsia="方正仿宋_GBK" w:cs="Times New Roman"/>
          <w:b w:val="0"/>
          <w:bCs w:val="0"/>
          <w:kern w:val="0"/>
          <w:sz w:val="32"/>
          <w:szCs w:val="32"/>
          <w:highlight w:val="none"/>
          <w:lang w:val="en-US" w:eastAsia="zh-CN" w:bidi="ar"/>
        </w:rPr>
        <w:t>根据预算绩效管理要求，我单位对1</w:t>
      </w:r>
      <w:r>
        <w:rPr>
          <w:rFonts w:hint="eastAsia" w:ascii="Times New Roman" w:hAnsi="Times New Roman" w:eastAsia="方正仿宋_GBK" w:cs="Times New Roman"/>
          <w:b w:val="0"/>
          <w:bCs w:val="0"/>
          <w:kern w:val="0"/>
          <w:sz w:val="32"/>
          <w:szCs w:val="32"/>
          <w:highlight w:val="none"/>
          <w:lang w:val="en-US" w:eastAsia="zh-CN" w:bidi="ar"/>
        </w:rPr>
        <w:t>13</w:t>
      </w:r>
      <w:r>
        <w:rPr>
          <w:rFonts w:hint="default" w:ascii="Times New Roman" w:hAnsi="Times New Roman" w:eastAsia="方正仿宋_GBK" w:cs="Times New Roman"/>
          <w:b w:val="0"/>
          <w:bCs w:val="0"/>
          <w:kern w:val="0"/>
          <w:sz w:val="32"/>
          <w:szCs w:val="32"/>
          <w:highlight w:val="none"/>
          <w:lang w:val="en-US" w:eastAsia="zh-CN" w:bidi="ar"/>
        </w:rPr>
        <w:t>个项目开展了绩效自评，涉及财政拨款项目支出资金</w:t>
      </w:r>
      <w:r>
        <w:rPr>
          <w:rFonts w:hint="eastAsia" w:ascii="Times New Roman" w:hAnsi="Times New Roman" w:eastAsia="方正仿宋_GBK" w:cs="Times New Roman"/>
          <w:b w:val="0"/>
          <w:bCs w:val="0"/>
          <w:kern w:val="0"/>
          <w:sz w:val="32"/>
          <w:szCs w:val="32"/>
          <w:highlight w:val="none"/>
          <w:lang w:val="en-US" w:eastAsia="zh-CN" w:bidi="ar"/>
        </w:rPr>
        <w:t>45867.92</w:t>
      </w:r>
      <w:r>
        <w:rPr>
          <w:rFonts w:hint="default" w:ascii="Times New Roman" w:hAnsi="Times New Roman" w:eastAsia="方正仿宋_GBK" w:cs="Times New Roman"/>
          <w:b w:val="0"/>
          <w:bCs w:val="0"/>
          <w:kern w:val="0"/>
          <w:sz w:val="32"/>
          <w:szCs w:val="32"/>
          <w:highlight w:val="none"/>
          <w:lang w:val="en-US" w:eastAsia="zh-CN" w:bidi="ar"/>
        </w:rPr>
        <w:t>万元。</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0"/>
          <w:sz w:val="32"/>
          <w:szCs w:val="32"/>
          <w:highlight w:val="none"/>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（二）</w:t>
      </w:r>
      <w:r>
        <w:rPr>
          <w:rFonts w:hint="default" w:ascii="Times New Roman" w:hAnsi="Times New Roman" w:eastAsia="方正楷体_GBK" w:cs="Times New Roman"/>
          <w:b w:val="0"/>
          <w:bCs w:val="0"/>
          <w:kern w:val="0"/>
          <w:sz w:val="32"/>
          <w:szCs w:val="32"/>
          <w:highlight w:val="none"/>
          <w:lang w:val="en-US" w:eastAsia="zh-CN" w:bidi="ar"/>
        </w:rPr>
        <w:t>绩效自评结果</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b w:val="0"/>
          <w:bCs w:val="0"/>
          <w:kern w:val="2"/>
          <w:sz w:val="32"/>
          <w:szCs w:val="32"/>
          <w:highlight w:val="none"/>
          <w:shd w:val="clear" w:color="auto" w:fill="FFFFFF"/>
        </w:rPr>
      </w:pPr>
      <w:r>
        <w:rPr>
          <w:rFonts w:hint="default" w:ascii="Times New Roman" w:hAnsi="Times New Roman" w:eastAsia="方正仿宋_GBK" w:cs="Times New Roman"/>
          <w:b w:val="0"/>
          <w:bCs w:val="0"/>
          <w:color w:val="000000"/>
          <w:kern w:val="0"/>
          <w:sz w:val="32"/>
          <w:szCs w:val="32"/>
          <w:highlight w:val="none"/>
          <w:lang w:val="en-US" w:eastAsia="zh-CN" w:bidi="ar"/>
        </w:rPr>
        <w:t>绩效自评结果详见附件2024年度绩效自评公开表（《部门整体绩效自评表》、《项目绩效自评结果汇总表》、《项目支出绩效自评表》）。</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bCs w:val="0"/>
          <w:kern w:val="2"/>
          <w:sz w:val="32"/>
          <w:szCs w:val="32"/>
          <w:highlight w:val="none"/>
          <w:shd w:val="clear" w:color="auto" w:fill="FFFFFF"/>
        </w:rPr>
      </w:pPr>
      <w:r>
        <w:rPr>
          <w:rFonts w:hint="default" w:ascii="Times New Roman" w:hAnsi="Times New Roman" w:eastAsia="方正楷体_GBK" w:cs="Times New Roman"/>
          <w:b w:val="0"/>
          <w:bCs w:val="0"/>
          <w:kern w:val="2"/>
          <w:sz w:val="32"/>
          <w:szCs w:val="32"/>
          <w:highlight w:val="none"/>
          <w:shd w:val="clear" w:color="auto" w:fill="FFFFFF"/>
          <w:lang w:val="en-US" w:eastAsia="zh-CN" w:bidi="ar"/>
        </w:rPr>
        <w:t>（三）财政绩效评价情况</w:t>
      </w:r>
    </w:p>
    <w:p>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firstLine="640" w:firstLineChars="200"/>
        <w:jc w:val="both"/>
        <w:textAlignment w:val="auto"/>
        <w:rPr>
          <w:rStyle w:val="13"/>
          <w:rFonts w:hint="default" w:ascii="Times New Roman" w:hAnsi="Times New Roman" w:eastAsia="方正仿宋_GBK" w:cs="Times New Roman"/>
          <w:b w:val="0"/>
          <w:bCs w:val="0"/>
          <w:sz w:val="32"/>
          <w:szCs w:val="32"/>
          <w:shd w:val="clear" w:fill="FFFFFF"/>
          <w:lang w:val="en-US" w:eastAsia="zh-CN"/>
        </w:rPr>
      </w:pPr>
      <w:r>
        <w:rPr>
          <w:rStyle w:val="10"/>
          <w:rFonts w:hint="default" w:ascii="Times New Roman" w:hAnsi="Times New Roman" w:eastAsia="方正仿宋_GBK" w:cs="Times New Roman"/>
          <w:b w:val="0"/>
          <w:bCs w:val="0"/>
          <w:sz w:val="32"/>
          <w:szCs w:val="32"/>
          <w:highlight w:val="none"/>
          <w:shd w:val="clear" w:color="auto" w:fill="FFFFFF"/>
          <w:lang w:val="en-US" w:eastAsia="zh-CN"/>
        </w:rPr>
        <w:t>区财政局未委托第三方对我单位开展绩效评价。</w:t>
      </w:r>
      <w:r>
        <w:rPr>
          <w:rStyle w:val="13"/>
          <w:rFonts w:hint="default" w:ascii="Times New Roman" w:hAnsi="Times New Roman" w:eastAsia="方正仿宋_GBK" w:cs="Times New Roman"/>
          <w:b w:val="0"/>
          <w:bCs w:val="0"/>
          <w:sz w:val="32"/>
          <w:szCs w:val="32"/>
          <w:shd w:val="clear" w:fill="FFFFFF"/>
        </w:rPr>
        <w:t xml:space="preserve"> </w:t>
      </w:r>
      <w:r>
        <w:rPr>
          <w:rStyle w:val="13"/>
          <w:rFonts w:hint="default" w:ascii="Times New Roman" w:hAnsi="Times New Roman" w:eastAsia="方正仿宋_GBK" w:cs="Times New Roman"/>
          <w:b w:val="0"/>
          <w:bCs w:val="0"/>
          <w:sz w:val="32"/>
          <w:szCs w:val="32"/>
          <w:shd w:val="clear" w:fill="FFFFFF"/>
          <w:lang w:val="en-US" w:eastAsia="zh-CN"/>
        </w:rPr>
        <w:t xml:space="preserve"> </w:t>
      </w:r>
    </w:p>
    <w:p>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jc w:val="both"/>
        <w:textAlignment w:val="auto"/>
        <w:rPr>
          <w:rFonts w:hint="default" w:ascii="Times New Roman" w:hAnsi="Times New Roman" w:eastAsia="方正仿宋_GBK" w:cs="Times New Roman"/>
          <w:b w:val="0"/>
          <w:bCs w:val="0"/>
          <w:kern w:val="0"/>
          <w:sz w:val="32"/>
          <w:szCs w:val="32"/>
        </w:rPr>
      </w:pPr>
      <w:r>
        <w:rPr>
          <w:rStyle w:val="13"/>
          <w:rFonts w:hint="default" w:ascii="Times New Roman" w:hAnsi="Times New Roman" w:eastAsia="方正仿宋_GBK" w:cs="Times New Roman"/>
          <w:b w:val="0"/>
          <w:bCs w:val="0"/>
          <w:sz w:val="32"/>
          <w:szCs w:val="32"/>
          <w:shd w:val="clear" w:fill="FFFFFF"/>
        </w:rPr>
        <w:t xml:space="preserve"> </w:t>
      </w:r>
      <w:r>
        <w:rPr>
          <w:rStyle w:val="13"/>
          <w:rFonts w:hint="default" w:ascii="Times New Roman" w:hAnsi="Times New Roman" w:eastAsia="方正仿宋_GBK" w:cs="Times New Roman"/>
          <w:b w:val="0"/>
          <w:bCs w:val="0"/>
          <w:sz w:val="32"/>
          <w:szCs w:val="32"/>
          <w:shd w:val="clear" w:fill="FFFFFF"/>
          <w:lang w:val="en-US" w:eastAsia="zh-CN"/>
        </w:rPr>
        <w:t xml:space="preserve">  </w:t>
      </w:r>
      <w:r>
        <w:rPr>
          <w:rStyle w:val="10"/>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val="0"/>
        <w:kinsoku/>
        <w:wordWrap/>
        <w:overflowPunct/>
        <w:topLinePunct w:val="0"/>
        <w:autoSpaceDN/>
        <w:bidi w:val="0"/>
        <w:adjustRightInd/>
        <w:snapToGrid/>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Style w:val="10"/>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6"/>
        <w:keepNext w:val="0"/>
        <w:keepLines w:val="0"/>
        <w:pageBreakBefore w:val="0"/>
        <w:widowControl w:val="0"/>
        <w:tabs>
          <w:tab w:val="center" w:pos="4153"/>
          <w:tab w:val="left" w:pos="7275"/>
        </w:tabs>
        <w:kinsoku/>
        <w:wordWrap/>
        <w:overflowPunct/>
        <w:topLinePunct w:val="0"/>
        <w:autoSpaceDE/>
        <w:autoSpaceDN/>
        <w:bidi w:val="0"/>
        <w:adjustRightInd/>
        <w:snapToGrid/>
        <w:spacing w:line="594" w:lineRule="exact"/>
        <w:ind w:firstLine="640"/>
        <w:jc w:val="both"/>
        <w:textAlignment w:val="auto"/>
        <w:rPr>
          <w:rFonts w:hint="default" w:ascii="Times New Roman" w:hAnsi="Times New Roman" w:eastAsia="方正仿宋_GBK" w:cs="Times New Roman"/>
          <w:b w:val="0"/>
          <w:bCs w:val="0"/>
          <w:color w:val="000000"/>
          <w:sz w:val="32"/>
          <w:szCs w:val="32"/>
          <w:lang w:val="en-US" w:eastAsia="zh-CN"/>
        </w:rPr>
      </w:pPr>
      <w:r>
        <w:rPr>
          <w:rFonts w:hint="default" w:ascii="Times New Roman" w:hAnsi="Times New Roman" w:eastAsia="方正仿宋_GBK" w:cs="Times New Roman"/>
          <w:b w:val="0"/>
          <w:bCs w:val="0"/>
          <w:color w:val="000000"/>
          <w:sz w:val="32"/>
          <w:szCs w:val="32"/>
          <w:lang w:eastAsia="zh-CN"/>
        </w:rPr>
        <w:t>决算公开联系人：钟鑫；电话：</w:t>
      </w:r>
      <w:r>
        <w:rPr>
          <w:rFonts w:hint="default" w:ascii="Times New Roman" w:hAnsi="Times New Roman" w:eastAsia="方正仿宋_GBK" w:cs="Times New Roman"/>
          <w:b w:val="0"/>
          <w:bCs w:val="0"/>
          <w:color w:val="000000"/>
          <w:sz w:val="32"/>
          <w:szCs w:val="32"/>
          <w:lang w:val="en-US" w:eastAsia="zh-CN"/>
        </w:rPr>
        <w:t>023—40669903</w:t>
      </w:r>
    </w:p>
    <w:bookmarkEnd w:id="0"/>
    <w:p>
      <w:pPr>
        <w:keepNext w:val="0"/>
        <w:keepLines w:val="0"/>
        <w:pageBreakBefore w:val="0"/>
        <w:widowControl w:val="0"/>
        <w:kinsoku/>
        <w:overflowPunct/>
        <w:topLinePunct w:val="0"/>
        <w:autoSpaceDN/>
        <w:bidi w:val="0"/>
        <w:adjustRightInd/>
        <w:spacing w:beforeAutospacing="0" w:afterAutospacing="0" w:line="594" w:lineRule="exact"/>
        <w:jc w:val="both"/>
        <w:rPr>
          <w:rFonts w:hint="default" w:ascii="Times New Roman" w:hAnsi="Times New Roman" w:cs="Times New Roman"/>
          <w:b w:val="0"/>
          <w:bCs w:val="0"/>
          <w:sz w:val="18"/>
          <w:szCs w:val="18"/>
        </w:rPr>
      </w:pP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30 -</w:t>
                </w:r>
                <w:r>
                  <w:rPr>
                    <w:sz w:val="28"/>
                    <w:szCs w:val="28"/>
                  </w:rPr>
                  <w:fldChar w:fldCharType="end"/>
                </w:r>
                <w:r>
                  <w:rPr>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E98CCF"/>
    <w:multiLevelType w:val="singleLevel"/>
    <w:tmpl w:val="95E98CC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0MmY4ZjI1OWIzYmEzMzg5MWE2ZDNiNmU3YWUzMWI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8E0D2C"/>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7FE505C"/>
    <w:rsid w:val="383C3F15"/>
    <w:rsid w:val="38BE4696"/>
    <w:rsid w:val="3939115E"/>
    <w:rsid w:val="39B82A39"/>
    <w:rsid w:val="39C42CA8"/>
    <w:rsid w:val="39DC4FD6"/>
    <w:rsid w:val="39F03D7A"/>
    <w:rsid w:val="39F33306"/>
    <w:rsid w:val="3A2C1C67"/>
    <w:rsid w:val="3AA33CA2"/>
    <w:rsid w:val="3B1705E5"/>
    <w:rsid w:val="3B18334B"/>
    <w:rsid w:val="3B36794F"/>
    <w:rsid w:val="3C566AD6"/>
    <w:rsid w:val="3C6A5B02"/>
    <w:rsid w:val="3D2757A1"/>
    <w:rsid w:val="3D2952E1"/>
    <w:rsid w:val="3D3D4FC4"/>
    <w:rsid w:val="3DDF3AB1"/>
    <w:rsid w:val="3DDF7F5B"/>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0735F9"/>
    <w:rsid w:val="531A2DB4"/>
    <w:rsid w:val="539B22B9"/>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996CB4"/>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7438F8"/>
    <w:rsid w:val="69B130C7"/>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520131"/>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9BB5D0A"/>
    <w:rsid w:val="7A1525F7"/>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7">
    <w:name w:val="UserStyle_0"/>
    <w:qFormat/>
    <w:uiPriority w:val="0"/>
    <w:pPr>
      <w:textAlignment w:val="baseline"/>
    </w:pPr>
    <w:rPr>
      <w:rFonts w:ascii="仿宋_GB2312" w:hAnsi="Calibri"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6733</Words>
  <Characters>15687</Characters>
  <Lines>186</Lines>
  <Paragraphs>52</Paragraphs>
  <TotalTime>23</TotalTime>
  <ScaleCrop>false</ScaleCrop>
  <LinksUpToDate>false</LinksUpToDate>
  <CharactersWithSpaces>15806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钟鑫</cp:lastModifiedBy>
  <dcterms:modified xsi:type="dcterms:W3CDTF">2025-10-13T03:37:38Z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