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96D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重庆市长寿区文化和旅游发展委员会</w:t>
      </w:r>
    </w:p>
    <w:p w14:paraId="5CFC98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关于长文综当罚字（2025）015号行政处罚决定</w:t>
      </w:r>
      <w:r>
        <w:rPr>
          <w:rFonts w:hint="default" w:ascii="方正小标宋_GBK" w:hAnsi="方正小标宋_GBK" w:eastAsia="方正小标宋_GBK" w:cs="方正小标宋_GBK"/>
          <w:b/>
          <w:bCs/>
          <w:sz w:val="44"/>
          <w:szCs w:val="44"/>
          <w:lang w:val="en-US" w:eastAsia="zh-CN"/>
        </w:rPr>
        <w:t>（长寿区</w:t>
      </w:r>
      <w:r>
        <w:rPr>
          <w:rFonts w:hint="eastAsia" w:ascii="方正小标宋_GBK" w:hAnsi="方正小标宋_GBK" w:eastAsia="方正小标宋_GBK" w:cs="方正小标宋_GBK"/>
          <w:b/>
          <w:bCs/>
          <w:sz w:val="44"/>
          <w:szCs w:val="44"/>
          <w:lang w:val="en-US" w:eastAsia="zh-CN"/>
        </w:rPr>
        <w:t>欧贝斯休闲娱乐酒吧（夏胡梅）</w:t>
      </w:r>
      <w:r>
        <w:rPr>
          <w:rFonts w:hint="default" w:ascii="方正小标宋_GBK" w:hAnsi="方正小标宋_GBK" w:eastAsia="方正小标宋_GBK" w:cs="方正小标宋_GBK"/>
          <w:b/>
          <w:bCs/>
          <w:sz w:val="44"/>
          <w:szCs w:val="44"/>
          <w:lang w:val="en-US" w:eastAsia="zh-CN"/>
        </w:rPr>
        <w:t>）</w:t>
      </w:r>
      <w:r>
        <w:rPr>
          <w:rFonts w:hint="eastAsia" w:ascii="方正小标宋_GBK" w:hAnsi="方正小标宋_GBK" w:eastAsia="方正小标宋_GBK" w:cs="方正小标宋_GBK"/>
          <w:b/>
          <w:bCs/>
          <w:sz w:val="44"/>
          <w:szCs w:val="44"/>
          <w:lang w:val="en-US" w:eastAsia="zh-CN"/>
        </w:rPr>
        <w:t>信息的公示</w:t>
      </w:r>
    </w:p>
    <w:tbl>
      <w:tblPr>
        <w:tblStyle w:val="3"/>
        <w:tblW w:w="15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73"/>
        <w:gridCol w:w="1307"/>
        <w:gridCol w:w="1211"/>
        <w:gridCol w:w="2789"/>
        <w:gridCol w:w="1720"/>
        <w:gridCol w:w="1880"/>
        <w:gridCol w:w="1880"/>
        <w:gridCol w:w="1453"/>
        <w:gridCol w:w="946"/>
      </w:tblGrid>
      <w:tr w14:paraId="20E2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4" w:type="dxa"/>
            <w:noWrap w:val="0"/>
            <w:vAlign w:val="center"/>
          </w:tcPr>
          <w:p w14:paraId="4B71482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序号</w:t>
            </w:r>
          </w:p>
        </w:tc>
        <w:tc>
          <w:tcPr>
            <w:tcW w:w="1373" w:type="dxa"/>
            <w:noWrap w:val="0"/>
            <w:vAlign w:val="center"/>
          </w:tcPr>
          <w:p w14:paraId="2D5DCAF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决定文号</w:t>
            </w:r>
          </w:p>
        </w:tc>
        <w:tc>
          <w:tcPr>
            <w:tcW w:w="1307" w:type="dxa"/>
            <w:noWrap w:val="0"/>
            <w:vAlign w:val="center"/>
          </w:tcPr>
          <w:p w14:paraId="2DCA3EB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案由</w:t>
            </w:r>
          </w:p>
        </w:tc>
        <w:tc>
          <w:tcPr>
            <w:tcW w:w="1211" w:type="dxa"/>
            <w:noWrap w:val="0"/>
            <w:vAlign w:val="center"/>
          </w:tcPr>
          <w:p w14:paraId="0915855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执法机关</w:t>
            </w:r>
          </w:p>
        </w:tc>
        <w:tc>
          <w:tcPr>
            <w:tcW w:w="2789" w:type="dxa"/>
            <w:noWrap w:val="0"/>
            <w:vAlign w:val="center"/>
          </w:tcPr>
          <w:p w14:paraId="199C8DE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执法对象</w:t>
            </w:r>
          </w:p>
        </w:tc>
        <w:tc>
          <w:tcPr>
            <w:tcW w:w="1720" w:type="dxa"/>
            <w:noWrap w:val="0"/>
            <w:vAlign w:val="center"/>
          </w:tcPr>
          <w:p w14:paraId="4F4F43A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处罚依据</w:t>
            </w:r>
          </w:p>
        </w:tc>
        <w:tc>
          <w:tcPr>
            <w:tcW w:w="1880" w:type="dxa"/>
            <w:noWrap w:val="0"/>
            <w:vAlign w:val="center"/>
          </w:tcPr>
          <w:p w14:paraId="279DCFE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执法结论</w:t>
            </w:r>
          </w:p>
        </w:tc>
        <w:tc>
          <w:tcPr>
            <w:tcW w:w="1880" w:type="dxa"/>
            <w:noWrap w:val="0"/>
            <w:vAlign w:val="center"/>
          </w:tcPr>
          <w:p w14:paraId="398C376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决定日期</w:t>
            </w:r>
          </w:p>
        </w:tc>
        <w:tc>
          <w:tcPr>
            <w:tcW w:w="1453" w:type="dxa"/>
            <w:noWrap w:val="0"/>
            <w:vAlign w:val="center"/>
          </w:tcPr>
          <w:p w14:paraId="78723F3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执法类别</w:t>
            </w:r>
          </w:p>
        </w:tc>
        <w:tc>
          <w:tcPr>
            <w:tcW w:w="946" w:type="dxa"/>
            <w:noWrap w:val="0"/>
            <w:vAlign w:val="center"/>
          </w:tcPr>
          <w:p w14:paraId="369608E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备注</w:t>
            </w:r>
          </w:p>
        </w:tc>
      </w:tr>
      <w:tr w14:paraId="4053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814" w:type="dxa"/>
            <w:noWrap w:val="0"/>
            <w:vAlign w:val="center"/>
          </w:tcPr>
          <w:p w14:paraId="4F4806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1373" w:type="dxa"/>
            <w:noWrap w:val="0"/>
            <w:vAlign w:val="center"/>
          </w:tcPr>
          <w:p w14:paraId="342575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（长）文综</w:t>
            </w:r>
            <w:r>
              <w:rPr>
                <w:rFonts w:hint="eastAsia" w:ascii="方正仿宋_GBK" w:hAnsi="方正仿宋_GBK" w:eastAsia="方正仿宋_GBK" w:cs="方正仿宋_GBK"/>
                <w:sz w:val="24"/>
                <w:szCs w:val="24"/>
                <w:vertAlign w:val="baseline"/>
                <w:lang w:val="en-US" w:eastAsia="zh-CN"/>
              </w:rPr>
              <w:t>当</w:t>
            </w:r>
            <w:r>
              <w:rPr>
                <w:rFonts w:hint="default" w:ascii="方正仿宋_GBK" w:hAnsi="方正仿宋_GBK" w:eastAsia="方正仿宋_GBK" w:cs="方正仿宋_GBK"/>
                <w:sz w:val="24"/>
                <w:szCs w:val="24"/>
                <w:vertAlign w:val="baseline"/>
                <w:lang w:val="en-US" w:eastAsia="zh-CN"/>
              </w:rPr>
              <w:t>罚字〔202</w:t>
            </w:r>
            <w:r>
              <w:rPr>
                <w:rFonts w:hint="eastAsia" w:ascii="方正仿宋_GBK" w:hAnsi="方正仿宋_GBK" w:eastAsia="方正仿宋_GBK" w:cs="方正仿宋_GBK"/>
                <w:sz w:val="24"/>
                <w:szCs w:val="24"/>
                <w:vertAlign w:val="baseline"/>
                <w:lang w:val="en-US" w:eastAsia="zh-CN"/>
              </w:rPr>
              <w:t>5</w:t>
            </w:r>
            <w:r>
              <w:rPr>
                <w:rFonts w:hint="default" w:ascii="方正仿宋_GBK" w:hAnsi="方正仿宋_GBK" w:eastAsia="方正仿宋_GBK" w:cs="方正仿宋_GBK"/>
                <w:sz w:val="24"/>
                <w:szCs w:val="24"/>
                <w:vertAlign w:val="baseline"/>
                <w:lang w:val="en-US" w:eastAsia="zh-CN"/>
              </w:rPr>
              <w:t>〕第</w:t>
            </w:r>
            <w:r>
              <w:rPr>
                <w:rFonts w:hint="eastAsia" w:ascii="方正仿宋_GBK" w:hAnsi="方正仿宋_GBK" w:eastAsia="方正仿宋_GBK" w:cs="方正仿宋_GBK"/>
                <w:sz w:val="24"/>
                <w:szCs w:val="24"/>
                <w:vertAlign w:val="baseline"/>
                <w:lang w:val="en-US" w:eastAsia="zh-CN"/>
              </w:rPr>
              <w:t>015</w:t>
            </w:r>
            <w:r>
              <w:rPr>
                <w:rFonts w:hint="default" w:ascii="方正仿宋_GBK" w:hAnsi="方正仿宋_GBK" w:eastAsia="方正仿宋_GBK" w:cs="方正仿宋_GBK"/>
                <w:sz w:val="24"/>
                <w:szCs w:val="24"/>
                <w:vertAlign w:val="baseline"/>
                <w:lang w:val="en-US" w:eastAsia="zh-CN"/>
              </w:rPr>
              <w:t>号</w:t>
            </w:r>
          </w:p>
          <w:p w14:paraId="68420A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1307" w:type="dxa"/>
            <w:noWrap w:val="0"/>
            <w:vAlign w:val="center"/>
          </w:tcPr>
          <w:p w14:paraId="7A7A2A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在规定的禁止营业时间内营业</w:t>
            </w:r>
          </w:p>
        </w:tc>
        <w:tc>
          <w:tcPr>
            <w:tcW w:w="1211" w:type="dxa"/>
            <w:noWrap w:val="0"/>
            <w:vAlign w:val="center"/>
          </w:tcPr>
          <w:p w14:paraId="712DAC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重庆市长寿区文化和旅游发展委员会</w:t>
            </w:r>
          </w:p>
        </w:tc>
        <w:tc>
          <w:tcPr>
            <w:tcW w:w="2789" w:type="dxa"/>
            <w:noWrap w:val="0"/>
            <w:vAlign w:val="center"/>
          </w:tcPr>
          <w:p w14:paraId="19A00C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K" w:hAnsi="方正仿宋_GBK" w:eastAsia="方正仿宋_GBK" w:cs="方正仿宋_GBK"/>
                <w:sz w:val="24"/>
                <w:szCs w:val="24"/>
                <w:vertAlign w:val="baseline"/>
                <w:lang w:val="en-US" w:eastAsia="zh-CN"/>
              </w:rPr>
            </w:pPr>
            <w:r>
              <w:rPr>
                <w:rFonts w:hint="eastAsia" w:ascii="仿宋_GB2312" w:hAnsi="宋体" w:eastAsia="仿宋_GB2312" w:cs="宋体"/>
                <w:color w:val="000000"/>
                <w:kern w:val="0"/>
                <w:sz w:val="24"/>
                <w:lang w:val="en-US" w:eastAsia="zh-CN"/>
              </w:rPr>
              <w:t>长寿区欧贝斯休闲娱乐酒吧（夏胡梅）</w:t>
            </w:r>
            <w:bookmarkStart w:id="0" w:name="_GoBack"/>
            <w:bookmarkEnd w:id="0"/>
          </w:p>
        </w:tc>
        <w:tc>
          <w:tcPr>
            <w:tcW w:w="1720" w:type="dxa"/>
            <w:noWrap w:val="0"/>
            <w:vAlign w:val="center"/>
          </w:tcPr>
          <w:p w14:paraId="4EEA76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仿宋_GB2312" w:eastAsia="仿宋_GB2312"/>
                <w:sz w:val="24"/>
                <w:szCs w:val="32"/>
              </w:rPr>
              <w:t>依据《娱乐场所管理条例》第四十九条第（二）项的规定给予处罚</w:t>
            </w:r>
          </w:p>
        </w:tc>
        <w:tc>
          <w:tcPr>
            <w:tcW w:w="1880" w:type="dxa"/>
            <w:noWrap w:val="0"/>
            <w:vAlign w:val="center"/>
          </w:tcPr>
          <w:p w14:paraId="11733DB7">
            <w:pPr>
              <w:adjustRightInd w:val="0"/>
              <w:snapToGrid w:val="0"/>
              <w:spacing w:line="320" w:lineRule="exact"/>
              <w:jc w:val="left"/>
              <w:rPr>
                <w:rFonts w:hint="eastAsia" w:ascii="仿宋_GB2312" w:hAnsi="宋体" w:eastAsia="仿宋_GB2312"/>
                <w:bCs/>
                <w:sz w:val="24"/>
                <w:lang w:val="en-US" w:eastAsia="zh-CN"/>
              </w:rPr>
            </w:pPr>
            <w:r>
              <w:rPr>
                <w:rFonts w:hint="eastAsia" w:ascii="仿宋_GB2312" w:hAnsi="宋体" w:eastAsia="仿宋_GB2312"/>
                <w:bCs/>
                <w:sz w:val="24"/>
                <w:lang w:eastAsia="zh-CN"/>
              </w:rPr>
              <w:t>警告</w:t>
            </w:r>
          </w:p>
          <w:p w14:paraId="30A9F3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4"/>
                <w:szCs w:val="24"/>
                <w:vertAlign w:val="baseline"/>
                <w:lang w:val="en-US" w:eastAsia="zh-CN" w:bidi="ar-SA"/>
              </w:rPr>
            </w:pPr>
          </w:p>
        </w:tc>
        <w:tc>
          <w:tcPr>
            <w:tcW w:w="1880" w:type="dxa"/>
            <w:noWrap w:val="0"/>
            <w:vAlign w:val="center"/>
          </w:tcPr>
          <w:p w14:paraId="5AE093D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2025年9月19日</w:t>
            </w:r>
          </w:p>
        </w:tc>
        <w:tc>
          <w:tcPr>
            <w:tcW w:w="1453" w:type="dxa"/>
            <w:noWrap w:val="0"/>
            <w:vAlign w:val="center"/>
          </w:tcPr>
          <w:p w14:paraId="0166D33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行政处罚</w:t>
            </w:r>
          </w:p>
        </w:tc>
        <w:tc>
          <w:tcPr>
            <w:tcW w:w="946" w:type="dxa"/>
            <w:noWrap w:val="0"/>
            <w:vAlign w:val="center"/>
          </w:tcPr>
          <w:p w14:paraId="06D471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p>
        </w:tc>
      </w:tr>
      <w:tr w14:paraId="125E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373" w:type="dxa"/>
            <w:gridSpan w:val="10"/>
            <w:noWrap w:val="0"/>
            <w:vAlign w:val="center"/>
          </w:tcPr>
          <w:p w14:paraId="2358BA91">
            <w:pPr>
              <w:keepNext w:val="0"/>
              <w:keepLines w:val="0"/>
              <w:pageBreakBefore w:val="0"/>
              <w:widowControl w:val="0"/>
              <w:tabs>
                <w:tab w:val="center" w:pos="6985"/>
                <w:tab w:val="left" w:pos="7519"/>
              </w:tabs>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b/>
                <w:bCs/>
                <w:sz w:val="24"/>
                <w:szCs w:val="24"/>
                <w:vertAlign w:val="baseline"/>
                <w:lang w:val="en-US" w:eastAsia="zh-CN"/>
              </w:rPr>
              <w:t>说明：1.</w:t>
            </w:r>
            <w:r>
              <w:rPr>
                <w:rFonts w:hint="eastAsia" w:ascii="方正仿宋_GBK" w:hAnsi="方正仿宋_GBK" w:eastAsia="方正仿宋_GBK" w:cs="方正仿宋_GBK"/>
                <w:sz w:val="24"/>
                <w:szCs w:val="24"/>
                <w:vertAlign w:val="baseline"/>
                <w:lang w:val="en-US" w:eastAsia="zh-CN"/>
              </w:rPr>
              <w:t>行政许可、行政处罚决定作出之日起7个工作日内，其他执法决定作出之日起20个工作日内，作出决定的行政执法机关要主动在区政府网站“行政执法”专栏向社会公布执法机关、执法对象、执法类别、执法结论等信息，接受社会监督，法律、行政法规另有规定的除外。2.行政执法机关的上级主管部门对本部门执法结果信息公示有特别要求的，按照其要求执行。3.涉及国家秘密、商业秘密、个人隐私等不宜公开的信息，依法确须公开的，要作适当处理后公开。</w:t>
            </w:r>
          </w:p>
        </w:tc>
      </w:tr>
    </w:tbl>
    <w:p w14:paraId="67F590E3">
      <w:pPr>
        <w:rPr>
          <w:vanish/>
          <w:sz w:val="21"/>
        </w:rPr>
      </w:pPr>
    </w:p>
    <w:sectPr>
      <w:pgSz w:w="16838" w:h="11906" w:orient="landscape"/>
      <w:pgMar w:top="198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OGNhZTcyZjRlOGQxMmEzZWRiZTQ2ODhmZmJlOWMifQ=="/>
  </w:docVars>
  <w:rsids>
    <w:rsidRoot w:val="7F4B42FC"/>
    <w:rsid w:val="00E775F4"/>
    <w:rsid w:val="03264520"/>
    <w:rsid w:val="06BE2821"/>
    <w:rsid w:val="1F790E4A"/>
    <w:rsid w:val="20F2097B"/>
    <w:rsid w:val="2A72351A"/>
    <w:rsid w:val="34E55435"/>
    <w:rsid w:val="362544F6"/>
    <w:rsid w:val="38C02141"/>
    <w:rsid w:val="39383BDC"/>
    <w:rsid w:val="39524BC7"/>
    <w:rsid w:val="3E422FB2"/>
    <w:rsid w:val="41FF6C98"/>
    <w:rsid w:val="468F0357"/>
    <w:rsid w:val="54683E36"/>
    <w:rsid w:val="561005DF"/>
    <w:rsid w:val="5C8B5CEB"/>
    <w:rsid w:val="5D091186"/>
    <w:rsid w:val="5D1464F0"/>
    <w:rsid w:val="5EFF11C9"/>
    <w:rsid w:val="62604784"/>
    <w:rsid w:val="690539C7"/>
    <w:rsid w:val="73005B71"/>
    <w:rsid w:val="77306DC3"/>
    <w:rsid w:val="7BB2154E"/>
    <w:rsid w:val="7F4B4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402</Words>
  <Characters>420</Characters>
  <Lines>0</Lines>
  <Paragraphs>0</Paragraphs>
  <TotalTime>4</TotalTime>
  <ScaleCrop>false</ScaleCrop>
  <LinksUpToDate>false</LinksUpToDate>
  <CharactersWithSpaces>420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2021-11-07T02:57:00Z</dcterms:created>
  <dc:creator>^</dc:creator>
  <cp:lastModifiedBy>Administrator</cp:lastModifiedBy>
  <dcterms:modified xsi:type="dcterms:W3CDTF">2025-09-21T02:16:06Z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62C859C289254AAE8571D9C15444FE27_13</vt:lpwstr>
  </property>
  <property fmtid="{D5CDD505-2E9C-101B-9397-08002B2CF9AE}" pid="4" name="KSOTemplateDocerSaveRecord">
    <vt:lpwstr>eyJoZGlkIjoiZGU4OGNhZTcyZjRlOGQxMmEzZWRiZTQ2ODhmZmJlOWMiLCJ1c2VySWQiOiI0MzY5OTUzNjkifQ==</vt:lpwstr>
  </property>
</Properties>
</file>