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DAEE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b/>
          <w:bCs/>
          <w:sz w:val="44"/>
          <w:szCs w:val="44"/>
          <w:lang w:val="en-US" w:eastAsia="zh-CN"/>
        </w:rPr>
        <w:t>重庆市长寿区文化和旅游发展委员会</w:t>
      </w:r>
    </w:p>
    <w:p w14:paraId="0A03817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关于长文综当罚字（2024）031</w:t>
      </w:r>
      <w:r>
        <w:rPr>
          <w:rFonts w:hint="eastAsia" w:ascii="方正小标宋_GBK" w:hAnsi="方正小标宋_GBK" w:eastAsia="方正小标宋_GBK" w:cs="方正小标宋_GBK"/>
          <w:b w:val="0"/>
          <w:bCs w:val="0"/>
          <w:sz w:val="44"/>
          <w:szCs w:val="44"/>
          <w:lang w:val="en-US" w:eastAsia="zh-CN"/>
        </w:rPr>
        <w:t>号</w:t>
      </w:r>
      <w:r>
        <w:rPr>
          <w:rFonts w:hint="eastAsia" w:ascii="方正小标宋_GBK" w:hAnsi="方正小标宋_GBK" w:eastAsia="方正小标宋_GBK" w:cs="方正小标宋_GBK"/>
          <w:b/>
          <w:bCs/>
          <w:sz w:val="44"/>
          <w:szCs w:val="44"/>
          <w:lang w:val="en-US" w:eastAsia="zh-CN"/>
        </w:rPr>
        <w:t>行政处罚决定</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重庆市长寿区零距昵歌城</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信息的公示</w:t>
      </w:r>
    </w:p>
    <w:p w14:paraId="7EF2F790">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小标宋_GBK" w:hAnsi="方正小标宋_GBK" w:eastAsia="方正小标宋_GBK" w:cs="方正小标宋_GBK"/>
          <w:b/>
          <w:bCs/>
          <w:sz w:val="44"/>
          <w:szCs w:val="44"/>
          <w:lang w:val="en-US" w:eastAsia="zh-CN"/>
        </w:rPr>
      </w:pP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400"/>
        <w:gridCol w:w="2600"/>
        <w:gridCol w:w="1720"/>
        <w:gridCol w:w="1880"/>
        <w:gridCol w:w="1880"/>
        <w:gridCol w:w="1453"/>
        <w:gridCol w:w="946"/>
      </w:tblGrid>
      <w:tr w14:paraId="51A4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2ADF0BC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5793794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1E7A38A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400" w:type="dxa"/>
            <w:noWrap w:val="0"/>
            <w:vAlign w:val="center"/>
          </w:tcPr>
          <w:p w14:paraId="6B141B22">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600" w:type="dxa"/>
            <w:noWrap w:val="0"/>
            <w:vAlign w:val="center"/>
          </w:tcPr>
          <w:p w14:paraId="406BC4A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08A385DE">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4874CE6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880" w:type="dxa"/>
            <w:noWrap w:val="0"/>
            <w:vAlign w:val="center"/>
          </w:tcPr>
          <w:p w14:paraId="5142CFAD">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453" w:type="dxa"/>
            <w:noWrap w:val="0"/>
            <w:vAlign w:val="center"/>
          </w:tcPr>
          <w:p w14:paraId="4922422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6C6EA84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6071E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noWrap w:val="0"/>
            <w:vAlign w:val="center"/>
          </w:tcPr>
          <w:p w14:paraId="0ADA4E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4E8DEC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w:t>
            </w:r>
            <w:r>
              <w:rPr>
                <w:rFonts w:hint="eastAsia" w:ascii="方正仿宋_GBK" w:hAnsi="方正仿宋_GBK" w:eastAsia="方正仿宋_GBK" w:cs="方正仿宋_GBK"/>
                <w:sz w:val="24"/>
                <w:szCs w:val="24"/>
                <w:vertAlign w:val="baseline"/>
                <w:lang w:val="en-US" w:eastAsia="zh-CN"/>
              </w:rPr>
              <w:t>当</w:t>
            </w:r>
            <w:r>
              <w:rPr>
                <w:rFonts w:hint="default" w:ascii="方正仿宋_GBK" w:hAnsi="方正仿宋_GBK" w:eastAsia="方正仿宋_GBK" w:cs="方正仿宋_GBK"/>
                <w:sz w:val="24"/>
                <w:szCs w:val="24"/>
                <w:vertAlign w:val="baseline"/>
                <w:lang w:val="en-US" w:eastAsia="zh-CN"/>
              </w:rPr>
              <w:t>罚字〔202</w:t>
            </w:r>
            <w:r>
              <w:rPr>
                <w:rFonts w:hint="eastAsia" w:ascii="方正仿宋_GBK" w:hAnsi="方正仿宋_GBK" w:eastAsia="方正仿宋_GBK" w:cs="方正仿宋_GBK"/>
                <w:sz w:val="24"/>
                <w:szCs w:val="24"/>
                <w:vertAlign w:val="baseline"/>
                <w:lang w:val="en-US" w:eastAsia="zh-CN"/>
              </w:rPr>
              <w:t>4</w:t>
            </w:r>
            <w:r>
              <w:rPr>
                <w:rFonts w:hint="default" w:ascii="方正仿宋_GBK" w:hAnsi="方正仿宋_GBK" w:eastAsia="方正仿宋_GBK" w:cs="方正仿宋_GBK"/>
                <w:sz w:val="24"/>
                <w:szCs w:val="24"/>
                <w:vertAlign w:val="baseline"/>
                <w:lang w:val="en-US" w:eastAsia="zh-CN"/>
              </w:rPr>
              <w:t>〕</w:t>
            </w:r>
            <w:r>
              <w:rPr>
                <w:rFonts w:hint="eastAsia" w:ascii="方正仿宋_GBK" w:hAnsi="方正仿宋_GBK" w:eastAsia="方正仿宋_GBK" w:cs="方正仿宋_GBK"/>
                <w:sz w:val="24"/>
                <w:szCs w:val="24"/>
                <w:vertAlign w:val="baseline"/>
                <w:lang w:val="en-US" w:eastAsia="zh-CN"/>
              </w:rPr>
              <w:t>031</w:t>
            </w:r>
            <w:r>
              <w:rPr>
                <w:rFonts w:hint="default" w:ascii="方正仿宋_GBK" w:hAnsi="方正仿宋_GBK" w:eastAsia="方正仿宋_GBK" w:cs="方正仿宋_GBK"/>
                <w:sz w:val="24"/>
                <w:szCs w:val="24"/>
                <w:vertAlign w:val="baseline"/>
                <w:lang w:val="en-US" w:eastAsia="zh-CN"/>
              </w:rPr>
              <w:t>号</w:t>
            </w:r>
          </w:p>
          <w:p w14:paraId="56F4D7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40FB96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仿宋_GB2312" w:eastAsia="仿宋_GB2312"/>
                <w:color w:val="000000"/>
                <w:sz w:val="24"/>
                <w:lang w:eastAsia="zh-CN"/>
              </w:rPr>
              <w:t>歌舞娱乐场所从业人员</w:t>
            </w:r>
            <w:r>
              <w:rPr>
                <w:rFonts w:hint="eastAsia" w:ascii="仿宋_GB2312" w:hAnsi="宋体" w:eastAsia="仿宋_GB2312"/>
                <w:bCs/>
                <w:sz w:val="24"/>
                <w:lang w:val="en-US" w:eastAsia="zh-CN"/>
              </w:rPr>
              <w:t>在营业期间未统一着装并佩戴工作标志</w:t>
            </w:r>
          </w:p>
        </w:tc>
        <w:tc>
          <w:tcPr>
            <w:tcW w:w="1400" w:type="dxa"/>
            <w:noWrap w:val="0"/>
            <w:vAlign w:val="center"/>
          </w:tcPr>
          <w:p w14:paraId="1B83D99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600" w:type="dxa"/>
            <w:noWrap w:val="0"/>
            <w:vAlign w:val="center"/>
          </w:tcPr>
          <w:p w14:paraId="29FCD39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重庆市长寿区零距昵歌城</w:t>
            </w:r>
          </w:p>
        </w:tc>
        <w:tc>
          <w:tcPr>
            <w:tcW w:w="1720" w:type="dxa"/>
            <w:noWrap w:val="0"/>
            <w:vAlign w:val="center"/>
          </w:tcPr>
          <w:p w14:paraId="369E60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w:t>
            </w:r>
            <w:r>
              <w:rPr>
                <w:rFonts w:hint="eastAsia" w:ascii="仿宋_GB2312" w:hAnsi="宋体" w:eastAsia="仿宋_GB2312" w:cs="宋体"/>
                <w:color w:val="000000"/>
                <w:kern w:val="0"/>
                <w:sz w:val="24"/>
              </w:rPr>
              <w:t>《</w:t>
            </w:r>
            <w:r>
              <w:rPr>
                <w:rFonts w:hint="eastAsia" w:ascii="仿宋_GB2312" w:hAnsi="仿宋_GB2312" w:eastAsia="仿宋_GB2312"/>
                <w:color w:val="000000"/>
                <w:sz w:val="24"/>
                <w:lang w:eastAsia="zh-CN"/>
              </w:rPr>
              <w:t>娱乐场所管理条例</w:t>
            </w:r>
            <w:r>
              <w:rPr>
                <w:rFonts w:hint="eastAsia" w:ascii="仿宋_GB2312" w:hAnsi="宋体" w:eastAsia="仿宋_GB2312" w:cs="宋体"/>
                <w:color w:val="000000"/>
                <w:kern w:val="0"/>
                <w:sz w:val="24"/>
              </w:rPr>
              <w:t>》</w:t>
            </w:r>
            <w:bookmarkStart w:id="0" w:name="_GoBack"/>
            <w:bookmarkEnd w:id="0"/>
            <w:r>
              <w:rPr>
                <w:rFonts w:hint="eastAsia" w:ascii="仿宋_GB2312" w:hAnsi="仿宋_GB2312" w:eastAsia="仿宋_GB2312"/>
                <w:color w:val="000000"/>
                <w:sz w:val="24"/>
              </w:rPr>
              <w:t>第</w:t>
            </w:r>
            <w:r>
              <w:rPr>
                <w:rFonts w:hint="eastAsia" w:ascii="仿宋_GB2312" w:hAnsi="仿宋_GB2312" w:eastAsia="仿宋_GB2312"/>
                <w:color w:val="000000"/>
                <w:sz w:val="24"/>
                <w:lang w:eastAsia="zh-CN"/>
              </w:rPr>
              <w:t>四十九</w:t>
            </w:r>
            <w:r>
              <w:rPr>
                <w:rFonts w:hint="eastAsia" w:ascii="仿宋_GB2312" w:hAnsi="仿宋_GB2312" w:eastAsia="仿宋_GB2312"/>
                <w:color w:val="000000"/>
                <w:sz w:val="24"/>
              </w:rPr>
              <w:t>条</w:t>
            </w:r>
            <w:r>
              <w:rPr>
                <w:rFonts w:hint="eastAsia" w:ascii="仿宋_GB2312" w:hAnsi="仿宋_GB2312" w:eastAsia="仿宋_GB2312"/>
                <w:color w:val="000000"/>
                <w:sz w:val="24"/>
                <w:lang w:eastAsia="zh-CN"/>
              </w:rPr>
              <w:t>第（三）项</w:t>
            </w:r>
            <w:r>
              <w:rPr>
                <w:rFonts w:hint="eastAsia" w:ascii="仿宋_GB2312" w:hAnsi="宋体" w:eastAsia="仿宋_GB2312" w:cs="宋体"/>
                <w:color w:val="000000"/>
                <w:kern w:val="0"/>
                <w:sz w:val="24"/>
              </w:rPr>
              <w:t>的规定给予处罚</w:t>
            </w:r>
            <w:r>
              <w:rPr>
                <w:rFonts w:hint="eastAsia" w:ascii="仿宋_GB2312" w:eastAsia="仿宋_GB2312"/>
                <w:sz w:val="24"/>
                <w:szCs w:val="32"/>
              </w:rPr>
              <w:t>。</w:t>
            </w:r>
          </w:p>
        </w:tc>
        <w:tc>
          <w:tcPr>
            <w:tcW w:w="1880" w:type="dxa"/>
            <w:noWrap w:val="0"/>
            <w:vAlign w:val="center"/>
          </w:tcPr>
          <w:p w14:paraId="069F12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lang w:eastAsia="zh-CN"/>
              </w:rPr>
            </w:pPr>
            <w:r>
              <w:rPr>
                <w:rFonts w:hint="eastAsia" w:ascii="仿宋_GB2312" w:hAnsi="宋体" w:eastAsia="仿宋_GB2312" w:cs="宋体"/>
                <w:color w:val="000000"/>
                <w:kern w:val="0"/>
                <w:sz w:val="24"/>
                <w:lang w:eastAsia="zh-CN"/>
              </w:rPr>
              <w:t>警告</w:t>
            </w:r>
          </w:p>
          <w:p w14:paraId="58F45B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color w:val="000000"/>
                <w:kern w:val="0"/>
                <w:sz w:val="24"/>
                <w:lang w:eastAsia="zh-CN"/>
              </w:rPr>
            </w:pPr>
          </w:p>
          <w:p w14:paraId="14DDC85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1880" w:type="dxa"/>
            <w:noWrap w:val="0"/>
            <w:vAlign w:val="center"/>
          </w:tcPr>
          <w:p w14:paraId="70D4EA8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2024年12月3日</w:t>
            </w:r>
          </w:p>
        </w:tc>
        <w:tc>
          <w:tcPr>
            <w:tcW w:w="1453" w:type="dxa"/>
            <w:noWrap w:val="0"/>
            <w:vAlign w:val="center"/>
          </w:tcPr>
          <w:p w14:paraId="4813EA2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277DEB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65BD5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1D5021B1">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16FCCAA7"/>
    <w:sectPr>
      <w:pgSz w:w="16838" w:h="11906" w:orient="landscape"/>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hYmJiMzM5YWE4NmRkZGExYmJjOGUzMTI3NDRhNjUifQ=="/>
  </w:docVars>
  <w:rsids>
    <w:rsidRoot w:val="7F4B42FC"/>
    <w:rsid w:val="00E775F4"/>
    <w:rsid w:val="03264520"/>
    <w:rsid w:val="14EB02C4"/>
    <w:rsid w:val="1F790E4A"/>
    <w:rsid w:val="316037CB"/>
    <w:rsid w:val="362544F6"/>
    <w:rsid w:val="38C02141"/>
    <w:rsid w:val="39383BDC"/>
    <w:rsid w:val="39524BC7"/>
    <w:rsid w:val="41FF6C98"/>
    <w:rsid w:val="4F43280F"/>
    <w:rsid w:val="51D863EA"/>
    <w:rsid w:val="54683E36"/>
    <w:rsid w:val="5D1464F0"/>
    <w:rsid w:val="5E851C93"/>
    <w:rsid w:val="60056857"/>
    <w:rsid w:val="61F168F6"/>
    <w:rsid w:val="62604784"/>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407</Words>
  <Characters>425</Characters>
  <Lines>0</Lines>
  <Paragraphs>0</Paragraphs>
  <TotalTime>0</TotalTime>
  <ScaleCrop>false</ScaleCrop>
  <LinksUpToDate>false</LinksUpToDate>
  <CharactersWithSpaces>426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未定义</cp:lastModifiedBy>
  <dcterms:modified xsi:type="dcterms:W3CDTF">2024-12-09T02:46:48Z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371B36CCB9DC45DABC022DD1E0E3BC8C</vt:lpwstr>
  </property>
</Properties>
</file>