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pPr>
        <w:widowControl w:val="0"/>
        <w:wordWrap/>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关于长文综当罚字（2024）030</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长寿区凤城街道桃源歌舞厅</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pPr>
        <w:widowControl w:val="0"/>
        <w:wordWrap/>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14"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序号</w:t>
            </w:r>
          </w:p>
        </w:tc>
        <w:tc>
          <w:tcPr>
            <w:tcW w:w="137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决定文号</w:t>
            </w:r>
          </w:p>
        </w:tc>
        <w:tc>
          <w:tcPr>
            <w:tcW w:w="1307"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案由</w:t>
            </w:r>
          </w:p>
        </w:tc>
        <w:tc>
          <w:tcPr>
            <w:tcW w:w="140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执法机关</w:t>
            </w:r>
          </w:p>
        </w:tc>
        <w:tc>
          <w:tcPr>
            <w:tcW w:w="260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执法对象</w:t>
            </w:r>
          </w:p>
        </w:tc>
        <w:tc>
          <w:tcPr>
            <w:tcW w:w="172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处罚依据</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sz w:val="28"/>
                <w:szCs w:val="28"/>
                <w:lang w:val="en-US" w:eastAsia="zh-CN"/>
              </w:rPr>
              <w:t>执法结论</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决定日期</w:t>
            </w:r>
          </w:p>
        </w:tc>
        <w:tc>
          <w:tcPr>
            <w:tcW w:w="145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执法类别</w:t>
            </w:r>
          </w:p>
        </w:tc>
        <w:tc>
          <w:tcPr>
            <w:tcW w:w="946"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4"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73"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（长）文综</w:t>
            </w:r>
            <w:r>
              <w:rPr>
                <w:rFonts w:hint="eastAsia" w:ascii="方正仿宋_GBK" w:hAnsi="方正仿宋_GBK" w:eastAsia="方正仿宋_GBK" w:cs="方正仿宋_GBK"/>
                <w:sz w:val="24"/>
                <w:szCs w:val="24"/>
                <w:lang w:val="en-US" w:eastAsia="zh-CN"/>
              </w:rPr>
              <w:t>当</w:t>
            </w:r>
            <w:r>
              <w:rPr>
                <w:rFonts w:hint="default" w:ascii="方正仿宋_GBK" w:hAnsi="方正仿宋_GBK" w:eastAsia="方正仿宋_GBK" w:cs="方正仿宋_GBK"/>
                <w:sz w:val="24"/>
                <w:szCs w:val="24"/>
                <w:lang w:val="en-US" w:eastAsia="zh-CN"/>
              </w:rPr>
              <w:t>罚字〔202</w:t>
            </w:r>
            <w:r>
              <w:rPr>
                <w:rFonts w:hint="eastAsia" w:ascii="方正仿宋_GBK" w:hAnsi="方正仿宋_GBK" w:eastAsia="方正仿宋_GBK" w:cs="方正仿宋_GBK"/>
                <w:sz w:val="24"/>
                <w:szCs w:val="24"/>
                <w:lang w:val="en-US" w:eastAsia="zh-CN"/>
              </w:rPr>
              <w:t>4</w:t>
            </w:r>
            <w:r>
              <w:rPr>
                <w:rFonts w:hint="default"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val="en-US" w:eastAsia="zh-CN"/>
              </w:rPr>
              <w:t>030</w:t>
            </w:r>
            <w:r>
              <w:rPr>
                <w:rFonts w:hint="default" w:ascii="方正仿宋_GBK" w:hAnsi="方正仿宋_GBK" w:eastAsia="方正仿宋_GBK" w:cs="方正仿宋_GBK"/>
                <w:sz w:val="24"/>
                <w:szCs w:val="24"/>
                <w:lang w:val="en-US" w:eastAsia="zh-CN"/>
              </w:rPr>
              <w:t>号</w:t>
            </w:r>
          </w:p>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p>
        </w:tc>
        <w:tc>
          <w:tcPr>
            <w:tcW w:w="1307"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hAnsi="仿宋_GB2312" w:eastAsia="仿宋_GB2312"/>
                <w:color w:val="000000"/>
                <w:sz w:val="24"/>
                <w:lang w:eastAsia="zh-CN"/>
              </w:rPr>
              <w:t>歌舞娱乐场所从业人员</w:t>
            </w:r>
            <w:r>
              <w:rPr>
                <w:rFonts w:hint="eastAsia" w:ascii="仿宋_GB2312" w:hAnsi="宋体" w:eastAsia="仿宋_GB2312"/>
                <w:bCs/>
                <w:sz w:val="24"/>
                <w:lang w:val="en-US" w:eastAsia="zh-CN"/>
              </w:rPr>
              <w:t>在营业期间未统一着装并佩戴工作标志</w:t>
            </w:r>
          </w:p>
        </w:tc>
        <w:tc>
          <w:tcPr>
            <w:tcW w:w="140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重庆市长寿区文化和旅游发展委员会</w:t>
            </w:r>
          </w:p>
        </w:tc>
        <w:tc>
          <w:tcPr>
            <w:tcW w:w="260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长寿区凤城街道桃源歌舞厅</w:t>
            </w:r>
          </w:p>
        </w:tc>
        <w:tc>
          <w:tcPr>
            <w:tcW w:w="172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娱乐场所管理条例</w:t>
            </w:r>
            <w:r>
              <w:rPr>
                <w:rFonts w:hint="eastAsia" w:ascii="仿宋_GB2312" w:hAnsi="宋体" w:eastAsia="仿宋_GB2312" w:cs="宋体"/>
                <w:color w:val="000000"/>
                <w:kern w:val="0"/>
                <w:sz w:val="24"/>
              </w:rPr>
              <w:t>》第</w:t>
            </w:r>
            <w:bookmarkStart w:id="0" w:name="_GoBack"/>
            <w:bookmarkEnd w:id="0"/>
            <w:r>
              <w:rPr>
                <w:rFonts w:hint="eastAsia" w:ascii="仿宋_GB2312" w:hAnsi="仿宋_GB2312" w:eastAsia="仿宋_GB2312"/>
                <w:color w:val="000000"/>
                <w:sz w:val="24"/>
                <w:lang w:eastAsia="zh-CN"/>
              </w:rPr>
              <w:t>四十九</w:t>
            </w:r>
            <w:r>
              <w:rPr>
                <w:rFonts w:hint="eastAsia" w:ascii="仿宋_GB2312" w:hAnsi="仿宋_GB2312" w:eastAsia="仿宋_GB2312"/>
                <w:color w:val="000000"/>
                <w:sz w:val="24"/>
              </w:rPr>
              <w:t>条</w:t>
            </w:r>
            <w:r>
              <w:rPr>
                <w:rFonts w:hint="eastAsia" w:ascii="仿宋_GB2312" w:hAnsi="仿宋_GB2312" w:eastAsia="仿宋_GB2312"/>
                <w:color w:val="000000"/>
                <w:sz w:val="24"/>
                <w:lang w:eastAsia="zh-CN"/>
              </w:rPr>
              <w:t>第（三）项</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vAlign w:val="center"/>
          </w:tcPr>
          <w:p>
            <w:pPr>
              <w:widowControl w:val="0"/>
              <w:wordWrap/>
              <w:adjustRightInd/>
              <w:snapToGrid/>
              <w:spacing w:line="400" w:lineRule="exact"/>
              <w:jc w:val="center"/>
              <w:textAlignment w:val="auto"/>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警告</w:t>
            </w:r>
          </w:p>
          <w:p>
            <w:pPr>
              <w:widowControl w:val="0"/>
              <w:wordWrap/>
              <w:adjustRightInd/>
              <w:snapToGrid/>
              <w:spacing w:line="400" w:lineRule="exact"/>
              <w:jc w:val="center"/>
              <w:textAlignment w:val="auto"/>
              <w:rPr>
                <w:rFonts w:hint="eastAsia" w:ascii="仿宋_GB2312" w:hAnsi="宋体" w:eastAsia="仿宋_GB2312" w:cs="宋体"/>
                <w:color w:val="000000"/>
                <w:kern w:val="0"/>
                <w:sz w:val="24"/>
                <w:lang w:eastAsia="zh-CN"/>
              </w:rPr>
            </w:pPr>
          </w:p>
          <w:p>
            <w:pPr>
              <w:widowControl w:val="0"/>
              <w:numPr>
                <w:numId w:val="0"/>
              </w:numPr>
              <w:wordWrap/>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p>
        </w:tc>
        <w:tc>
          <w:tcPr>
            <w:tcW w:w="1880"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2024年12月3日</w:t>
            </w:r>
          </w:p>
        </w:tc>
        <w:tc>
          <w:tcPr>
            <w:tcW w:w="1453"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行政处罚</w:t>
            </w:r>
          </w:p>
        </w:tc>
        <w:tc>
          <w:tcPr>
            <w:tcW w:w="946" w:type="dxa"/>
            <w:vAlign w:val="center"/>
          </w:tcPr>
          <w:p>
            <w:pPr>
              <w:widowControl w:val="0"/>
              <w:wordWrap/>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373" w:type="dxa"/>
            <w:gridSpan w:val="10"/>
            <w:vAlign w:val="center"/>
          </w:tcPr>
          <w:p>
            <w:pPr>
              <w:widowControl w:val="0"/>
              <w:tabs>
                <w:tab w:val="center" w:pos="6985"/>
                <w:tab w:val="left" w:pos="7519"/>
              </w:tabs>
              <w:wordWrap/>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4"/>
                <w:szCs w:val="24"/>
                <w:lang w:val="en-US" w:eastAsia="zh-CN"/>
              </w:rPr>
              <w:t>说明：1.</w:t>
            </w:r>
            <w:r>
              <w:rPr>
                <w:rFonts w:hint="eastAsia" w:ascii="方正仿宋_GBK" w:hAnsi="方正仿宋_GBK" w:eastAsia="方正仿宋_GBK" w:cs="方正仿宋_GBK"/>
                <w:sz w:val="24"/>
                <w:szCs w:val="24"/>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sectPr>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ZhYmJiMzM5YWE4NmRkZGExYmJjOGUzMTI3NDRhNjUifQ=="/>
  </w:docVars>
  <w:rsids>
    <w:rsidRoot w:val="7F4B42FC"/>
    <w:rsid w:val="00E775F4"/>
    <w:rsid w:val="03264520"/>
    <w:rsid w:val="14EB02C4"/>
    <w:rsid w:val="1F790E4A"/>
    <w:rsid w:val="316037CB"/>
    <w:rsid w:val="362544F6"/>
    <w:rsid w:val="38C02141"/>
    <w:rsid w:val="39383BDC"/>
    <w:rsid w:val="39524BC7"/>
    <w:rsid w:val="41FF6C98"/>
    <w:rsid w:val="4F43280F"/>
    <w:rsid w:val="54683E36"/>
    <w:rsid w:val="5D1464F0"/>
    <w:rsid w:val="62604784"/>
    <w:rsid w:val="77306DC3"/>
    <w:rsid w:val="77744B0A"/>
    <w:rsid w:val="7BB2154E"/>
    <w:rsid w:val="7F4B42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398</Words>
  <Characters>417</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杨　润</cp:lastModifiedBy>
  <dcterms:modified xsi:type="dcterms:W3CDTF">2024-12-09T02:54:06Z</dcterms:modified>
  <dc:title> 重庆市长寿区文化和旅游发展委员会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371B36CCB9DC45DABC022DD1E0E3BC8C</vt:lpwstr>
  </property>
</Properties>
</file>