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7D4A7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bCs/>
          <w:sz w:val="44"/>
          <w:szCs w:val="44"/>
          <w:lang w:val="en-US" w:eastAsia="zh-CN"/>
        </w:rPr>
      </w:pPr>
      <w:r>
        <w:rPr>
          <w:rFonts w:hint="eastAsia" w:ascii="方正小标宋_GBK" w:hAnsi="方正小标宋_GBK" w:eastAsia="方正小标宋_GBK" w:cs="方正小标宋_GBK"/>
          <w:b/>
          <w:bCs/>
          <w:sz w:val="44"/>
          <w:szCs w:val="44"/>
          <w:lang w:val="en-US" w:eastAsia="zh-CN"/>
        </w:rPr>
        <w:t>重庆市长寿区文化和旅游发展委员会</w:t>
      </w:r>
    </w:p>
    <w:p w14:paraId="7B274D7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bCs/>
          <w:sz w:val="44"/>
          <w:szCs w:val="44"/>
          <w:lang w:val="en-US" w:eastAsia="zh-CN"/>
        </w:rPr>
      </w:pPr>
      <w:r>
        <w:rPr>
          <w:rFonts w:hint="eastAsia" w:ascii="方正小标宋_GBK" w:hAnsi="方正小标宋_GBK" w:eastAsia="方正小标宋_GBK" w:cs="方正小标宋_GBK"/>
          <w:b/>
          <w:bCs/>
          <w:sz w:val="44"/>
          <w:szCs w:val="44"/>
          <w:lang w:val="en-US" w:eastAsia="zh-CN"/>
        </w:rPr>
        <w:t>关于长文综罚字（2024）029号行政处罚决定</w:t>
      </w:r>
      <w:r>
        <w:rPr>
          <w:rFonts w:hint="default" w:ascii="方正小标宋_GBK" w:hAnsi="方正小标宋_GBK" w:eastAsia="方正小标宋_GBK" w:cs="方正小标宋_GBK"/>
          <w:b/>
          <w:bCs/>
          <w:sz w:val="44"/>
          <w:szCs w:val="44"/>
          <w:lang w:val="en-US" w:eastAsia="zh-CN"/>
        </w:rPr>
        <w:t>（</w:t>
      </w:r>
      <w:r>
        <w:rPr>
          <w:rFonts w:hint="eastAsia" w:ascii="方正小标宋_GBK" w:hAnsi="方正小标宋_GBK" w:eastAsia="方正小标宋_GBK" w:cs="方正小标宋_GBK"/>
          <w:b/>
          <w:bCs/>
          <w:sz w:val="44"/>
          <w:szCs w:val="44"/>
          <w:lang w:val="en-US" w:eastAsia="zh-CN"/>
        </w:rPr>
        <w:t>长寿区悦美文化办公用品经营部</w:t>
      </w:r>
      <w:r>
        <w:rPr>
          <w:rFonts w:hint="default" w:ascii="方正小标宋_GBK" w:hAnsi="方正小标宋_GBK" w:eastAsia="方正小标宋_GBK" w:cs="方正小标宋_GBK"/>
          <w:b/>
          <w:bCs/>
          <w:sz w:val="44"/>
          <w:szCs w:val="44"/>
          <w:lang w:val="en-US" w:eastAsia="zh-CN"/>
        </w:rPr>
        <w:t>）</w:t>
      </w:r>
      <w:r>
        <w:rPr>
          <w:rFonts w:hint="eastAsia" w:ascii="方正小标宋_GBK" w:hAnsi="方正小标宋_GBK" w:eastAsia="方正小标宋_GBK" w:cs="方正小标宋_GBK"/>
          <w:b/>
          <w:bCs/>
          <w:sz w:val="44"/>
          <w:szCs w:val="44"/>
          <w:lang w:val="en-US" w:eastAsia="zh-CN"/>
        </w:rPr>
        <w:t>信息的公示</w:t>
      </w:r>
    </w:p>
    <w:tbl>
      <w:tblPr>
        <w:tblStyle w:val="3"/>
        <w:tblW w:w="153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373"/>
        <w:gridCol w:w="1307"/>
        <w:gridCol w:w="1211"/>
        <w:gridCol w:w="2789"/>
        <w:gridCol w:w="1720"/>
        <w:gridCol w:w="1880"/>
        <w:gridCol w:w="1880"/>
        <w:gridCol w:w="1453"/>
        <w:gridCol w:w="946"/>
      </w:tblGrid>
      <w:tr w14:paraId="243AF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814" w:type="dxa"/>
            <w:noWrap w:val="0"/>
            <w:vAlign w:val="center"/>
          </w:tcPr>
          <w:p w14:paraId="12EB253F">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序号</w:t>
            </w:r>
          </w:p>
        </w:tc>
        <w:tc>
          <w:tcPr>
            <w:tcW w:w="1373" w:type="dxa"/>
            <w:noWrap w:val="0"/>
            <w:vAlign w:val="center"/>
          </w:tcPr>
          <w:p w14:paraId="6C0AD930">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决定文号</w:t>
            </w:r>
          </w:p>
        </w:tc>
        <w:tc>
          <w:tcPr>
            <w:tcW w:w="1307" w:type="dxa"/>
            <w:noWrap w:val="0"/>
            <w:vAlign w:val="center"/>
          </w:tcPr>
          <w:p w14:paraId="2B28B322">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案由</w:t>
            </w:r>
          </w:p>
        </w:tc>
        <w:tc>
          <w:tcPr>
            <w:tcW w:w="1211" w:type="dxa"/>
            <w:noWrap w:val="0"/>
            <w:vAlign w:val="center"/>
          </w:tcPr>
          <w:p w14:paraId="6484CD6F">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执法机关</w:t>
            </w:r>
          </w:p>
        </w:tc>
        <w:tc>
          <w:tcPr>
            <w:tcW w:w="2789" w:type="dxa"/>
            <w:noWrap w:val="0"/>
            <w:vAlign w:val="center"/>
          </w:tcPr>
          <w:p w14:paraId="548C0E61">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执法对象</w:t>
            </w:r>
          </w:p>
        </w:tc>
        <w:tc>
          <w:tcPr>
            <w:tcW w:w="1720" w:type="dxa"/>
            <w:noWrap w:val="0"/>
            <w:vAlign w:val="center"/>
          </w:tcPr>
          <w:p w14:paraId="280136F0">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处罚依据</w:t>
            </w:r>
          </w:p>
        </w:tc>
        <w:tc>
          <w:tcPr>
            <w:tcW w:w="1880" w:type="dxa"/>
            <w:noWrap w:val="0"/>
            <w:vAlign w:val="center"/>
          </w:tcPr>
          <w:p w14:paraId="73C9304D">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kern w:val="2"/>
                <w:sz w:val="28"/>
                <w:szCs w:val="28"/>
                <w:vertAlign w:val="baseline"/>
                <w:lang w:val="en-US" w:eastAsia="zh-CN" w:bidi="ar-SA"/>
              </w:rPr>
            </w:pPr>
            <w:r>
              <w:rPr>
                <w:rFonts w:hint="eastAsia" w:ascii="方正黑体_GBK" w:hAnsi="方正黑体_GBK" w:eastAsia="方正黑体_GBK" w:cs="方正黑体_GBK"/>
                <w:sz w:val="28"/>
                <w:szCs w:val="28"/>
                <w:vertAlign w:val="baseline"/>
                <w:lang w:val="en-US" w:eastAsia="zh-CN"/>
              </w:rPr>
              <w:t>执法结论</w:t>
            </w:r>
          </w:p>
        </w:tc>
        <w:tc>
          <w:tcPr>
            <w:tcW w:w="1880" w:type="dxa"/>
            <w:noWrap w:val="0"/>
            <w:vAlign w:val="center"/>
          </w:tcPr>
          <w:p w14:paraId="1290F831">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决定日期</w:t>
            </w:r>
          </w:p>
        </w:tc>
        <w:tc>
          <w:tcPr>
            <w:tcW w:w="1453" w:type="dxa"/>
            <w:noWrap w:val="0"/>
            <w:vAlign w:val="center"/>
          </w:tcPr>
          <w:p w14:paraId="4B8BCB97">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执法类别</w:t>
            </w:r>
          </w:p>
        </w:tc>
        <w:tc>
          <w:tcPr>
            <w:tcW w:w="946" w:type="dxa"/>
            <w:noWrap w:val="0"/>
            <w:vAlign w:val="center"/>
          </w:tcPr>
          <w:p w14:paraId="462F0C68">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备注</w:t>
            </w:r>
          </w:p>
        </w:tc>
      </w:tr>
      <w:tr w14:paraId="53EF7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5" w:hRule="atLeast"/>
          <w:jc w:val="center"/>
        </w:trPr>
        <w:tc>
          <w:tcPr>
            <w:tcW w:w="814" w:type="dxa"/>
            <w:noWrap w:val="0"/>
            <w:vAlign w:val="center"/>
          </w:tcPr>
          <w:p w14:paraId="054F9D8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1373" w:type="dxa"/>
            <w:noWrap w:val="0"/>
            <w:vAlign w:val="center"/>
          </w:tcPr>
          <w:p w14:paraId="29D6C59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default" w:ascii="方正仿宋_GBK" w:hAnsi="方正仿宋_GBK" w:eastAsia="方正仿宋_GBK" w:cs="方正仿宋_GBK"/>
                <w:sz w:val="24"/>
                <w:szCs w:val="24"/>
                <w:vertAlign w:val="baseline"/>
                <w:lang w:val="en-US" w:eastAsia="zh-CN"/>
              </w:rPr>
              <w:t>（长）文综罚字〔202</w:t>
            </w:r>
            <w:r>
              <w:rPr>
                <w:rFonts w:hint="eastAsia" w:ascii="方正仿宋_GBK" w:hAnsi="方正仿宋_GBK" w:eastAsia="方正仿宋_GBK" w:cs="方正仿宋_GBK"/>
                <w:sz w:val="24"/>
                <w:szCs w:val="24"/>
                <w:vertAlign w:val="baseline"/>
                <w:lang w:val="en-US" w:eastAsia="zh-CN"/>
              </w:rPr>
              <w:t>4</w:t>
            </w:r>
            <w:r>
              <w:rPr>
                <w:rFonts w:hint="default" w:ascii="方正仿宋_GBK" w:hAnsi="方正仿宋_GBK" w:eastAsia="方正仿宋_GBK" w:cs="方正仿宋_GBK"/>
                <w:sz w:val="24"/>
                <w:szCs w:val="24"/>
                <w:vertAlign w:val="baseline"/>
                <w:lang w:val="en-US" w:eastAsia="zh-CN"/>
              </w:rPr>
              <w:t>〕第</w:t>
            </w:r>
            <w:r>
              <w:rPr>
                <w:rFonts w:hint="eastAsia" w:ascii="方正仿宋_GBK" w:hAnsi="方正仿宋_GBK" w:eastAsia="方正仿宋_GBK" w:cs="方正仿宋_GBK"/>
                <w:sz w:val="24"/>
                <w:szCs w:val="24"/>
                <w:vertAlign w:val="baseline"/>
                <w:lang w:val="en-US" w:eastAsia="zh-CN"/>
              </w:rPr>
              <w:t>029</w:t>
            </w:r>
            <w:bookmarkStart w:id="0" w:name="_GoBack"/>
            <w:bookmarkEnd w:id="0"/>
            <w:r>
              <w:rPr>
                <w:rFonts w:hint="default" w:ascii="方正仿宋_GBK" w:hAnsi="方正仿宋_GBK" w:eastAsia="方正仿宋_GBK" w:cs="方正仿宋_GBK"/>
                <w:sz w:val="24"/>
                <w:szCs w:val="24"/>
                <w:vertAlign w:val="baseline"/>
                <w:lang w:val="en-US" w:eastAsia="zh-CN"/>
              </w:rPr>
              <w:t>号</w:t>
            </w:r>
          </w:p>
          <w:p w14:paraId="29A82BF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p>
        </w:tc>
        <w:tc>
          <w:tcPr>
            <w:tcW w:w="1307" w:type="dxa"/>
            <w:noWrap w:val="0"/>
            <w:vAlign w:val="center"/>
          </w:tcPr>
          <w:p w14:paraId="275BABE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仿宋_GB2312" w:hAnsi="仿宋_GB2312" w:eastAsia="仿宋_GB2312"/>
                <w:color w:val="000000"/>
                <w:sz w:val="24"/>
                <w:lang w:eastAsia="zh-CN"/>
              </w:rPr>
              <w:t>出版物经营许可证未在经营场所明显处张挂</w:t>
            </w:r>
          </w:p>
        </w:tc>
        <w:tc>
          <w:tcPr>
            <w:tcW w:w="1211" w:type="dxa"/>
            <w:noWrap w:val="0"/>
            <w:vAlign w:val="center"/>
          </w:tcPr>
          <w:p w14:paraId="7C44A64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重庆市长寿区文化和旅游发展委员会</w:t>
            </w:r>
          </w:p>
        </w:tc>
        <w:tc>
          <w:tcPr>
            <w:tcW w:w="2789" w:type="dxa"/>
            <w:noWrap w:val="0"/>
            <w:vAlign w:val="center"/>
          </w:tcPr>
          <w:p w14:paraId="02CC58A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仿宋_GB2312" w:hAnsi="宋体" w:eastAsia="仿宋_GB2312" w:cs="宋体"/>
                <w:color w:val="000000"/>
                <w:kern w:val="0"/>
                <w:sz w:val="24"/>
                <w:lang w:val="en-US" w:eastAsia="zh-CN"/>
              </w:rPr>
              <w:t>长寿区悦美文化办公用品经营部（吴从美）</w:t>
            </w:r>
          </w:p>
        </w:tc>
        <w:tc>
          <w:tcPr>
            <w:tcW w:w="1720" w:type="dxa"/>
            <w:noWrap w:val="0"/>
            <w:vAlign w:val="center"/>
          </w:tcPr>
          <w:p w14:paraId="195305B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仿宋_GB2312" w:hAnsi="仿宋_GB2312" w:eastAsia="仿宋_GB2312"/>
                <w:color w:val="000000"/>
                <w:sz w:val="24"/>
              </w:rPr>
              <w:t>《</w:t>
            </w:r>
            <w:r>
              <w:rPr>
                <w:rFonts w:hint="eastAsia" w:ascii="仿宋_GB2312" w:hAnsi="仿宋_GB2312" w:eastAsia="仿宋_GB2312"/>
                <w:color w:val="000000"/>
                <w:sz w:val="24"/>
                <w:lang w:val="en-US" w:eastAsia="zh-CN"/>
              </w:rPr>
              <w:t>出版物市场管理规定</w:t>
            </w:r>
            <w:r>
              <w:rPr>
                <w:rFonts w:hint="eastAsia" w:ascii="仿宋_GB2312" w:hAnsi="仿宋_GB2312" w:eastAsia="仿宋_GB2312"/>
                <w:color w:val="000000"/>
                <w:sz w:val="24"/>
              </w:rPr>
              <w:t>》第</w:t>
            </w:r>
            <w:r>
              <w:rPr>
                <w:rFonts w:hint="eastAsia" w:ascii="仿宋_GB2312" w:hAnsi="仿宋_GB2312" w:eastAsia="仿宋_GB2312"/>
                <w:color w:val="000000"/>
                <w:sz w:val="24"/>
                <w:lang w:val="en-US" w:eastAsia="zh-CN"/>
              </w:rPr>
              <w:t>三十七</w:t>
            </w:r>
            <w:r>
              <w:rPr>
                <w:rFonts w:hint="eastAsia" w:ascii="仿宋_GB2312" w:hAnsi="仿宋_GB2312" w:eastAsia="仿宋_GB2312"/>
                <w:color w:val="000000"/>
                <w:sz w:val="24"/>
              </w:rPr>
              <w:t>条</w:t>
            </w:r>
            <w:r>
              <w:rPr>
                <w:rFonts w:hint="eastAsia" w:ascii="仿宋_GB2312" w:hAnsi="仿宋_GB2312" w:eastAsia="仿宋_GB2312"/>
                <w:color w:val="000000"/>
                <w:sz w:val="24"/>
                <w:lang w:eastAsia="zh-CN"/>
              </w:rPr>
              <w:t>第（五）项</w:t>
            </w:r>
          </w:p>
        </w:tc>
        <w:tc>
          <w:tcPr>
            <w:tcW w:w="1880" w:type="dxa"/>
            <w:noWrap w:val="0"/>
            <w:vAlign w:val="center"/>
          </w:tcPr>
          <w:p w14:paraId="6074415A">
            <w:pPr>
              <w:adjustRightInd w:val="0"/>
              <w:snapToGrid w:val="0"/>
              <w:spacing w:line="320" w:lineRule="exact"/>
              <w:ind w:firstLine="480" w:firstLineChars="200"/>
              <w:jc w:val="left"/>
              <w:rPr>
                <w:rFonts w:hint="eastAsia" w:ascii="仿宋_GB2312" w:hAnsi="宋体" w:eastAsia="仿宋_GB2312"/>
                <w:bCs/>
                <w:sz w:val="24"/>
                <w:lang w:val="en-US" w:eastAsia="zh-CN"/>
              </w:rPr>
            </w:pPr>
            <w:r>
              <w:rPr>
                <w:rFonts w:hint="eastAsia" w:ascii="仿宋_GB2312" w:hAnsi="宋体" w:eastAsia="仿宋_GB2312"/>
                <w:bCs/>
                <w:sz w:val="24"/>
                <w:lang w:eastAsia="zh-CN"/>
              </w:rPr>
              <w:t>警告</w:t>
            </w:r>
          </w:p>
          <w:p w14:paraId="43C6C2B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方正仿宋_GBK" w:hAnsi="方正仿宋_GBK" w:eastAsia="方正仿宋_GBK" w:cs="方正仿宋_GBK"/>
                <w:kern w:val="2"/>
                <w:sz w:val="24"/>
                <w:szCs w:val="24"/>
                <w:vertAlign w:val="baseline"/>
                <w:lang w:val="en-US" w:eastAsia="zh-CN" w:bidi="ar-SA"/>
              </w:rPr>
            </w:pPr>
          </w:p>
        </w:tc>
        <w:tc>
          <w:tcPr>
            <w:tcW w:w="1880" w:type="dxa"/>
            <w:noWrap w:val="0"/>
            <w:vAlign w:val="center"/>
          </w:tcPr>
          <w:p w14:paraId="329641B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2024年12月2日</w:t>
            </w:r>
          </w:p>
        </w:tc>
        <w:tc>
          <w:tcPr>
            <w:tcW w:w="1453" w:type="dxa"/>
            <w:noWrap w:val="0"/>
            <w:vAlign w:val="center"/>
          </w:tcPr>
          <w:p w14:paraId="11AD649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行政处罚</w:t>
            </w:r>
          </w:p>
        </w:tc>
        <w:tc>
          <w:tcPr>
            <w:tcW w:w="946" w:type="dxa"/>
            <w:noWrap w:val="0"/>
            <w:vAlign w:val="center"/>
          </w:tcPr>
          <w:p w14:paraId="5EFDEC0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vertAlign w:val="baseline"/>
                <w:lang w:val="en-US" w:eastAsia="zh-CN"/>
              </w:rPr>
            </w:pPr>
          </w:p>
        </w:tc>
      </w:tr>
      <w:tr w14:paraId="75B98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5373" w:type="dxa"/>
            <w:gridSpan w:val="10"/>
            <w:noWrap w:val="0"/>
            <w:vAlign w:val="center"/>
          </w:tcPr>
          <w:p w14:paraId="01C5F539">
            <w:pPr>
              <w:keepNext w:val="0"/>
              <w:keepLines w:val="0"/>
              <w:pageBreakBefore w:val="0"/>
              <w:widowControl w:val="0"/>
              <w:tabs>
                <w:tab w:val="center" w:pos="6985"/>
                <w:tab w:val="left" w:pos="7519"/>
              </w:tabs>
              <w:kinsoku/>
              <w:wordWrap/>
              <w:overflowPunct/>
              <w:topLinePunct w:val="0"/>
              <w:autoSpaceDE/>
              <w:autoSpaceDN/>
              <w:bidi w:val="0"/>
              <w:adjustRightInd/>
              <w:snapToGrid/>
              <w:spacing w:line="400" w:lineRule="exact"/>
              <w:jc w:val="left"/>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b/>
                <w:bCs/>
                <w:sz w:val="24"/>
                <w:szCs w:val="24"/>
                <w:vertAlign w:val="baseline"/>
                <w:lang w:val="en-US" w:eastAsia="zh-CN"/>
              </w:rPr>
              <w:t>说明：1.</w:t>
            </w:r>
            <w:r>
              <w:rPr>
                <w:rFonts w:hint="eastAsia" w:ascii="方正仿宋_GBK" w:hAnsi="方正仿宋_GBK" w:eastAsia="方正仿宋_GBK" w:cs="方正仿宋_GBK"/>
                <w:sz w:val="24"/>
                <w:szCs w:val="24"/>
                <w:vertAlign w:val="baseline"/>
                <w:lang w:val="en-US" w:eastAsia="zh-CN"/>
              </w:rPr>
              <w:t>行政许可、行政处罚决定作出之日起7个工作日内，其他执法决定作出之日起20个工作日内，作出决定的行政执法机关要主动在区政府网站“行政执法”专栏向社会公布执法机关、执法对象、执法类别、执法结论等信息，接受社会监督，法律、行政法规另有规定的除外。2.行政执法机关的上级主管部门对本部门执法结果信息公示有特别要求的，按照其要求执行。3.涉及国家秘密、商业秘密、个人隐私等不宜公开的信息，依法确须公开的，要作适当处理后公开。</w:t>
            </w:r>
          </w:p>
        </w:tc>
      </w:tr>
    </w:tbl>
    <w:p w14:paraId="246ACB6B">
      <w:pPr>
        <w:rPr>
          <w:vanish/>
          <w:sz w:val="21"/>
        </w:rPr>
      </w:pPr>
    </w:p>
    <w:p w14:paraId="38CB054A">
      <w:pPr>
        <w:rPr>
          <w:vanish/>
          <w:sz w:val="21"/>
        </w:rPr>
      </w:pPr>
    </w:p>
    <w:sectPr>
      <w:pgSz w:w="16838" w:h="11906" w:orient="landscape"/>
      <w:pgMar w:top="1984"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hYmJiMzM5YWE4NmRkZGExYmJjOGUzMTI3NDRhNjUifQ=="/>
  </w:docVars>
  <w:rsids>
    <w:rsidRoot w:val="7F4B42FC"/>
    <w:rsid w:val="00E775F4"/>
    <w:rsid w:val="03264520"/>
    <w:rsid w:val="1F790E4A"/>
    <w:rsid w:val="2A72351A"/>
    <w:rsid w:val="362544F6"/>
    <w:rsid w:val="38C02141"/>
    <w:rsid w:val="39383BDC"/>
    <w:rsid w:val="39524BC7"/>
    <w:rsid w:val="41FF6C98"/>
    <w:rsid w:val="468F0357"/>
    <w:rsid w:val="54683E36"/>
    <w:rsid w:val="5C8B5CEB"/>
    <w:rsid w:val="5D091186"/>
    <w:rsid w:val="5D1464F0"/>
    <w:rsid w:val="5EFF11C9"/>
    <w:rsid w:val="601C3AF6"/>
    <w:rsid w:val="62604784"/>
    <w:rsid w:val="6D3E5B44"/>
    <w:rsid w:val="71654F0C"/>
    <w:rsid w:val="72AD309F"/>
    <w:rsid w:val="73005B71"/>
    <w:rsid w:val="77306DC3"/>
    <w:rsid w:val="7BB2154E"/>
    <w:rsid w:val="7F4B4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400</Words>
  <Characters>419</Characters>
  <Lines>0</Lines>
  <Paragraphs>0</Paragraphs>
  <TotalTime>0</TotalTime>
  <ScaleCrop>false</ScaleCrop>
  <LinksUpToDate>false</LinksUpToDate>
  <CharactersWithSpaces>419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2021-11-07T02:57:00Z</dcterms:created>
  <dc:creator>^</dc:creator>
  <cp:lastModifiedBy>未定义</cp:lastModifiedBy>
  <dcterms:modified xsi:type="dcterms:W3CDTF">2024-12-03T06:37:56Z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371B36CCB9DC45DABC022DD1E0E3BC8C</vt:lpwstr>
  </property>
</Properties>
</file>