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重庆市长寿区文化和旅游发展委员会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关于长文综罚字（2023）011号行政处罚决定</w:t>
      </w:r>
      <w:r>
        <w:rPr>
          <w:rFonts w:hint="default" w:ascii="方正小标宋_GBK" w:hAnsi="方正小标宋_GBK" w:eastAsia="方正小标宋_GBK" w:cs="方正小标宋_GBK"/>
          <w:b/>
          <w:bCs/>
          <w:sz w:val="44"/>
          <w:szCs w:val="44"/>
          <w:lang w:eastAsia="zh-CN"/>
        </w:rPr>
        <w:t>（</w:t>
      </w:r>
      <w:r>
        <w:rPr>
          <w:rFonts w:hint="eastAsia" w:ascii="方正小标宋_GBK" w:hAnsi="方正小标宋_GBK" w:eastAsia="方正小标宋_GBK" w:cs="方正小标宋_GBK"/>
          <w:b/>
          <w:bCs/>
          <w:sz w:val="44"/>
          <w:szCs w:val="44"/>
          <w:lang w:eastAsia="zh-CN"/>
        </w:rPr>
        <w:t>长寿区无辽社团网络信息技术咨询服务中心</w:t>
      </w:r>
      <w:r>
        <w:rPr>
          <w:rFonts w:hint="default" w:ascii="方正小标宋_GBK" w:hAnsi="方正小标宋_GBK" w:eastAsia="方正小标宋_GBK" w:cs="方正小标宋_GBK"/>
          <w:b/>
          <w:bCs/>
          <w:sz w:val="44"/>
          <w:szCs w:val="44"/>
          <w:lang w:eastAsia="zh-CN"/>
        </w:rPr>
        <w:t>）</w:t>
      </w:r>
      <w:r>
        <w:rPr>
          <w:rFonts w:hint="eastAsia" w:ascii="方正小标宋_GBK" w:hAnsi="方正小标宋_GBK" w:eastAsia="方正小标宋_GBK" w:cs="方正小标宋_GBK"/>
          <w:b/>
          <w:bCs/>
          <w:sz w:val="44"/>
          <w:szCs w:val="44"/>
          <w:lang w:val="en-US" w:eastAsia="zh-CN"/>
        </w:rPr>
        <w:t>信息的公示</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lang w:val="en-US" w:eastAsia="zh-CN"/>
        </w:rPr>
      </w:pPr>
    </w:p>
    <w:tbl>
      <w:tblPr>
        <w:tblStyle w:val="3"/>
        <w:tblW w:w="15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73"/>
        <w:gridCol w:w="1307"/>
        <w:gridCol w:w="1400"/>
        <w:gridCol w:w="2600"/>
        <w:gridCol w:w="1720"/>
        <w:gridCol w:w="1880"/>
        <w:gridCol w:w="1880"/>
        <w:gridCol w:w="1453"/>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序号</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决定文号</w:t>
            </w: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案由</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执法机关</w:t>
            </w: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执法对象</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处罚依据</w:t>
            </w:r>
          </w:p>
        </w:tc>
        <w:tc>
          <w:tcPr>
            <w:tcW w:w="1880"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黑体_GBK" w:hAnsi="方正黑体_GBK" w:eastAsia="方正黑体_GBK" w:cs="方正黑体_GBK"/>
                <w:sz w:val="28"/>
                <w:szCs w:val="28"/>
                <w:vertAlign w:val="baseline"/>
                <w:lang w:val="en-US" w:eastAsia="zh-CN"/>
              </w:rPr>
              <w:t>执法结论</w:t>
            </w:r>
          </w:p>
        </w:tc>
        <w:tc>
          <w:tcPr>
            <w:tcW w:w="1880"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决定日期</w:t>
            </w:r>
          </w:p>
        </w:tc>
        <w:tc>
          <w:tcPr>
            <w:tcW w:w="1453"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执法类别</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137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default" w:ascii="方正仿宋_GBK" w:hAnsi="方正仿宋_GBK" w:eastAsia="方正仿宋_GBK" w:cs="方正仿宋_GBK"/>
                <w:sz w:val="24"/>
                <w:szCs w:val="24"/>
                <w:vertAlign w:val="baseline"/>
                <w:lang w:val="en-US" w:eastAsia="zh-CN"/>
              </w:rPr>
              <w:t>（长）文综罚字〔202</w:t>
            </w:r>
            <w:r>
              <w:rPr>
                <w:rFonts w:hint="eastAsia" w:ascii="方正仿宋_GBK" w:hAnsi="方正仿宋_GBK" w:eastAsia="方正仿宋_GBK" w:cs="方正仿宋_GBK"/>
                <w:sz w:val="24"/>
                <w:szCs w:val="24"/>
                <w:vertAlign w:val="baseline"/>
                <w:lang w:val="en-US" w:eastAsia="zh-CN"/>
              </w:rPr>
              <w:t>3</w:t>
            </w:r>
            <w:r>
              <w:rPr>
                <w:rFonts w:hint="default" w:ascii="方正仿宋_GBK" w:hAnsi="方正仿宋_GBK" w:eastAsia="方正仿宋_GBK" w:cs="方正仿宋_GBK"/>
                <w:sz w:val="24"/>
                <w:szCs w:val="24"/>
                <w:vertAlign w:val="baseline"/>
                <w:lang w:val="en-US" w:eastAsia="zh-CN"/>
              </w:rPr>
              <w:t>〕第</w:t>
            </w:r>
            <w:r>
              <w:rPr>
                <w:rFonts w:hint="eastAsia" w:ascii="方正仿宋_GBK" w:hAnsi="方正仿宋_GBK" w:eastAsia="方正仿宋_GBK" w:cs="方正仿宋_GBK"/>
                <w:sz w:val="24"/>
                <w:szCs w:val="24"/>
                <w:vertAlign w:val="baseline"/>
                <w:lang w:val="en-US" w:eastAsia="zh-CN"/>
              </w:rPr>
              <w:t>011</w:t>
            </w:r>
            <w:r>
              <w:rPr>
                <w:rFonts w:hint="default" w:ascii="方正仿宋_GBK" w:hAnsi="方正仿宋_GBK" w:eastAsia="方正仿宋_GBK" w:cs="方正仿宋_GBK"/>
                <w:sz w:val="24"/>
                <w:szCs w:val="24"/>
                <w:vertAlign w:val="baseline"/>
                <w:lang w:val="en-US" w:eastAsia="zh-CN"/>
              </w:rPr>
              <w:t>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13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长寿区无辽社团网络信息技术咨询服务中心</w:t>
            </w:r>
            <w:r>
              <w:rPr>
                <w:rFonts w:hint="eastAsia" w:ascii="方正仿宋_GBK" w:hAnsi="方正仿宋_GBK" w:eastAsia="方正仿宋_GBK" w:cs="方正仿宋_GBK"/>
                <w:sz w:val="24"/>
                <w:szCs w:val="24"/>
                <w:vertAlign w:val="baseline"/>
                <w:lang w:val="en-US" w:eastAsia="zh-CN"/>
              </w:rPr>
              <w:t>未经著作权人许可通过信息网络向公众传播其作品</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重庆市长寿区文化和旅游发展委员会</w:t>
            </w:r>
          </w:p>
        </w:tc>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长寿区无辽社团网络信息技术咨询服务中心</w:t>
            </w:r>
          </w:p>
        </w:tc>
        <w:tc>
          <w:tcPr>
            <w:tcW w:w="17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仿宋_GB2312" w:eastAsia="仿宋_GB2312"/>
                <w:sz w:val="24"/>
                <w:szCs w:val="32"/>
              </w:rPr>
              <w:t>依据</w:t>
            </w:r>
            <w:r>
              <w:rPr>
                <w:rFonts w:hint="eastAsia" w:ascii="仿宋_GB2312" w:eastAsia="仿宋_GB2312"/>
                <w:sz w:val="24"/>
                <w:szCs w:val="32"/>
                <w:lang w:eastAsia="zh-CN"/>
              </w:rPr>
              <w:t>《</w:t>
            </w:r>
            <w:r>
              <w:rPr>
                <w:rFonts w:hint="eastAsia" w:ascii="仿宋_GB2312" w:hAnsi="宋体" w:eastAsia="仿宋_GB2312" w:cs="宋体"/>
                <w:color w:val="000000"/>
                <w:kern w:val="0"/>
                <w:sz w:val="24"/>
                <w:lang w:eastAsia="zh-CN"/>
              </w:rPr>
              <w:t>中华人民共和国著作权法</w:t>
            </w:r>
            <w:r>
              <w:rPr>
                <w:rFonts w:hint="eastAsia" w:ascii="仿宋_GB2312" w:hAnsi="宋体" w:eastAsia="仿宋_GB2312" w:cs="宋体"/>
                <w:color w:val="000000"/>
                <w:kern w:val="0"/>
                <w:sz w:val="24"/>
              </w:rPr>
              <w:t>》第</w:t>
            </w:r>
            <w:r>
              <w:rPr>
                <w:rFonts w:hint="eastAsia" w:ascii="仿宋_GB2312" w:hAnsi="宋体" w:eastAsia="仿宋_GB2312" w:cs="宋体"/>
                <w:color w:val="000000"/>
                <w:kern w:val="0"/>
                <w:sz w:val="24"/>
                <w:lang w:eastAsia="zh-CN"/>
              </w:rPr>
              <w:t>五十三条第（一）项</w:t>
            </w:r>
            <w:r>
              <w:rPr>
                <w:rFonts w:hint="eastAsia" w:ascii="仿宋_GB2312" w:hAnsi="宋体" w:eastAsia="仿宋_GB2312" w:cs="宋体"/>
                <w:color w:val="000000"/>
                <w:kern w:val="0"/>
                <w:sz w:val="24"/>
              </w:rPr>
              <w:t>条的规定给予处罚</w:t>
            </w:r>
            <w:r>
              <w:rPr>
                <w:rFonts w:hint="eastAsia" w:ascii="仿宋_GB2312" w:eastAsia="仿宋_GB2312"/>
                <w:sz w:val="24"/>
                <w:szCs w:val="32"/>
              </w:rPr>
              <w:t>。</w:t>
            </w:r>
          </w:p>
        </w:tc>
        <w:tc>
          <w:tcPr>
            <w:tcW w:w="18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w:t>
            </w:r>
            <w:r>
              <w:rPr>
                <w:rFonts w:hint="eastAsia" w:ascii="仿宋_GB2312" w:hAnsi="宋体" w:eastAsia="仿宋_GB2312" w:cs="宋体"/>
                <w:color w:val="000000"/>
                <w:kern w:val="0"/>
                <w:sz w:val="24"/>
                <w:lang w:eastAsia="zh-CN"/>
              </w:rPr>
              <w:t>警告</w:t>
            </w:r>
            <w:r>
              <w:rPr>
                <w:rFonts w:hint="eastAsia" w:ascii="仿宋_GB2312" w:hAnsi="宋体" w:eastAsia="仿宋_GB2312" w:cs="宋体"/>
                <w:color w:val="000000"/>
                <w:kern w:val="0"/>
                <w:sz w:val="24"/>
              </w:rPr>
              <w:t>。</w:t>
            </w:r>
            <w:r>
              <w:rPr>
                <w:rFonts w:hint="eastAsia" w:ascii="仿宋_GB2312" w:hAnsi="宋体" w:eastAsia="仿宋_GB2312" w:cs="宋体"/>
                <w:color w:val="000000"/>
                <w:kern w:val="0"/>
                <w:sz w:val="24"/>
                <w:lang w:val="en-US" w:eastAsia="zh-CN"/>
              </w:rPr>
              <w:t>2.没收违法所得200元（大写：贰佰圆整）3.罚款人民币5000元（大写：伍仟圆整）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kern w:val="2"/>
                <w:sz w:val="24"/>
                <w:szCs w:val="24"/>
                <w:vertAlign w:val="baseline"/>
                <w:lang w:val="en-US" w:eastAsia="zh-CN" w:bidi="ar-SA"/>
              </w:rPr>
            </w:pPr>
          </w:p>
        </w:tc>
        <w:tc>
          <w:tcPr>
            <w:tcW w:w="18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2023年6月28</w:t>
            </w:r>
            <w:bookmarkStart w:id="0" w:name="_GoBack"/>
            <w:bookmarkEnd w:id="0"/>
            <w:r>
              <w:rPr>
                <w:rFonts w:hint="eastAsia" w:ascii="方正仿宋_GBK" w:hAnsi="方正仿宋_GBK" w:eastAsia="方正仿宋_GBK" w:cs="方正仿宋_GBK"/>
                <w:sz w:val="24"/>
                <w:szCs w:val="24"/>
                <w:vertAlign w:val="baseline"/>
                <w:lang w:val="en-US" w:eastAsia="zh-CN"/>
              </w:rPr>
              <w:t>日</w:t>
            </w:r>
          </w:p>
        </w:tc>
        <w:tc>
          <w:tcPr>
            <w:tcW w:w="145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行政处罚</w:t>
            </w:r>
          </w:p>
        </w:tc>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373" w:type="dxa"/>
            <w:gridSpan w:val="10"/>
            <w:noWrap w:val="0"/>
            <w:vAlign w:val="center"/>
          </w:tcPr>
          <w:p>
            <w:pPr>
              <w:keepNext w:val="0"/>
              <w:keepLines w:val="0"/>
              <w:pageBreakBefore w:val="0"/>
              <w:widowControl w:val="0"/>
              <w:tabs>
                <w:tab w:val="center" w:pos="6985"/>
                <w:tab w:val="left" w:pos="7519"/>
              </w:tabs>
              <w:kinsoku/>
              <w:wordWrap/>
              <w:overflowPunct/>
              <w:topLinePunct w:val="0"/>
              <w:autoSpaceDE/>
              <w:autoSpaceDN/>
              <w:bidi w:val="0"/>
              <w:adjustRightInd/>
              <w:snapToGrid/>
              <w:spacing w:line="400" w:lineRule="exact"/>
              <w:jc w:val="left"/>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b/>
                <w:bCs/>
                <w:sz w:val="24"/>
                <w:szCs w:val="24"/>
                <w:vertAlign w:val="baseline"/>
                <w:lang w:val="en-US" w:eastAsia="zh-CN"/>
              </w:rPr>
              <w:t>说明：1.</w:t>
            </w:r>
            <w:r>
              <w:rPr>
                <w:rFonts w:hint="eastAsia" w:ascii="方正仿宋_GBK" w:hAnsi="方正仿宋_GBK" w:eastAsia="方正仿宋_GBK" w:cs="方正仿宋_GBK"/>
                <w:sz w:val="24"/>
                <w:szCs w:val="24"/>
                <w:vertAlign w:val="baseline"/>
                <w:lang w:val="en-US" w:eastAsia="zh-CN"/>
              </w:rPr>
              <w:t>行政许可、行政处罚决定作出之日起7个工作日内，其他执法决定作出之日起20个工作日内，作出决定的行政执法机关要主动在区政府网站“行政执法”专栏向社会公布执法机关、执法对象、执法类别、执法结论等信息，接受社会监督，法律、行政法规另有规定的除外。2.行政执法机关的上级主管部门对本部门执法结果信息公示有特别要求的，按照其要求执行。3.涉及国家秘密、商业秘密、个人隐私等不宜公开的信息，依法确须公开的，要作适当处理后公开。</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方正黑体_GBK" w:hAnsi="方正黑体_GBK" w:eastAsia="方正黑体_GBK" w:cs="方正黑体_GBK"/>
          <w:color w:val="auto"/>
          <w:sz w:val="32"/>
          <w:shd w:val="clear" w:color="auto" w:fill="FFFFFF"/>
          <w:lang w:val="en-US" w:eastAsia="zh-CN"/>
        </w:rPr>
      </w:pPr>
    </w:p>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YmJiMzM5YWE4NmRkZGExYmJjOGUzMTI3NDRhNjUifQ=="/>
  </w:docVars>
  <w:rsids>
    <w:rsidRoot w:val="7F4B42FC"/>
    <w:rsid w:val="00E775F4"/>
    <w:rsid w:val="1F790E4A"/>
    <w:rsid w:val="26F764E1"/>
    <w:rsid w:val="362544F6"/>
    <w:rsid w:val="46F4235D"/>
    <w:rsid w:val="54683E36"/>
    <w:rsid w:val="54C81429"/>
    <w:rsid w:val="56E17E24"/>
    <w:rsid w:val="5D1464F0"/>
    <w:rsid w:val="62604784"/>
    <w:rsid w:val="77306DC3"/>
    <w:rsid w:val="7BB2154E"/>
    <w:rsid w:val="7F4B4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404</Words>
  <Characters>427</Characters>
  <Lines>0</Lines>
  <Paragraphs>0</Paragraphs>
  <TotalTime>2</TotalTime>
  <ScaleCrop>false</ScaleCrop>
  <LinksUpToDate>false</LinksUpToDate>
  <CharactersWithSpaces>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2021-11-07T02:57:00Z</dcterms:created>
  <dc:creator>^</dc:creator>
  <cp:lastModifiedBy>未定义</cp:lastModifiedBy>
  <dcterms:modified xsi:type="dcterms:W3CDTF">2023-07-03T02:30:28Z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FA2E6A1BEFC2486CBAF32888F62BC5D0</vt:lpwstr>
  </property>
</Properties>
</file>