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5"/>
          <w:szCs w:val="25"/>
          <w:lang w:val="en-US" w:eastAsia="zh-CN" w:bidi="ar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5"/>
          <w:szCs w:val="25"/>
          <w:lang w:val="en-US" w:eastAsia="zh-CN" w:bidi="ar"/>
        </w:rPr>
        <w:t>  1-5月，规上工业增加值增长5.8%，规上工业总产值增长3.4%。固定资产投资增长7.9%，其中工业投资增长14.5%。限上批发、零售、住宿、餐饮业销售额（营业额）分别增长10.6%、9.7%、12.7%、11.4%。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EFED3A40"/>
    <w:rsid w:val="FEFFA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guest</cp:lastModifiedBy>
  <dcterms:modified xsi:type="dcterms:W3CDTF">2023-12-05T10:10:48Z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