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9B" w:rsidRPr="006033C0" w:rsidRDefault="002D34D2">
      <w:pPr>
        <w:pStyle w:val="a3"/>
        <w:widowControl/>
        <w:spacing w:line="400" w:lineRule="atLeast"/>
        <w:jc w:val="center"/>
        <w:rPr>
          <w:sz w:val="36"/>
          <w:szCs w:val="36"/>
        </w:rPr>
      </w:pPr>
      <w:r w:rsidRPr="006033C0">
        <w:rPr>
          <w:rFonts w:eastAsia="方正小标宋_GBK"/>
          <w:color w:val="000000"/>
          <w:sz w:val="36"/>
          <w:szCs w:val="36"/>
          <w:bdr w:val="none" w:sz="4" w:space="0" w:color="auto"/>
        </w:rPr>
        <w:t>重庆市</w:t>
      </w:r>
      <w:r w:rsidR="007741A6" w:rsidRPr="006033C0">
        <w:rPr>
          <w:rFonts w:eastAsia="方正小标宋_GBK"/>
          <w:color w:val="000000"/>
          <w:sz w:val="36"/>
          <w:szCs w:val="36"/>
          <w:bdr w:val="none" w:sz="4" w:space="0" w:color="auto"/>
        </w:rPr>
        <w:t>长寿区</w:t>
      </w:r>
      <w:r w:rsidRPr="006033C0">
        <w:rPr>
          <w:rFonts w:eastAsia="方正小标宋_GBK"/>
          <w:color w:val="000000"/>
          <w:sz w:val="36"/>
          <w:szCs w:val="36"/>
          <w:bdr w:val="none" w:sz="4" w:space="0" w:color="auto"/>
        </w:rPr>
        <w:t>第四次全国经济普查公报（第五号）</w:t>
      </w:r>
    </w:p>
    <w:p w:rsidR="00B55D9B" w:rsidRPr="006033C0" w:rsidRDefault="002D34D2">
      <w:pPr>
        <w:pStyle w:val="a3"/>
        <w:widowControl/>
        <w:spacing w:line="400" w:lineRule="atLeast"/>
        <w:jc w:val="center"/>
        <w:rPr>
          <w:rFonts w:eastAsia="楷体"/>
          <w:sz w:val="32"/>
          <w:szCs w:val="32"/>
        </w:rPr>
      </w:pPr>
      <w:r w:rsidRPr="006033C0">
        <w:rPr>
          <w:rFonts w:eastAsia="楷体"/>
          <w:color w:val="000000"/>
          <w:sz w:val="32"/>
          <w:szCs w:val="32"/>
          <w:bdr w:val="none" w:sz="4" w:space="0" w:color="auto"/>
        </w:rPr>
        <w:t>——</w:t>
      </w:r>
      <w:r w:rsidRPr="006033C0">
        <w:rPr>
          <w:rFonts w:eastAsia="楷体"/>
          <w:color w:val="000000"/>
          <w:sz w:val="32"/>
          <w:szCs w:val="32"/>
          <w:bdr w:val="none" w:sz="4" w:space="0" w:color="auto"/>
        </w:rPr>
        <w:t>第三产业基本情况之二</w:t>
      </w:r>
    </w:p>
    <w:p w:rsidR="00B55D9B" w:rsidRPr="006033C0" w:rsidRDefault="00B55D9B">
      <w:pPr>
        <w:pStyle w:val="a3"/>
        <w:widowControl/>
        <w:spacing w:line="400" w:lineRule="atLeast"/>
        <w:jc w:val="center"/>
        <w:rPr>
          <w:rFonts w:eastAsia="楷体"/>
          <w:sz w:val="32"/>
          <w:szCs w:val="32"/>
        </w:rPr>
      </w:pPr>
    </w:p>
    <w:p w:rsidR="00B55D9B" w:rsidRPr="006033C0" w:rsidRDefault="002D34D2">
      <w:pPr>
        <w:pStyle w:val="a3"/>
        <w:widowControl/>
        <w:spacing w:line="400" w:lineRule="atLeast"/>
        <w:jc w:val="center"/>
        <w:rPr>
          <w:rFonts w:eastAsia="楷体"/>
          <w:sz w:val="32"/>
          <w:szCs w:val="32"/>
        </w:rPr>
      </w:pPr>
      <w:r w:rsidRPr="006033C0">
        <w:rPr>
          <w:rFonts w:eastAsia="楷体"/>
          <w:color w:val="000000"/>
          <w:sz w:val="32"/>
          <w:szCs w:val="32"/>
          <w:bdr w:val="none" w:sz="4" w:space="0" w:color="auto"/>
        </w:rPr>
        <w:t>重庆市</w:t>
      </w:r>
      <w:r w:rsidR="007741A6" w:rsidRPr="006033C0">
        <w:rPr>
          <w:rFonts w:eastAsia="楷体"/>
          <w:color w:val="000000"/>
          <w:sz w:val="32"/>
          <w:szCs w:val="32"/>
          <w:bdr w:val="none" w:sz="4" w:space="0" w:color="auto"/>
        </w:rPr>
        <w:t>长寿区</w:t>
      </w:r>
      <w:r w:rsidRPr="006033C0">
        <w:rPr>
          <w:rFonts w:eastAsia="楷体"/>
          <w:color w:val="000000"/>
          <w:sz w:val="32"/>
          <w:szCs w:val="32"/>
          <w:bdr w:val="none" w:sz="4" w:space="0" w:color="auto"/>
        </w:rPr>
        <w:t>统计局</w:t>
      </w:r>
    </w:p>
    <w:p w:rsidR="00B55D9B" w:rsidRPr="006033C0" w:rsidRDefault="002D34D2">
      <w:pPr>
        <w:pStyle w:val="a3"/>
        <w:widowControl/>
        <w:spacing w:line="400" w:lineRule="atLeast"/>
        <w:jc w:val="center"/>
        <w:rPr>
          <w:rFonts w:eastAsia="楷体"/>
          <w:sz w:val="32"/>
          <w:szCs w:val="32"/>
        </w:rPr>
      </w:pPr>
      <w:r w:rsidRPr="006033C0">
        <w:rPr>
          <w:rFonts w:eastAsia="楷体"/>
          <w:color w:val="000000"/>
          <w:sz w:val="32"/>
          <w:szCs w:val="32"/>
          <w:bdr w:val="none" w:sz="4" w:space="0" w:color="auto"/>
        </w:rPr>
        <w:t>重庆市</w:t>
      </w:r>
      <w:r w:rsidR="007741A6" w:rsidRPr="006033C0">
        <w:rPr>
          <w:rFonts w:eastAsia="楷体"/>
          <w:color w:val="000000"/>
          <w:sz w:val="32"/>
          <w:szCs w:val="32"/>
          <w:bdr w:val="none" w:sz="4" w:space="0" w:color="auto"/>
        </w:rPr>
        <w:t>长寿区</w:t>
      </w:r>
      <w:r w:rsidRPr="006033C0">
        <w:rPr>
          <w:rFonts w:eastAsia="楷体"/>
          <w:color w:val="000000"/>
          <w:sz w:val="32"/>
          <w:szCs w:val="32"/>
          <w:bdr w:val="none" w:sz="4" w:space="0" w:color="auto"/>
        </w:rPr>
        <w:t>人民政府第四次全国经济普查领导小组办公室</w:t>
      </w:r>
    </w:p>
    <w:p w:rsidR="00B55D9B" w:rsidRPr="006033C0" w:rsidRDefault="002D34D2">
      <w:pPr>
        <w:pStyle w:val="a3"/>
        <w:widowControl/>
        <w:spacing w:line="400" w:lineRule="atLeast"/>
        <w:jc w:val="center"/>
        <w:rPr>
          <w:rFonts w:eastAsia="楷体"/>
          <w:sz w:val="32"/>
          <w:szCs w:val="32"/>
        </w:rPr>
      </w:pPr>
      <w:r w:rsidRPr="006033C0">
        <w:rPr>
          <w:rFonts w:eastAsia="楷体"/>
          <w:color w:val="000000"/>
          <w:sz w:val="32"/>
          <w:szCs w:val="32"/>
          <w:bdr w:val="none" w:sz="4" w:space="0" w:color="auto"/>
        </w:rPr>
        <w:t>2020</w:t>
      </w:r>
      <w:r w:rsidRPr="006033C0">
        <w:rPr>
          <w:rFonts w:eastAsia="楷体"/>
          <w:color w:val="000000"/>
          <w:sz w:val="32"/>
          <w:szCs w:val="32"/>
          <w:bdr w:val="none" w:sz="4" w:space="0" w:color="auto"/>
        </w:rPr>
        <w:t>年</w:t>
      </w:r>
      <w:r w:rsidR="00F773F2">
        <w:rPr>
          <w:rFonts w:eastAsia="楷体" w:hint="eastAsia"/>
          <w:color w:val="000000"/>
          <w:sz w:val="32"/>
          <w:szCs w:val="32"/>
          <w:bdr w:val="none" w:sz="4" w:space="0" w:color="auto"/>
        </w:rPr>
        <w:t>4</w:t>
      </w:r>
      <w:r w:rsidRPr="006033C0">
        <w:rPr>
          <w:rFonts w:eastAsia="楷体"/>
          <w:color w:val="000000"/>
          <w:sz w:val="32"/>
          <w:szCs w:val="32"/>
          <w:bdr w:val="none" w:sz="4" w:space="0" w:color="auto"/>
        </w:rPr>
        <w:t>月</w:t>
      </w:r>
      <w:r w:rsidR="00F773F2">
        <w:rPr>
          <w:rFonts w:eastAsia="楷体" w:hint="eastAsia"/>
          <w:color w:val="000000"/>
          <w:sz w:val="32"/>
          <w:szCs w:val="32"/>
          <w:bdr w:val="none" w:sz="4" w:space="0" w:color="auto"/>
        </w:rPr>
        <w:t>26</w:t>
      </w:r>
      <w:r w:rsidRPr="006033C0">
        <w:rPr>
          <w:rFonts w:eastAsia="楷体"/>
          <w:color w:val="000000"/>
          <w:sz w:val="32"/>
          <w:szCs w:val="32"/>
          <w:bdr w:val="none" w:sz="4" w:space="0" w:color="auto"/>
        </w:rPr>
        <w:t>日</w:t>
      </w:r>
    </w:p>
    <w:p w:rsidR="00B55D9B" w:rsidRPr="006033C0" w:rsidRDefault="00B55D9B">
      <w:pPr>
        <w:pStyle w:val="a3"/>
        <w:widowControl/>
        <w:spacing w:line="400" w:lineRule="atLeast"/>
      </w:pPr>
    </w:p>
    <w:p w:rsidR="00B55D9B" w:rsidRPr="006033C0" w:rsidRDefault="006501A5" w:rsidP="006501A5">
      <w:pPr>
        <w:pStyle w:val="a3"/>
        <w:widowControl/>
        <w:spacing w:line="400" w:lineRule="atLeast"/>
        <w:rPr>
          <w:sz w:val="32"/>
          <w:szCs w:val="32"/>
        </w:rPr>
      </w:pPr>
      <w:r w:rsidRPr="006033C0">
        <w:rPr>
          <w:rFonts w:eastAsia="方正仿宋_GBK"/>
          <w:color w:val="000000"/>
          <w:sz w:val="32"/>
          <w:szCs w:val="32"/>
        </w:rPr>
        <w:t xml:space="preserve">    </w:t>
      </w:r>
      <w:r w:rsidR="002D34D2" w:rsidRPr="006033C0">
        <w:rPr>
          <w:rFonts w:eastAsia="方正仿宋_GBK"/>
          <w:color w:val="000000"/>
          <w:sz w:val="32"/>
          <w:szCs w:val="32"/>
        </w:rPr>
        <w:t>根据第四次</w:t>
      </w:r>
      <w:r w:rsidR="00834129" w:rsidRPr="006033C0">
        <w:rPr>
          <w:rFonts w:eastAsia="方正仿宋_GBK"/>
          <w:color w:val="000000"/>
          <w:sz w:val="32"/>
          <w:szCs w:val="32"/>
        </w:rPr>
        <w:t>全区</w:t>
      </w:r>
      <w:r w:rsidR="002D34D2" w:rsidRPr="006033C0">
        <w:rPr>
          <w:rFonts w:eastAsia="方正仿宋_GBK"/>
          <w:color w:val="000000"/>
          <w:sz w:val="32"/>
          <w:szCs w:val="32"/>
        </w:rPr>
        <w:t>经济普查结果，现将</w:t>
      </w:r>
      <w:r w:rsidR="0056297C" w:rsidRPr="006033C0">
        <w:rPr>
          <w:rFonts w:eastAsia="方正仿宋_GBK"/>
          <w:color w:val="000000"/>
          <w:sz w:val="32"/>
          <w:szCs w:val="32"/>
        </w:rPr>
        <w:t>我区</w:t>
      </w:r>
      <w:r w:rsidR="002D34D2" w:rsidRPr="006033C0">
        <w:rPr>
          <w:rFonts w:eastAsia="方正仿宋_GBK"/>
          <w:color w:val="000000"/>
          <w:sz w:val="32"/>
          <w:szCs w:val="32"/>
        </w:rPr>
        <w:t>第三产业中科学研究和技术服务业，水利、环境和公共设施管理业，居民服务、修理和其他服务业，教育，卫生和社会工作，文化、体育和娱乐业，公共管理、社会保障和社会组织的主要数据公布如下：</w:t>
      </w:r>
    </w:p>
    <w:p w:rsidR="00B55D9B" w:rsidRPr="006033C0" w:rsidRDefault="006501A5" w:rsidP="006501A5">
      <w:pPr>
        <w:pStyle w:val="a3"/>
        <w:widowControl/>
        <w:spacing w:line="400" w:lineRule="atLeast"/>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一、科学研究和技术服务业</w:t>
      </w:r>
    </w:p>
    <w:p w:rsidR="006501A5" w:rsidRPr="006033C0" w:rsidRDefault="006501A5" w:rsidP="006501A5">
      <w:pPr>
        <w:pStyle w:val="a3"/>
        <w:widowControl/>
        <w:spacing w:line="400" w:lineRule="atLeast"/>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（一）法人单位数和从业人员。</w:t>
      </w:r>
      <w:r w:rsidRPr="006033C0">
        <w:rPr>
          <w:sz w:val="32"/>
          <w:szCs w:val="32"/>
        </w:rPr>
        <w:t xml:space="preserve"> </w:t>
      </w:r>
    </w:p>
    <w:p w:rsidR="00B55D9B" w:rsidRPr="006033C0" w:rsidRDefault="006501A5" w:rsidP="006501A5">
      <w:pPr>
        <w:pStyle w:val="a3"/>
        <w:widowControl/>
        <w:spacing w:line="400" w:lineRule="atLeast"/>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共有科学研究和技术服务业法人单位</w:t>
      </w:r>
      <w:r w:rsidR="00753329" w:rsidRPr="006033C0">
        <w:rPr>
          <w:color w:val="000000"/>
          <w:sz w:val="32"/>
          <w:szCs w:val="32"/>
        </w:rPr>
        <w:t>189</w:t>
      </w:r>
      <w:r w:rsidR="002D34D2" w:rsidRPr="006033C0">
        <w:rPr>
          <w:rFonts w:eastAsia="方正仿宋_GBK"/>
          <w:color w:val="000000"/>
          <w:sz w:val="32"/>
          <w:szCs w:val="32"/>
        </w:rPr>
        <w:t>个，从业人员</w:t>
      </w:r>
      <w:r w:rsidR="00123CF8" w:rsidRPr="006033C0">
        <w:rPr>
          <w:color w:val="000000"/>
          <w:sz w:val="32"/>
          <w:szCs w:val="32"/>
        </w:rPr>
        <w:t>1983</w:t>
      </w:r>
      <w:r w:rsidR="002D34D2" w:rsidRPr="006033C0">
        <w:rPr>
          <w:rFonts w:eastAsia="方正仿宋_GBK"/>
          <w:color w:val="000000"/>
          <w:sz w:val="32"/>
          <w:szCs w:val="32"/>
        </w:rPr>
        <w:t>人。其中，企业法人单位</w:t>
      </w:r>
      <w:r w:rsidR="00DC09CC" w:rsidRPr="006033C0">
        <w:rPr>
          <w:color w:val="000000"/>
          <w:sz w:val="32"/>
          <w:szCs w:val="32"/>
        </w:rPr>
        <w:t>150</w:t>
      </w:r>
      <w:r w:rsidR="002D34D2" w:rsidRPr="006033C0">
        <w:rPr>
          <w:rFonts w:eastAsia="方正仿宋_GBK"/>
          <w:color w:val="000000"/>
          <w:sz w:val="32"/>
          <w:szCs w:val="32"/>
        </w:rPr>
        <w:t>个，从业人员</w:t>
      </w:r>
      <w:r w:rsidR="00D4433A" w:rsidRPr="006033C0">
        <w:rPr>
          <w:color w:val="000000"/>
          <w:sz w:val="32"/>
          <w:szCs w:val="32"/>
        </w:rPr>
        <w:t>1</w:t>
      </w:r>
      <w:r w:rsidR="00EE7972" w:rsidRPr="006033C0">
        <w:rPr>
          <w:color w:val="000000"/>
          <w:sz w:val="32"/>
          <w:szCs w:val="32"/>
        </w:rPr>
        <w:t>6</w:t>
      </w:r>
      <w:r w:rsidR="00D9637E" w:rsidRPr="006033C0">
        <w:rPr>
          <w:color w:val="000000"/>
          <w:sz w:val="32"/>
          <w:szCs w:val="32"/>
        </w:rPr>
        <w:t>67</w:t>
      </w:r>
      <w:r w:rsidR="002D34D2" w:rsidRPr="006033C0">
        <w:rPr>
          <w:rFonts w:eastAsia="方正仿宋_GBK"/>
          <w:color w:val="000000"/>
          <w:sz w:val="32"/>
          <w:szCs w:val="32"/>
        </w:rPr>
        <w:t>人，分别比</w:t>
      </w:r>
      <w:r w:rsidR="002D34D2" w:rsidRPr="006033C0">
        <w:rPr>
          <w:color w:val="000000"/>
          <w:sz w:val="32"/>
          <w:szCs w:val="32"/>
        </w:rPr>
        <w:t>2013</w:t>
      </w:r>
      <w:r w:rsidR="002D34D2" w:rsidRPr="006033C0">
        <w:rPr>
          <w:rFonts w:eastAsia="方正仿宋_GBK"/>
          <w:color w:val="000000"/>
          <w:sz w:val="32"/>
          <w:szCs w:val="32"/>
        </w:rPr>
        <w:t>年末增长</w:t>
      </w:r>
      <w:r w:rsidR="00025B1B" w:rsidRPr="006033C0">
        <w:rPr>
          <w:color w:val="000000"/>
          <w:sz w:val="32"/>
          <w:szCs w:val="32"/>
        </w:rPr>
        <w:t>61.3</w:t>
      </w:r>
      <w:r w:rsidR="00EB3359" w:rsidRPr="006033C0">
        <w:rPr>
          <w:color w:val="000000"/>
          <w:sz w:val="32"/>
          <w:szCs w:val="32"/>
        </w:rPr>
        <w:t>%</w:t>
      </w:r>
      <w:r w:rsidR="002D34D2" w:rsidRPr="006033C0">
        <w:rPr>
          <w:rFonts w:eastAsia="方正仿宋_GBK"/>
          <w:color w:val="000000"/>
          <w:sz w:val="32"/>
          <w:szCs w:val="32"/>
        </w:rPr>
        <w:t>和</w:t>
      </w:r>
      <w:r w:rsidR="00534F4F" w:rsidRPr="006033C0">
        <w:rPr>
          <w:color w:val="000000"/>
          <w:sz w:val="32"/>
          <w:szCs w:val="32"/>
        </w:rPr>
        <w:t>2</w:t>
      </w:r>
      <w:r w:rsidR="00025B1B" w:rsidRPr="006033C0">
        <w:rPr>
          <w:color w:val="000000"/>
          <w:sz w:val="32"/>
          <w:szCs w:val="32"/>
        </w:rPr>
        <w:t>6.6</w:t>
      </w:r>
      <w:r w:rsidR="002D34D2" w:rsidRPr="006033C0">
        <w:rPr>
          <w:color w:val="000000"/>
          <w:sz w:val="32"/>
          <w:szCs w:val="32"/>
        </w:rPr>
        <w:t>%</w:t>
      </w:r>
      <w:r w:rsidR="002D34D2" w:rsidRPr="006033C0">
        <w:rPr>
          <w:rFonts w:eastAsia="方正仿宋_GBK"/>
          <w:color w:val="000000"/>
          <w:sz w:val="32"/>
          <w:szCs w:val="32"/>
        </w:rPr>
        <w:t>（详见表</w:t>
      </w:r>
      <w:r w:rsidR="002D34D2" w:rsidRPr="006033C0">
        <w:rPr>
          <w:color w:val="000000"/>
          <w:sz w:val="32"/>
          <w:szCs w:val="32"/>
        </w:rPr>
        <w:t>5-1</w:t>
      </w:r>
      <w:r w:rsidR="002D34D2" w:rsidRPr="006033C0">
        <w:rPr>
          <w:rFonts w:eastAsia="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2"/>
        <w:gridCol w:w="3070"/>
        <w:gridCol w:w="2528"/>
      </w:tblGrid>
      <w:tr w:rsidR="005C68B5" w:rsidRPr="006033C0" w:rsidTr="002C4424">
        <w:trPr>
          <w:trHeight w:val="567"/>
          <w:jc w:val="center"/>
        </w:trPr>
        <w:tc>
          <w:tcPr>
            <w:tcW w:w="8730" w:type="dxa"/>
            <w:gridSpan w:val="3"/>
            <w:tcBorders>
              <w:top w:val="nil"/>
              <w:left w:val="nil"/>
              <w:bottom w:val="single" w:sz="12" w:space="0" w:color="auto"/>
              <w:right w:val="nil"/>
            </w:tcBorders>
            <w:shd w:val="clear" w:color="auto" w:fill="FFFFFF"/>
            <w:vAlign w:val="center"/>
            <w:hideMark/>
          </w:tcPr>
          <w:p w:rsidR="005C68B5" w:rsidRPr="006033C0" w:rsidRDefault="005C68B5" w:rsidP="002C4424">
            <w:pPr>
              <w:widowControl/>
              <w:spacing w:line="320" w:lineRule="atLeast"/>
              <w:ind w:left="57" w:right="57"/>
              <w:jc w:val="center"/>
              <w:rPr>
                <w:kern w:val="0"/>
                <w:sz w:val="24"/>
              </w:rPr>
            </w:pPr>
            <w:r w:rsidRPr="006033C0">
              <w:rPr>
                <w:b/>
                <w:bCs/>
                <w:kern w:val="0"/>
                <w:sz w:val="24"/>
                <w:bdr w:val="none" w:sz="0" w:space="0" w:color="auto" w:frame="1"/>
              </w:rPr>
              <w:t>表</w:t>
            </w:r>
            <w:r w:rsidRPr="006033C0">
              <w:rPr>
                <w:b/>
                <w:bCs/>
                <w:kern w:val="0"/>
                <w:sz w:val="24"/>
                <w:bdr w:val="none" w:sz="0" w:space="0" w:color="auto" w:frame="1"/>
              </w:rPr>
              <w:t>5-1</w:t>
            </w:r>
            <w:r w:rsidRPr="006033C0">
              <w:rPr>
                <w:b/>
                <w:bCs/>
                <w:kern w:val="0"/>
                <w:sz w:val="24"/>
                <w:bdr w:val="none" w:sz="0" w:space="0" w:color="auto" w:frame="1"/>
              </w:rPr>
              <w:t xml:space="preserve">　按行业大类分组的科学研究和技术服务业企业法人单位和从业人员</w:t>
            </w:r>
          </w:p>
        </w:tc>
      </w:tr>
      <w:tr w:rsidR="005C68B5" w:rsidRPr="006033C0" w:rsidTr="002C4424">
        <w:trPr>
          <w:trHeight w:val="567"/>
          <w:jc w:val="center"/>
        </w:trPr>
        <w:tc>
          <w:tcPr>
            <w:tcW w:w="3078" w:type="dxa"/>
            <w:tcBorders>
              <w:top w:val="nil"/>
              <w:left w:val="nil"/>
              <w:bottom w:val="single" w:sz="4" w:space="0" w:color="auto"/>
              <w:right w:val="single" w:sz="4" w:space="0" w:color="auto"/>
            </w:tcBorders>
            <w:vAlign w:val="center"/>
            <w:hideMark/>
          </w:tcPr>
          <w:p w:rsidR="005C68B5" w:rsidRPr="006033C0" w:rsidRDefault="005C68B5" w:rsidP="002C4424">
            <w:pPr>
              <w:widowControl/>
              <w:spacing w:line="240" w:lineRule="atLeast"/>
              <w:ind w:left="57" w:right="57"/>
              <w:jc w:val="center"/>
              <w:rPr>
                <w:kern w:val="0"/>
                <w:sz w:val="18"/>
                <w:szCs w:val="18"/>
              </w:rPr>
            </w:pPr>
            <w:r w:rsidRPr="006033C0">
              <w:rPr>
                <w:kern w:val="0"/>
                <w:szCs w:val="21"/>
              </w:rPr>
              <w:t> </w:t>
            </w:r>
          </w:p>
        </w:tc>
        <w:tc>
          <w:tcPr>
            <w:tcW w:w="3101" w:type="dxa"/>
            <w:tcBorders>
              <w:top w:val="nil"/>
              <w:left w:val="single" w:sz="4" w:space="0" w:color="auto"/>
              <w:bottom w:val="single" w:sz="4" w:space="0" w:color="auto"/>
              <w:right w:val="single" w:sz="4" w:space="0" w:color="auto"/>
            </w:tcBorders>
            <w:vAlign w:val="center"/>
            <w:hideMark/>
          </w:tcPr>
          <w:p w:rsidR="005C68B5" w:rsidRPr="006033C0" w:rsidRDefault="00753329" w:rsidP="002C4424">
            <w:pPr>
              <w:widowControl/>
              <w:spacing w:line="240" w:lineRule="atLeast"/>
              <w:ind w:left="57" w:right="57"/>
              <w:jc w:val="center"/>
              <w:rPr>
                <w:b/>
                <w:kern w:val="0"/>
                <w:sz w:val="18"/>
                <w:szCs w:val="18"/>
              </w:rPr>
            </w:pPr>
            <w:r w:rsidRPr="006033C0">
              <w:rPr>
                <w:b/>
                <w:kern w:val="0"/>
                <w:szCs w:val="21"/>
              </w:rPr>
              <w:t>企业法人单位（</w:t>
            </w:r>
            <w:r w:rsidR="005C68B5" w:rsidRPr="006033C0">
              <w:rPr>
                <w:b/>
                <w:kern w:val="0"/>
                <w:szCs w:val="21"/>
              </w:rPr>
              <w:t>个）</w:t>
            </w:r>
          </w:p>
        </w:tc>
        <w:tc>
          <w:tcPr>
            <w:tcW w:w="2551" w:type="dxa"/>
            <w:tcBorders>
              <w:top w:val="nil"/>
              <w:left w:val="single" w:sz="4" w:space="0" w:color="auto"/>
              <w:bottom w:val="single" w:sz="4" w:space="0" w:color="auto"/>
              <w:right w:val="nil"/>
            </w:tcBorders>
            <w:vAlign w:val="center"/>
            <w:hideMark/>
          </w:tcPr>
          <w:p w:rsidR="005C68B5" w:rsidRPr="006033C0" w:rsidRDefault="00753329" w:rsidP="002C4424">
            <w:pPr>
              <w:widowControl/>
              <w:spacing w:line="240" w:lineRule="atLeast"/>
              <w:ind w:left="57" w:right="57"/>
              <w:jc w:val="center"/>
              <w:rPr>
                <w:b/>
                <w:kern w:val="0"/>
                <w:sz w:val="18"/>
                <w:szCs w:val="18"/>
              </w:rPr>
            </w:pPr>
            <w:r w:rsidRPr="006033C0">
              <w:rPr>
                <w:b/>
                <w:kern w:val="0"/>
                <w:szCs w:val="21"/>
              </w:rPr>
              <w:t>从业人员（</w:t>
            </w:r>
            <w:r w:rsidR="005C68B5" w:rsidRPr="006033C0">
              <w:rPr>
                <w:b/>
                <w:kern w:val="0"/>
                <w:szCs w:val="21"/>
              </w:rPr>
              <w:t>人）</w:t>
            </w:r>
          </w:p>
        </w:tc>
      </w:tr>
      <w:tr w:rsidR="005C68B5" w:rsidRPr="006033C0" w:rsidTr="002C4424">
        <w:trPr>
          <w:trHeight w:val="283"/>
          <w:jc w:val="center"/>
        </w:trPr>
        <w:tc>
          <w:tcPr>
            <w:tcW w:w="3078" w:type="dxa"/>
            <w:tcBorders>
              <w:top w:val="single" w:sz="4" w:space="0" w:color="auto"/>
              <w:left w:val="nil"/>
              <w:bottom w:val="nil"/>
              <w:right w:val="single" w:sz="4" w:space="0" w:color="auto"/>
            </w:tcBorders>
            <w:vAlign w:val="center"/>
            <w:hideMark/>
          </w:tcPr>
          <w:p w:rsidR="005C68B5" w:rsidRPr="006033C0" w:rsidRDefault="005C68B5" w:rsidP="002C4424">
            <w:pPr>
              <w:widowControl/>
              <w:spacing w:line="240" w:lineRule="atLeast"/>
              <w:ind w:left="57" w:right="57"/>
              <w:jc w:val="center"/>
              <w:rPr>
                <w:kern w:val="0"/>
                <w:sz w:val="18"/>
                <w:szCs w:val="18"/>
              </w:rPr>
            </w:pPr>
            <w:r w:rsidRPr="006033C0">
              <w:rPr>
                <w:b/>
                <w:bCs/>
                <w:kern w:val="0"/>
                <w:szCs w:val="21"/>
                <w:bdr w:val="none" w:sz="0" w:space="0" w:color="auto" w:frame="1"/>
              </w:rPr>
              <w:t>合　计</w:t>
            </w:r>
          </w:p>
        </w:tc>
        <w:tc>
          <w:tcPr>
            <w:tcW w:w="3101" w:type="dxa"/>
            <w:tcBorders>
              <w:top w:val="single" w:sz="4" w:space="0" w:color="auto"/>
              <w:left w:val="single" w:sz="4" w:space="0" w:color="auto"/>
              <w:bottom w:val="nil"/>
              <w:right w:val="single" w:sz="4" w:space="0" w:color="auto"/>
            </w:tcBorders>
            <w:vAlign w:val="center"/>
          </w:tcPr>
          <w:p w:rsidR="005C68B5" w:rsidRPr="006033C0" w:rsidRDefault="00DC09CC" w:rsidP="00D8289D">
            <w:pPr>
              <w:widowControl/>
              <w:spacing w:line="240" w:lineRule="atLeast"/>
              <w:ind w:left="57" w:right="57"/>
              <w:jc w:val="right"/>
              <w:rPr>
                <w:b/>
                <w:kern w:val="0"/>
                <w:szCs w:val="21"/>
              </w:rPr>
            </w:pPr>
            <w:r w:rsidRPr="006033C0">
              <w:rPr>
                <w:b/>
                <w:kern w:val="0"/>
                <w:szCs w:val="21"/>
              </w:rPr>
              <w:t>150</w:t>
            </w:r>
          </w:p>
        </w:tc>
        <w:tc>
          <w:tcPr>
            <w:tcW w:w="2551" w:type="dxa"/>
            <w:tcBorders>
              <w:top w:val="single" w:sz="4" w:space="0" w:color="auto"/>
              <w:left w:val="single" w:sz="4" w:space="0" w:color="auto"/>
              <w:bottom w:val="nil"/>
              <w:right w:val="nil"/>
            </w:tcBorders>
            <w:vAlign w:val="center"/>
          </w:tcPr>
          <w:p w:rsidR="005C68B5" w:rsidRPr="006033C0" w:rsidRDefault="00D9637E" w:rsidP="00D8289D">
            <w:pPr>
              <w:widowControl/>
              <w:spacing w:line="240" w:lineRule="atLeast"/>
              <w:ind w:left="57" w:right="57"/>
              <w:jc w:val="right"/>
              <w:rPr>
                <w:b/>
                <w:kern w:val="0"/>
                <w:szCs w:val="21"/>
              </w:rPr>
            </w:pPr>
            <w:r w:rsidRPr="006033C0">
              <w:rPr>
                <w:b/>
                <w:kern w:val="0"/>
                <w:szCs w:val="21"/>
              </w:rPr>
              <w:t>1667</w:t>
            </w:r>
          </w:p>
        </w:tc>
      </w:tr>
      <w:tr w:rsidR="005C68B5" w:rsidRPr="006033C0" w:rsidTr="002C4424">
        <w:trPr>
          <w:trHeight w:val="283"/>
          <w:jc w:val="center"/>
        </w:trPr>
        <w:tc>
          <w:tcPr>
            <w:tcW w:w="3078" w:type="dxa"/>
            <w:tcBorders>
              <w:top w:val="nil"/>
              <w:left w:val="nil"/>
              <w:bottom w:val="nil"/>
              <w:right w:val="single" w:sz="4" w:space="0" w:color="auto"/>
            </w:tcBorders>
            <w:vAlign w:val="center"/>
            <w:hideMark/>
          </w:tcPr>
          <w:p w:rsidR="005C68B5" w:rsidRPr="006033C0" w:rsidRDefault="005C68B5" w:rsidP="002C4424">
            <w:r w:rsidRPr="006033C0">
              <w:rPr>
                <w:kern w:val="0"/>
                <w:szCs w:val="21"/>
              </w:rPr>
              <w:t xml:space="preserve">　研究和试验发展</w:t>
            </w:r>
          </w:p>
        </w:tc>
        <w:tc>
          <w:tcPr>
            <w:tcW w:w="3101" w:type="dxa"/>
            <w:tcBorders>
              <w:top w:val="nil"/>
              <w:left w:val="single" w:sz="4" w:space="0" w:color="auto"/>
              <w:bottom w:val="nil"/>
              <w:right w:val="single" w:sz="4" w:space="0" w:color="auto"/>
            </w:tcBorders>
            <w:vAlign w:val="center"/>
          </w:tcPr>
          <w:p w:rsidR="005C68B5" w:rsidRPr="006033C0" w:rsidRDefault="00C455EC" w:rsidP="00D8289D">
            <w:pPr>
              <w:widowControl/>
              <w:spacing w:line="240" w:lineRule="atLeast"/>
              <w:ind w:left="57" w:right="57"/>
              <w:jc w:val="right"/>
              <w:rPr>
                <w:kern w:val="0"/>
                <w:szCs w:val="21"/>
              </w:rPr>
            </w:pPr>
            <w:r w:rsidRPr="006033C0">
              <w:rPr>
                <w:kern w:val="0"/>
                <w:szCs w:val="21"/>
              </w:rPr>
              <w:t>11</w:t>
            </w:r>
          </w:p>
        </w:tc>
        <w:tc>
          <w:tcPr>
            <w:tcW w:w="2551" w:type="dxa"/>
            <w:tcBorders>
              <w:top w:val="nil"/>
              <w:left w:val="single" w:sz="4" w:space="0" w:color="auto"/>
              <w:bottom w:val="nil"/>
              <w:right w:val="nil"/>
            </w:tcBorders>
            <w:vAlign w:val="center"/>
          </w:tcPr>
          <w:p w:rsidR="005C68B5" w:rsidRPr="006033C0" w:rsidRDefault="00C455EC" w:rsidP="00D8289D">
            <w:pPr>
              <w:widowControl/>
              <w:spacing w:line="240" w:lineRule="atLeast"/>
              <w:ind w:left="57" w:right="57"/>
              <w:jc w:val="right"/>
              <w:rPr>
                <w:kern w:val="0"/>
                <w:szCs w:val="21"/>
              </w:rPr>
            </w:pPr>
            <w:r w:rsidRPr="006033C0">
              <w:rPr>
                <w:kern w:val="0"/>
                <w:szCs w:val="21"/>
              </w:rPr>
              <w:t>153</w:t>
            </w:r>
          </w:p>
        </w:tc>
      </w:tr>
      <w:tr w:rsidR="005C68B5" w:rsidRPr="006033C0" w:rsidTr="002C4424">
        <w:trPr>
          <w:trHeight w:val="283"/>
          <w:jc w:val="center"/>
        </w:trPr>
        <w:tc>
          <w:tcPr>
            <w:tcW w:w="3078" w:type="dxa"/>
            <w:tcBorders>
              <w:top w:val="nil"/>
              <w:left w:val="nil"/>
              <w:bottom w:val="nil"/>
              <w:right w:val="single" w:sz="4" w:space="0" w:color="auto"/>
            </w:tcBorders>
            <w:vAlign w:val="center"/>
            <w:hideMark/>
          </w:tcPr>
          <w:p w:rsidR="005C68B5" w:rsidRPr="006033C0" w:rsidRDefault="005C68B5" w:rsidP="002C4424">
            <w:r w:rsidRPr="006033C0">
              <w:rPr>
                <w:kern w:val="0"/>
                <w:szCs w:val="21"/>
              </w:rPr>
              <w:t xml:space="preserve">　专业技术服务业</w:t>
            </w:r>
          </w:p>
        </w:tc>
        <w:tc>
          <w:tcPr>
            <w:tcW w:w="3101" w:type="dxa"/>
            <w:tcBorders>
              <w:top w:val="nil"/>
              <w:left w:val="single" w:sz="4" w:space="0" w:color="auto"/>
              <w:bottom w:val="nil"/>
              <w:right w:val="single" w:sz="4" w:space="0" w:color="auto"/>
            </w:tcBorders>
            <w:vAlign w:val="center"/>
          </w:tcPr>
          <w:p w:rsidR="005C68B5" w:rsidRPr="006033C0" w:rsidRDefault="00DC09CC" w:rsidP="00D8289D">
            <w:pPr>
              <w:widowControl/>
              <w:spacing w:line="240" w:lineRule="atLeast"/>
              <w:ind w:left="57" w:right="57"/>
              <w:jc w:val="right"/>
              <w:rPr>
                <w:kern w:val="0"/>
                <w:szCs w:val="21"/>
              </w:rPr>
            </w:pPr>
            <w:r w:rsidRPr="006033C0">
              <w:rPr>
                <w:kern w:val="0"/>
                <w:szCs w:val="21"/>
              </w:rPr>
              <w:t>90</w:t>
            </w:r>
          </w:p>
        </w:tc>
        <w:tc>
          <w:tcPr>
            <w:tcW w:w="2551" w:type="dxa"/>
            <w:tcBorders>
              <w:top w:val="nil"/>
              <w:left w:val="single" w:sz="4" w:space="0" w:color="auto"/>
              <w:bottom w:val="nil"/>
              <w:right w:val="nil"/>
            </w:tcBorders>
            <w:vAlign w:val="center"/>
          </w:tcPr>
          <w:p w:rsidR="005C68B5" w:rsidRPr="006033C0" w:rsidRDefault="00C455EC" w:rsidP="00D8289D">
            <w:pPr>
              <w:widowControl/>
              <w:spacing w:line="240" w:lineRule="atLeast"/>
              <w:ind w:left="57" w:right="57"/>
              <w:jc w:val="right"/>
              <w:rPr>
                <w:kern w:val="0"/>
                <w:szCs w:val="21"/>
              </w:rPr>
            </w:pPr>
            <w:r w:rsidRPr="006033C0">
              <w:rPr>
                <w:kern w:val="0"/>
                <w:szCs w:val="21"/>
              </w:rPr>
              <w:t>1182</w:t>
            </w:r>
          </w:p>
        </w:tc>
      </w:tr>
      <w:tr w:rsidR="005C68B5" w:rsidRPr="006033C0" w:rsidTr="002C4424">
        <w:trPr>
          <w:trHeight w:val="283"/>
          <w:jc w:val="center"/>
        </w:trPr>
        <w:tc>
          <w:tcPr>
            <w:tcW w:w="3078" w:type="dxa"/>
            <w:tcBorders>
              <w:top w:val="nil"/>
              <w:left w:val="nil"/>
              <w:bottom w:val="single" w:sz="12" w:space="0" w:color="auto"/>
              <w:right w:val="single" w:sz="4" w:space="0" w:color="auto"/>
            </w:tcBorders>
            <w:vAlign w:val="center"/>
            <w:hideMark/>
          </w:tcPr>
          <w:p w:rsidR="005C68B5" w:rsidRPr="006033C0" w:rsidRDefault="005C68B5" w:rsidP="002C4424">
            <w:r w:rsidRPr="006033C0">
              <w:rPr>
                <w:kern w:val="0"/>
                <w:szCs w:val="21"/>
              </w:rPr>
              <w:t xml:space="preserve">　科技推广和应用服务业</w:t>
            </w:r>
          </w:p>
        </w:tc>
        <w:tc>
          <w:tcPr>
            <w:tcW w:w="3101" w:type="dxa"/>
            <w:tcBorders>
              <w:top w:val="nil"/>
              <w:left w:val="single" w:sz="4" w:space="0" w:color="auto"/>
              <w:bottom w:val="single" w:sz="12" w:space="0" w:color="auto"/>
              <w:right w:val="single" w:sz="4" w:space="0" w:color="auto"/>
            </w:tcBorders>
            <w:vAlign w:val="center"/>
          </w:tcPr>
          <w:p w:rsidR="005C68B5" w:rsidRPr="006033C0" w:rsidRDefault="00DC09CC" w:rsidP="00D8289D">
            <w:pPr>
              <w:widowControl/>
              <w:spacing w:line="240" w:lineRule="atLeast"/>
              <w:ind w:left="57" w:right="57"/>
              <w:jc w:val="right"/>
              <w:rPr>
                <w:kern w:val="0"/>
                <w:szCs w:val="21"/>
              </w:rPr>
            </w:pPr>
            <w:r w:rsidRPr="006033C0">
              <w:rPr>
                <w:kern w:val="0"/>
                <w:szCs w:val="21"/>
              </w:rPr>
              <w:t>49</w:t>
            </w:r>
          </w:p>
        </w:tc>
        <w:tc>
          <w:tcPr>
            <w:tcW w:w="2551" w:type="dxa"/>
            <w:tcBorders>
              <w:top w:val="nil"/>
              <w:left w:val="single" w:sz="4" w:space="0" w:color="auto"/>
              <w:bottom w:val="single" w:sz="12" w:space="0" w:color="auto"/>
              <w:right w:val="nil"/>
            </w:tcBorders>
            <w:vAlign w:val="center"/>
          </w:tcPr>
          <w:p w:rsidR="005C68B5" w:rsidRPr="006033C0" w:rsidRDefault="00D9637E" w:rsidP="00D8289D">
            <w:pPr>
              <w:widowControl/>
              <w:spacing w:line="240" w:lineRule="atLeast"/>
              <w:ind w:left="57" w:right="57"/>
              <w:jc w:val="right"/>
              <w:rPr>
                <w:kern w:val="0"/>
                <w:szCs w:val="21"/>
              </w:rPr>
            </w:pPr>
            <w:r w:rsidRPr="006033C0">
              <w:rPr>
                <w:kern w:val="0"/>
                <w:szCs w:val="21"/>
              </w:rPr>
              <w:t>332</w:t>
            </w:r>
          </w:p>
        </w:tc>
      </w:tr>
    </w:tbl>
    <w:p w:rsidR="00B55D9B" w:rsidRPr="006033C0" w:rsidRDefault="00B55D9B">
      <w:pPr>
        <w:pStyle w:val="a3"/>
        <w:widowControl/>
        <w:spacing w:line="400" w:lineRule="atLeast"/>
        <w:ind w:firstLine="430"/>
        <w:jc w:val="center"/>
        <w:rPr>
          <w:sz w:val="32"/>
          <w:szCs w:val="32"/>
        </w:rPr>
      </w:pPr>
    </w:p>
    <w:p w:rsidR="003F042B" w:rsidRDefault="003F042B" w:rsidP="003F042B">
      <w:pPr>
        <w:pStyle w:val="a3"/>
        <w:widowControl/>
        <w:spacing w:line="400" w:lineRule="atLeast"/>
        <w:rPr>
          <w:sz w:val="32"/>
          <w:szCs w:val="32"/>
        </w:rPr>
      </w:pPr>
      <w:r>
        <w:rPr>
          <w:rFonts w:eastAsia="方正楷体_GBK" w:hint="eastAsia"/>
          <w:color w:val="000000"/>
          <w:sz w:val="32"/>
          <w:szCs w:val="32"/>
        </w:rPr>
        <w:t xml:space="preserve">    </w:t>
      </w:r>
      <w:r w:rsidR="002D34D2" w:rsidRPr="006033C0">
        <w:rPr>
          <w:rFonts w:eastAsia="方正楷体_GBK"/>
          <w:color w:val="000000"/>
          <w:sz w:val="32"/>
          <w:szCs w:val="32"/>
        </w:rPr>
        <w:t>（二）主要经济指标。</w:t>
      </w:r>
    </w:p>
    <w:p w:rsidR="00B55D9B" w:rsidRDefault="003F042B" w:rsidP="003F042B">
      <w:pPr>
        <w:pStyle w:val="a3"/>
        <w:widowControl/>
        <w:spacing w:line="400" w:lineRule="atLeast"/>
        <w:rPr>
          <w:rFonts w:eastAsia="方正仿宋_GBK"/>
          <w:color w:val="000000"/>
          <w:sz w:val="32"/>
          <w:szCs w:val="32"/>
        </w:rPr>
      </w:pPr>
      <w:r>
        <w:rPr>
          <w:rFonts w:hint="eastAsia"/>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年末，科学研究和技术服务业企业法人单位资产总计</w:t>
      </w:r>
      <w:r w:rsidR="00031C63" w:rsidRPr="006033C0">
        <w:rPr>
          <w:color w:val="000000"/>
          <w:sz w:val="32"/>
          <w:szCs w:val="32"/>
        </w:rPr>
        <w:t>5.</w:t>
      </w:r>
      <w:r w:rsidR="00983A2C" w:rsidRPr="006033C0">
        <w:rPr>
          <w:color w:val="000000"/>
          <w:sz w:val="32"/>
          <w:szCs w:val="32"/>
        </w:rPr>
        <w:t>71</w:t>
      </w:r>
      <w:r w:rsidR="002D34D2" w:rsidRPr="006033C0">
        <w:rPr>
          <w:rFonts w:eastAsia="方正仿宋_GBK"/>
          <w:color w:val="000000"/>
          <w:sz w:val="32"/>
          <w:szCs w:val="32"/>
        </w:rPr>
        <w:t>亿元，比</w:t>
      </w:r>
      <w:r w:rsidR="002D34D2" w:rsidRPr="006033C0">
        <w:rPr>
          <w:color w:val="000000"/>
          <w:sz w:val="32"/>
          <w:szCs w:val="32"/>
        </w:rPr>
        <w:t>2013</w:t>
      </w:r>
      <w:r w:rsidR="002D34D2" w:rsidRPr="006033C0">
        <w:rPr>
          <w:rFonts w:eastAsia="方正仿宋_GBK"/>
          <w:color w:val="000000"/>
          <w:sz w:val="32"/>
          <w:szCs w:val="32"/>
        </w:rPr>
        <w:t>年末增长</w:t>
      </w:r>
      <w:r w:rsidR="00D036D8" w:rsidRPr="006033C0">
        <w:rPr>
          <w:color w:val="000000"/>
          <w:sz w:val="32"/>
          <w:szCs w:val="32"/>
        </w:rPr>
        <w:t>49.09</w:t>
      </w:r>
      <w:r w:rsidR="002D34D2" w:rsidRPr="006033C0">
        <w:rPr>
          <w:color w:val="000000"/>
          <w:sz w:val="32"/>
          <w:szCs w:val="32"/>
        </w:rPr>
        <w:t>%</w:t>
      </w:r>
      <w:r w:rsidR="002D34D2" w:rsidRPr="006033C0">
        <w:rPr>
          <w:rFonts w:eastAsia="方正仿宋_GBK"/>
          <w:color w:val="000000"/>
          <w:sz w:val="32"/>
          <w:szCs w:val="32"/>
        </w:rPr>
        <w:t>。负债合计</w:t>
      </w:r>
      <w:r w:rsidR="00031C63" w:rsidRPr="006033C0">
        <w:rPr>
          <w:color w:val="000000"/>
          <w:sz w:val="32"/>
          <w:szCs w:val="32"/>
        </w:rPr>
        <w:t>1.6</w:t>
      </w:r>
      <w:r w:rsidR="00983A2C" w:rsidRPr="006033C0">
        <w:rPr>
          <w:color w:val="000000"/>
          <w:sz w:val="32"/>
          <w:szCs w:val="32"/>
        </w:rPr>
        <w:t>8</w:t>
      </w:r>
      <w:r w:rsidR="002D34D2" w:rsidRPr="006033C0">
        <w:rPr>
          <w:rFonts w:eastAsia="方正仿宋_GBK"/>
          <w:color w:val="000000"/>
          <w:sz w:val="32"/>
          <w:szCs w:val="32"/>
        </w:rPr>
        <w:t>亿元。全年实现营业收入</w:t>
      </w:r>
      <w:r w:rsidR="00031C63" w:rsidRPr="006033C0">
        <w:rPr>
          <w:color w:val="000000"/>
          <w:sz w:val="32"/>
          <w:szCs w:val="32"/>
        </w:rPr>
        <w:t>4.</w:t>
      </w:r>
      <w:r w:rsidR="00983A2C" w:rsidRPr="006033C0">
        <w:rPr>
          <w:color w:val="000000"/>
          <w:sz w:val="32"/>
          <w:szCs w:val="32"/>
        </w:rPr>
        <w:t>10</w:t>
      </w:r>
      <w:r w:rsidR="002D34D2" w:rsidRPr="006033C0">
        <w:rPr>
          <w:rFonts w:eastAsia="方正仿宋_GBK"/>
          <w:color w:val="000000"/>
          <w:sz w:val="32"/>
          <w:szCs w:val="32"/>
        </w:rPr>
        <w:t>亿元（详见表</w:t>
      </w:r>
      <w:r w:rsidR="002D34D2" w:rsidRPr="006033C0">
        <w:rPr>
          <w:color w:val="000000"/>
          <w:sz w:val="32"/>
          <w:szCs w:val="32"/>
        </w:rPr>
        <w:t>5-</w:t>
      </w:r>
      <w:r w:rsidR="001541E1" w:rsidRPr="006033C0">
        <w:rPr>
          <w:color w:val="000000"/>
          <w:sz w:val="32"/>
          <w:szCs w:val="32"/>
        </w:rPr>
        <w:t>2</w:t>
      </w:r>
      <w:r w:rsidR="002D34D2" w:rsidRPr="006033C0">
        <w:rPr>
          <w:rFonts w:eastAsia="方正仿宋_GBK"/>
          <w:color w:val="000000"/>
          <w:sz w:val="32"/>
          <w:szCs w:val="32"/>
        </w:rPr>
        <w:t>）。</w:t>
      </w:r>
    </w:p>
    <w:p w:rsidR="003F042B" w:rsidRDefault="003F042B" w:rsidP="003F042B">
      <w:pPr>
        <w:pStyle w:val="a3"/>
        <w:widowControl/>
        <w:spacing w:line="400" w:lineRule="atLeast"/>
        <w:rPr>
          <w:rFonts w:eastAsia="方正仿宋_GBK"/>
          <w:color w:val="000000"/>
          <w:sz w:val="32"/>
          <w:szCs w:val="32"/>
        </w:rPr>
      </w:pPr>
    </w:p>
    <w:p w:rsidR="003F042B" w:rsidRPr="006033C0" w:rsidRDefault="003F042B" w:rsidP="003F042B">
      <w:pPr>
        <w:pStyle w:val="a3"/>
        <w:widowControl/>
        <w:spacing w:line="400" w:lineRule="atLeast"/>
        <w:rPr>
          <w:sz w:val="32"/>
          <w:szCs w:val="32"/>
        </w:rPr>
      </w:pPr>
    </w:p>
    <w:tbl>
      <w:tblPr>
        <w:tblW w:w="8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0"/>
        <w:gridCol w:w="1540"/>
        <w:gridCol w:w="1540"/>
        <w:gridCol w:w="1541"/>
      </w:tblGrid>
      <w:tr w:rsidR="00FC5CBE" w:rsidRPr="006033C0" w:rsidTr="00886091">
        <w:trPr>
          <w:trHeight w:val="567"/>
          <w:jc w:val="center"/>
        </w:trPr>
        <w:tc>
          <w:tcPr>
            <w:tcW w:w="8731" w:type="dxa"/>
            <w:gridSpan w:val="4"/>
            <w:tcBorders>
              <w:top w:val="nil"/>
              <w:left w:val="nil"/>
              <w:bottom w:val="single" w:sz="12" w:space="0" w:color="auto"/>
              <w:right w:val="nil"/>
            </w:tcBorders>
            <w:shd w:val="clear" w:color="auto" w:fill="FFFFFF"/>
            <w:vAlign w:val="center"/>
            <w:hideMark/>
          </w:tcPr>
          <w:p w:rsidR="00FC5CBE" w:rsidRPr="006033C0" w:rsidRDefault="00FC5CBE" w:rsidP="00886091">
            <w:pPr>
              <w:widowControl/>
              <w:spacing w:line="320" w:lineRule="atLeast"/>
              <w:ind w:left="57" w:right="57"/>
              <w:jc w:val="center"/>
              <w:rPr>
                <w:b/>
                <w:bCs/>
                <w:kern w:val="0"/>
                <w:sz w:val="24"/>
                <w:bdr w:val="none" w:sz="0" w:space="0" w:color="auto" w:frame="1"/>
              </w:rPr>
            </w:pPr>
            <w:r w:rsidRPr="006033C0">
              <w:rPr>
                <w:b/>
                <w:bCs/>
                <w:kern w:val="0"/>
                <w:sz w:val="24"/>
                <w:bdr w:val="none" w:sz="0" w:space="0" w:color="auto" w:frame="1"/>
              </w:rPr>
              <w:lastRenderedPageBreak/>
              <w:t>表</w:t>
            </w:r>
            <w:r w:rsidR="001541E1" w:rsidRPr="006033C0">
              <w:rPr>
                <w:b/>
                <w:bCs/>
                <w:kern w:val="0"/>
                <w:sz w:val="24"/>
                <w:bdr w:val="none" w:sz="0" w:space="0" w:color="auto" w:frame="1"/>
              </w:rPr>
              <w:t>5-2</w:t>
            </w:r>
            <w:r w:rsidRPr="006033C0">
              <w:rPr>
                <w:b/>
                <w:bCs/>
                <w:kern w:val="0"/>
                <w:sz w:val="24"/>
                <w:bdr w:val="none" w:sz="0" w:space="0" w:color="auto" w:frame="1"/>
              </w:rPr>
              <w:t xml:space="preserve">　按行业大类分组的科学研究和技术服务业企业法人单位主要经济指标</w:t>
            </w:r>
          </w:p>
        </w:tc>
      </w:tr>
      <w:tr w:rsidR="00FC5CBE" w:rsidRPr="006033C0" w:rsidTr="00031C63">
        <w:trPr>
          <w:trHeight w:val="567"/>
          <w:jc w:val="center"/>
        </w:trPr>
        <w:tc>
          <w:tcPr>
            <w:tcW w:w="4110" w:type="dxa"/>
            <w:tcBorders>
              <w:top w:val="nil"/>
              <w:left w:val="nil"/>
              <w:bottom w:val="single" w:sz="4" w:space="0" w:color="auto"/>
              <w:right w:val="single" w:sz="4" w:space="0" w:color="auto"/>
            </w:tcBorders>
            <w:vAlign w:val="center"/>
            <w:hideMark/>
          </w:tcPr>
          <w:p w:rsidR="00FC5CBE" w:rsidRPr="006033C0" w:rsidRDefault="00FC5CBE" w:rsidP="00886091">
            <w:pPr>
              <w:widowControl/>
              <w:spacing w:line="240" w:lineRule="atLeast"/>
              <w:ind w:right="57"/>
              <w:rPr>
                <w:b/>
                <w:kern w:val="0"/>
                <w:sz w:val="18"/>
                <w:szCs w:val="18"/>
              </w:rPr>
            </w:pPr>
          </w:p>
        </w:tc>
        <w:tc>
          <w:tcPr>
            <w:tcW w:w="1540" w:type="dxa"/>
            <w:tcBorders>
              <w:top w:val="nil"/>
              <w:left w:val="single" w:sz="4" w:space="0" w:color="auto"/>
              <w:bottom w:val="single" w:sz="4" w:space="0" w:color="auto"/>
              <w:right w:val="single" w:sz="4" w:space="0" w:color="auto"/>
            </w:tcBorders>
            <w:vAlign w:val="center"/>
          </w:tcPr>
          <w:p w:rsidR="00FC5CBE" w:rsidRPr="006033C0" w:rsidRDefault="00FC5CBE" w:rsidP="00886091">
            <w:pPr>
              <w:widowControl/>
              <w:spacing w:line="240" w:lineRule="atLeast"/>
              <w:ind w:left="57" w:right="57"/>
              <w:jc w:val="center"/>
              <w:rPr>
                <w:b/>
                <w:kern w:val="0"/>
                <w:szCs w:val="21"/>
              </w:rPr>
            </w:pPr>
            <w:r w:rsidRPr="006033C0">
              <w:rPr>
                <w:b/>
                <w:kern w:val="0"/>
                <w:szCs w:val="21"/>
              </w:rPr>
              <w:t>资产总计</w:t>
            </w:r>
          </w:p>
          <w:p w:rsidR="00FC5CBE" w:rsidRPr="006033C0" w:rsidRDefault="00FC5CBE" w:rsidP="00886091">
            <w:pPr>
              <w:widowControl/>
              <w:spacing w:line="240" w:lineRule="atLeast"/>
              <w:ind w:left="57" w:right="57"/>
              <w:jc w:val="center"/>
              <w:rPr>
                <w:b/>
                <w:kern w:val="0"/>
                <w:szCs w:val="21"/>
              </w:rPr>
            </w:pPr>
            <w:r w:rsidRPr="006033C0">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FC5CBE" w:rsidRPr="006033C0" w:rsidRDefault="00FC5CBE" w:rsidP="00886091">
            <w:pPr>
              <w:widowControl/>
              <w:spacing w:line="240" w:lineRule="atLeast"/>
              <w:ind w:left="57" w:right="57"/>
              <w:jc w:val="center"/>
              <w:rPr>
                <w:b/>
                <w:kern w:val="0"/>
                <w:szCs w:val="21"/>
              </w:rPr>
            </w:pPr>
            <w:r w:rsidRPr="006033C0">
              <w:rPr>
                <w:b/>
                <w:kern w:val="0"/>
                <w:szCs w:val="21"/>
              </w:rPr>
              <w:t>负债合计</w:t>
            </w:r>
          </w:p>
          <w:p w:rsidR="00FC5CBE" w:rsidRPr="006033C0" w:rsidRDefault="00FC5CBE" w:rsidP="00886091">
            <w:pPr>
              <w:widowControl/>
              <w:spacing w:line="240" w:lineRule="atLeast"/>
              <w:ind w:left="57" w:right="57"/>
              <w:jc w:val="center"/>
              <w:rPr>
                <w:b/>
                <w:kern w:val="0"/>
                <w:szCs w:val="21"/>
              </w:rPr>
            </w:pPr>
            <w:r w:rsidRPr="006033C0">
              <w:rPr>
                <w:b/>
                <w:kern w:val="0"/>
                <w:szCs w:val="21"/>
              </w:rPr>
              <w:t>（亿元）</w:t>
            </w:r>
          </w:p>
        </w:tc>
        <w:tc>
          <w:tcPr>
            <w:tcW w:w="1541" w:type="dxa"/>
            <w:tcBorders>
              <w:top w:val="nil"/>
              <w:left w:val="single" w:sz="4" w:space="0" w:color="auto"/>
              <w:bottom w:val="single" w:sz="4" w:space="0" w:color="auto"/>
              <w:right w:val="nil"/>
            </w:tcBorders>
            <w:vAlign w:val="center"/>
            <w:hideMark/>
          </w:tcPr>
          <w:p w:rsidR="00FC5CBE" w:rsidRPr="006033C0" w:rsidRDefault="00FC5CBE" w:rsidP="00886091">
            <w:pPr>
              <w:widowControl/>
              <w:spacing w:line="240" w:lineRule="atLeast"/>
              <w:ind w:left="57" w:right="57"/>
              <w:jc w:val="center"/>
              <w:rPr>
                <w:b/>
                <w:kern w:val="0"/>
                <w:szCs w:val="21"/>
              </w:rPr>
            </w:pPr>
            <w:r w:rsidRPr="006033C0">
              <w:rPr>
                <w:b/>
                <w:kern w:val="0"/>
                <w:szCs w:val="21"/>
              </w:rPr>
              <w:t>营业收入</w:t>
            </w:r>
          </w:p>
          <w:p w:rsidR="00FC5CBE" w:rsidRPr="006033C0" w:rsidRDefault="00FC5CBE" w:rsidP="00886091">
            <w:pPr>
              <w:widowControl/>
              <w:spacing w:line="240" w:lineRule="atLeast"/>
              <w:ind w:left="57" w:right="57"/>
              <w:jc w:val="center"/>
              <w:rPr>
                <w:b/>
                <w:kern w:val="0"/>
                <w:sz w:val="18"/>
                <w:szCs w:val="18"/>
              </w:rPr>
            </w:pPr>
            <w:r w:rsidRPr="006033C0">
              <w:rPr>
                <w:b/>
                <w:kern w:val="0"/>
                <w:szCs w:val="21"/>
              </w:rPr>
              <w:t>（亿元）</w:t>
            </w:r>
          </w:p>
        </w:tc>
      </w:tr>
      <w:tr w:rsidR="00031C63" w:rsidRPr="006033C0" w:rsidTr="00836090">
        <w:trPr>
          <w:trHeight w:val="283"/>
          <w:jc w:val="center"/>
        </w:trPr>
        <w:tc>
          <w:tcPr>
            <w:tcW w:w="4110" w:type="dxa"/>
            <w:tcBorders>
              <w:top w:val="single" w:sz="4" w:space="0" w:color="auto"/>
              <w:left w:val="nil"/>
              <w:bottom w:val="nil"/>
              <w:right w:val="single" w:sz="4" w:space="0" w:color="auto"/>
            </w:tcBorders>
            <w:vAlign w:val="center"/>
            <w:hideMark/>
          </w:tcPr>
          <w:p w:rsidR="00031C63" w:rsidRPr="006033C0" w:rsidRDefault="00031C63" w:rsidP="00886091">
            <w:pPr>
              <w:widowControl/>
              <w:spacing w:line="240" w:lineRule="atLeast"/>
              <w:ind w:left="57" w:right="57"/>
              <w:jc w:val="center"/>
              <w:rPr>
                <w:kern w:val="0"/>
                <w:sz w:val="18"/>
                <w:szCs w:val="18"/>
              </w:rPr>
            </w:pPr>
            <w:r w:rsidRPr="006033C0">
              <w:rPr>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031C63" w:rsidRPr="006033C0" w:rsidRDefault="00983A2C" w:rsidP="00D8289D">
            <w:pPr>
              <w:jc w:val="right"/>
              <w:rPr>
                <w:b/>
                <w:sz w:val="24"/>
                <w:szCs w:val="24"/>
              </w:rPr>
            </w:pPr>
            <w:r w:rsidRPr="006033C0">
              <w:rPr>
                <w:b/>
              </w:rPr>
              <w:t>5.71</w:t>
            </w:r>
          </w:p>
        </w:tc>
        <w:tc>
          <w:tcPr>
            <w:tcW w:w="1540" w:type="dxa"/>
            <w:tcBorders>
              <w:top w:val="single" w:sz="4" w:space="0" w:color="auto"/>
              <w:left w:val="single" w:sz="4" w:space="0" w:color="auto"/>
              <w:bottom w:val="nil"/>
              <w:right w:val="single" w:sz="4" w:space="0" w:color="auto"/>
            </w:tcBorders>
            <w:vAlign w:val="center"/>
          </w:tcPr>
          <w:p w:rsidR="00031C63" w:rsidRPr="006033C0" w:rsidRDefault="00031C63" w:rsidP="00D8289D">
            <w:pPr>
              <w:jc w:val="right"/>
              <w:rPr>
                <w:b/>
                <w:sz w:val="24"/>
                <w:szCs w:val="24"/>
              </w:rPr>
            </w:pPr>
            <w:r w:rsidRPr="006033C0">
              <w:rPr>
                <w:b/>
              </w:rPr>
              <w:t>1.6</w:t>
            </w:r>
            <w:r w:rsidR="00983A2C" w:rsidRPr="006033C0">
              <w:rPr>
                <w:b/>
              </w:rPr>
              <w:t>8</w:t>
            </w:r>
          </w:p>
        </w:tc>
        <w:tc>
          <w:tcPr>
            <w:tcW w:w="1541" w:type="dxa"/>
            <w:tcBorders>
              <w:top w:val="single" w:sz="4" w:space="0" w:color="auto"/>
              <w:left w:val="single" w:sz="4" w:space="0" w:color="auto"/>
              <w:bottom w:val="nil"/>
              <w:right w:val="nil"/>
            </w:tcBorders>
            <w:vAlign w:val="center"/>
          </w:tcPr>
          <w:p w:rsidR="00031C63" w:rsidRPr="006033C0" w:rsidRDefault="00031C63" w:rsidP="00D8289D">
            <w:pPr>
              <w:jc w:val="right"/>
              <w:rPr>
                <w:b/>
                <w:sz w:val="24"/>
                <w:szCs w:val="24"/>
              </w:rPr>
            </w:pPr>
            <w:r w:rsidRPr="006033C0">
              <w:rPr>
                <w:b/>
              </w:rPr>
              <w:t>4.</w:t>
            </w:r>
            <w:r w:rsidR="00983A2C" w:rsidRPr="006033C0">
              <w:rPr>
                <w:b/>
              </w:rPr>
              <w:t>10</w:t>
            </w:r>
          </w:p>
        </w:tc>
      </w:tr>
      <w:tr w:rsidR="00031C63" w:rsidRPr="006033C0" w:rsidTr="00031C63">
        <w:trPr>
          <w:trHeight w:val="283"/>
          <w:jc w:val="center"/>
        </w:trPr>
        <w:tc>
          <w:tcPr>
            <w:tcW w:w="4110" w:type="dxa"/>
            <w:tcBorders>
              <w:top w:val="nil"/>
              <w:left w:val="nil"/>
              <w:bottom w:val="nil"/>
              <w:right w:val="single" w:sz="4" w:space="0" w:color="auto"/>
            </w:tcBorders>
            <w:vAlign w:val="center"/>
            <w:hideMark/>
          </w:tcPr>
          <w:p w:rsidR="00031C63" w:rsidRPr="006033C0" w:rsidRDefault="00031C63" w:rsidP="00886091">
            <w:r w:rsidRPr="006033C0">
              <w:rPr>
                <w:kern w:val="0"/>
                <w:szCs w:val="21"/>
              </w:rPr>
              <w:t xml:space="preserve">　研究和试验发展</w:t>
            </w:r>
          </w:p>
        </w:tc>
        <w:tc>
          <w:tcPr>
            <w:tcW w:w="1540" w:type="dxa"/>
            <w:tcBorders>
              <w:top w:val="nil"/>
              <w:left w:val="single" w:sz="4" w:space="0" w:color="auto"/>
              <w:bottom w:val="nil"/>
              <w:right w:val="single" w:sz="4" w:space="0" w:color="auto"/>
            </w:tcBorders>
            <w:vAlign w:val="center"/>
          </w:tcPr>
          <w:p w:rsidR="00031C63" w:rsidRPr="006033C0" w:rsidRDefault="00031C63" w:rsidP="00D8289D">
            <w:pPr>
              <w:jc w:val="right"/>
              <w:rPr>
                <w:sz w:val="24"/>
                <w:szCs w:val="24"/>
              </w:rPr>
            </w:pPr>
            <w:r w:rsidRPr="006033C0">
              <w:t>0.74</w:t>
            </w:r>
          </w:p>
        </w:tc>
        <w:tc>
          <w:tcPr>
            <w:tcW w:w="1540" w:type="dxa"/>
            <w:tcBorders>
              <w:top w:val="nil"/>
              <w:left w:val="single" w:sz="4" w:space="0" w:color="auto"/>
              <w:bottom w:val="nil"/>
              <w:right w:val="single" w:sz="4" w:space="0" w:color="auto"/>
            </w:tcBorders>
            <w:vAlign w:val="center"/>
          </w:tcPr>
          <w:p w:rsidR="00031C63" w:rsidRPr="006033C0" w:rsidRDefault="00031C63" w:rsidP="00D8289D">
            <w:pPr>
              <w:jc w:val="right"/>
              <w:rPr>
                <w:sz w:val="24"/>
                <w:szCs w:val="24"/>
              </w:rPr>
            </w:pPr>
            <w:r w:rsidRPr="006033C0">
              <w:t>0.27</w:t>
            </w:r>
          </w:p>
        </w:tc>
        <w:tc>
          <w:tcPr>
            <w:tcW w:w="1541" w:type="dxa"/>
            <w:tcBorders>
              <w:top w:val="nil"/>
              <w:left w:val="single" w:sz="4" w:space="0" w:color="auto"/>
              <w:bottom w:val="nil"/>
              <w:right w:val="nil"/>
            </w:tcBorders>
            <w:vAlign w:val="center"/>
          </w:tcPr>
          <w:p w:rsidR="00031C63" w:rsidRPr="006033C0" w:rsidRDefault="00031C63" w:rsidP="00D8289D">
            <w:pPr>
              <w:jc w:val="right"/>
              <w:rPr>
                <w:sz w:val="24"/>
                <w:szCs w:val="24"/>
              </w:rPr>
            </w:pPr>
            <w:r w:rsidRPr="006033C0">
              <w:t>0.34</w:t>
            </w:r>
          </w:p>
        </w:tc>
      </w:tr>
      <w:tr w:rsidR="00031C63" w:rsidRPr="006033C0" w:rsidTr="00031C63">
        <w:trPr>
          <w:trHeight w:val="283"/>
          <w:jc w:val="center"/>
        </w:trPr>
        <w:tc>
          <w:tcPr>
            <w:tcW w:w="4110" w:type="dxa"/>
            <w:tcBorders>
              <w:top w:val="nil"/>
              <w:left w:val="nil"/>
              <w:bottom w:val="nil"/>
              <w:right w:val="single" w:sz="4" w:space="0" w:color="auto"/>
            </w:tcBorders>
            <w:vAlign w:val="center"/>
            <w:hideMark/>
          </w:tcPr>
          <w:p w:rsidR="00031C63" w:rsidRPr="006033C0" w:rsidRDefault="00031C63" w:rsidP="00886091">
            <w:r w:rsidRPr="006033C0">
              <w:rPr>
                <w:kern w:val="0"/>
                <w:szCs w:val="21"/>
              </w:rPr>
              <w:t xml:space="preserve">　专业技术服务业</w:t>
            </w:r>
          </w:p>
        </w:tc>
        <w:tc>
          <w:tcPr>
            <w:tcW w:w="1540" w:type="dxa"/>
            <w:tcBorders>
              <w:top w:val="nil"/>
              <w:left w:val="single" w:sz="4" w:space="0" w:color="auto"/>
              <w:bottom w:val="nil"/>
              <w:right w:val="single" w:sz="4" w:space="0" w:color="auto"/>
            </w:tcBorders>
            <w:vAlign w:val="center"/>
          </w:tcPr>
          <w:p w:rsidR="00031C63" w:rsidRPr="006033C0" w:rsidRDefault="00031C63" w:rsidP="00D8289D">
            <w:pPr>
              <w:jc w:val="right"/>
              <w:rPr>
                <w:sz w:val="24"/>
                <w:szCs w:val="24"/>
              </w:rPr>
            </w:pPr>
            <w:r w:rsidRPr="006033C0">
              <w:t>4.18</w:t>
            </w:r>
          </w:p>
        </w:tc>
        <w:tc>
          <w:tcPr>
            <w:tcW w:w="1540" w:type="dxa"/>
            <w:tcBorders>
              <w:top w:val="nil"/>
              <w:left w:val="single" w:sz="4" w:space="0" w:color="auto"/>
              <w:bottom w:val="nil"/>
              <w:right w:val="single" w:sz="4" w:space="0" w:color="auto"/>
            </w:tcBorders>
            <w:vAlign w:val="center"/>
          </w:tcPr>
          <w:p w:rsidR="00031C63" w:rsidRPr="006033C0" w:rsidRDefault="00031C63" w:rsidP="00D8289D">
            <w:pPr>
              <w:jc w:val="right"/>
              <w:rPr>
                <w:sz w:val="24"/>
                <w:szCs w:val="24"/>
              </w:rPr>
            </w:pPr>
            <w:r w:rsidRPr="006033C0">
              <w:t>1.30</w:t>
            </w:r>
          </w:p>
        </w:tc>
        <w:tc>
          <w:tcPr>
            <w:tcW w:w="1541" w:type="dxa"/>
            <w:tcBorders>
              <w:top w:val="nil"/>
              <w:left w:val="single" w:sz="4" w:space="0" w:color="auto"/>
              <w:bottom w:val="nil"/>
              <w:right w:val="nil"/>
            </w:tcBorders>
            <w:vAlign w:val="center"/>
          </w:tcPr>
          <w:p w:rsidR="00031C63" w:rsidRPr="006033C0" w:rsidRDefault="00031C63" w:rsidP="00D8289D">
            <w:pPr>
              <w:jc w:val="right"/>
              <w:rPr>
                <w:sz w:val="24"/>
                <w:szCs w:val="24"/>
              </w:rPr>
            </w:pPr>
            <w:r w:rsidRPr="006033C0">
              <w:t>2.75</w:t>
            </w:r>
          </w:p>
        </w:tc>
      </w:tr>
      <w:tr w:rsidR="00031C63" w:rsidRPr="006033C0" w:rsidTr="00031C63">
        <w:trPr>
          <w:trHeight w:val="283"/>
          <w:jc w:val="center"/>
        </w:trPr>
        <w:tc>
          <w:tcPr>
            <w:tcW w:w="4110" w:type="dxa"/>
            <w:tcBorders>
              <w:top w:val="nil"/>
              <w:left w:val="nil"/>
              <w:bottom w:val="single" w:sz="12" w:space="0" w:color="auto"/>
              <w:right w:val="single" w:sz="4" w:space="0" w:color="auto"/>
            </w:tcBorders>
            <w:vAlign w:val="center"/>
            <w:hideMark/>
          </w:tcPr>
          <w:p w:rsidR="00031C63" w:rsidRPr="006033C0" w:rsidRDefault="00031C63" w:rsidP="00886091">
            <w:r w:rsidRPr="006033C0">
              <w:rPr>
                <w:kern w:val="0"/>
                <w:szCs w:val="21"/>
              </w:rPr>
              <w:t xml:space="preserve">　科技推广和应用服务业</w:t>
            </w:r>
          </w:p>
        </w:tc>
        <w:tc>
          <w:tcPr>
            <w:tcW w:w="1540" w:type="dxa"/>
            <w:tcBorders>
              <w:top w:val="nil"/>
              <w:left w:val="single" w:sz="4" w:space="0" w:color="auto"/>
              <w:bottom w:val="single" w:sz="12" w:space="0" w:color="auto"/>
              <w:right w:val="single" w:sz="4" w:space="0" w:color="auto"/>
            </w:tcBorders>
            <w:vAlign w:val="center"/>
          </w:tcPr>
          <w:p w:rsidR="00031C63" w:rsidRPr="006033C0" w:rsidRDefault="00983A2C" w:rsidP="00D8289D">
            <w:pPr>
              <w:jc w:val="right"/>
              <w:rPr>
                <w:sz w:val="24"/>
                <w:szCs w:val="24"/>
              </w:rPr>
            </w:pPr>
            <w:r w:rsidRPr="006033C0">
              <w:t>0.80</w:t>
            </w:r>
          </w:p>
        </w:tc>
        <w:tc>
          <w:tcPr>
            <w:tcW w:w="1540" w:type="dxa"/>
            <w:tcBorders>
              <w:top w:val="nil"/>
              <w:left w:val="single" w:sz="4" w:space="0" w:color="auto"/>
              <w:bottom w:val="single" w:sz="12" w:space="0" w:color="auto"/>
              <w:right w:val="single" w:sz="4" w:space="0" w:color="auto"/>
            </w:tcBorders>
            <w:vAlign w:val="center"/>
          </w:tcPr>
          <w:p w:rsidR="00031C63" w:rsidRPr="006033C0" w:rsidRDefault="00031C63" w:rsidP="00D8289D">
            <w:pPr>
              <w:jc w:val="right"/>
              <w:rPr>
                <w:sz w:val="24"/>
                <w:szCs w:val="24"/>
              </w:rPr>
            </w:pPr>
            <w:r w:rsidRPr="006033C0">
              <w:t>0.11</w:t>
            </w:r>
          </w:p>
        </w:tc>
        <w:tc>
          <w:tcPr>
            <w:tcW w:w="1541" w:type="dxa"/>
            <w:tcBorders>
              <w:top w:val="nil"/>
              <w:left w:val="single" w:sz="4" w:space="0" w:color="auto"/>
              <w:bottom w:val="single" w:sz="12" w:space="0" w:color="auto"/>
              <w:right w:val="nil"/>
            </w:tcBorders>
            <w:vAlign w:val="center"/>
          </w:tcPr>
          <w:p w:rsidR="00031C63" w:rsidRPr="006033C0" w:rsidRDefault="00D05CE7" w:rsidP="00D8289D">
            <w:pPr>
              <w:jc w:val="right"/>
              <w:rPr>
                <w:sz w:val="24"/>
                <w:szCs w:val="24"/>
              </w:rPr>
            </w:pPr>
            <w:r w:rsidRPr="006033C0">
              <w:t>1.01</w:t>
            </w:r>
          </w:p>
        </w:tc>
      </w:tr>
    </w:tbl>
    <w:p w:rsidR="00B55D9B" w:rsidRPr="006033C0" w:rsidRDefault="006501A5" w:rsidP="006501A5">
      <w:pPr>
        <w:pStyle w:val="a3"/>
        <w:widowControl/>
        <w:spacing w:line="400" w:lineRule="atLeast"/>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二、水利、环境和公共设施管理业</w:t>
      </w:r>
    </w:p>
    <w:p w:rsidR="006501A5" w:rsidRPr="006033C0" w:rsidRDefault="006501A5" w:rsidP="006501A5">
      <w:pPr>
        <w:pStyle w:val="a3"/>
        <w:widowControl/>
        <w:spacing w:line="400" w:lineRule="atLeast"/>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（一）法人单位数和从业人员。</w:t>
      </w:r>
    </w:p>
    <w:p w:rsidR="00B55D9B" w:rsidRPr="006033C0" w:rsidRDefault="006501A5" w:rsidP="006501A5">
      <w:pPr>
        <w:pStyle w:val="a3"/>
        <w:widowControl/>
        <w:spacing w:line="400" w:lineRule="atLeast"/>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共有水利、环境和公共设施管理业法人单位</w:t>
      </w:r>
      <w:r w:rsidR="00171611" w:rsidRPr="006033C0">
        <w:rPr>
          <w:color w:val="000000"/>
          <w:sz w:val="32"/>
          <w:szCs w:val="32"/>
        </w:rPr>
        <w:t>62</w:t>
      </w:r>
      <w:r w:rsidR="002D34D2" w:rsidRPr="006033C0">
        <w:rPr>
          <w:rFonts w:eastAsia="方正仿宋_GBK"/>
          <w:color w:val="000000"/>
          <w:sz w:val="32"/>
          <w:szCs w:val="32"/>
        </w:rPr>
        <w:t>个，从业人员</w:t>
      </w:r>
      <w:r w:rsidR="00171611" w:rsidRPr="006033C0">
        <w:rPr>
          <w:color w:val="000000"/>
          <w:sz w:val="32"/>
          <w:szCs w:val="32"/>
        </w:rPr>
        <w:t>2047</w:t>
      </w:r>
      <w:r w:rsidR="002D34D2" w:rsidRPr="006033C0">
        <w:rPr>
          <w:rFonts w:eastAsia="方正仿宋_GBK"/>
          <w:color w:val="000000"/>
          <w:sz w:val="32"/>
          <w:szCs w:val="32"/>
        </w:rPr>
        <w:t>人；</w:t>
      </w:r>
      <w:r w:rsidR="002D34D2" w:rsidRPr="006033C0">
        <w:rPr>
          <w:rFonts w:eastAsia="方正仿宋_GBK"/>
          <w:color w:val="000000" w:themeColor="text1"/>
          <w:sz w:val="32"/>
          <w:szCs w:val="32"/>
        </w:rPr>
        <w:t>其中，企业法人单位</w:t>
      </w:r>
      <w:r w:rsidR="00171611" w:rsidRPr="006033C0">
        <w:rPr>
          <w:color w:val="000000" w:themeColor="text1"/>
          <w:sz w:val="32"/>
          <w:szCs w:val="32"/>
        </w:rPr>
        <w:t>4</w:t>
      </w:r>
      <w:r w:rsidR="00662895">
        <w:rPr>
          <w:rFonts w:hint="eastAsia"/>
          <w:color w:val="000000" w:themeColor="text1"/>
          <w:sz w:val="32"/>
          <w:szCs w:val="32"/>
        </w:rPr>
        <w:t>8</w:t>
      </w:r>
      <w:r w:rsidR="002D34D2" w:rsidRPr="006033C0">
        <w:rPr>
          <w:rFonts w:eastAsia="方正仿宋_GBK"/>
          <w:color w:val="000000" w:themeColor="text1"/>
          <w:sz w:val="32"/>
          <w:szCs w:val="32"/>
        </w:rPr>
        <w:t>个，从业人员</w:t>
      </w:r>
      <w:r w:rsidR="00BA409B" w:rsidRPr="006033C0">
        <w:rPr>
          <w:color w:val="000000" w:themeColor="text1"/>
          <w:sz w:val="32"/>
          <w:szCs w:val="32"/>
        </w:rPr>
        <w:t>97</w:t>
      </w:r>
      <w:r w:rsidR="003F6811" w:rsidRPr="006033C0">
        <w:rPr>
          <w:color w:val="000000" w:themeColor="text1"/>
          <w:sz w:val="32"/>
          <w:szCs w:val="32"/>
        </w:rPr>
        <w:t>8</w:t>
      </w:r>
      <w:r w:rsidR="002D34D2" w:rsidRPr="006033C0">
        <w:rPr>
          <w:rFonts w:eastAsia="方正仿宋_GBK"/>
          <w:color w:val="000000" w:themeColor="text1"/>
          <w:sz w:val="32"/>
          <w:szCs w:val="32"/>
        </w:rPr>
        <w:t>人</w:t>
      </w:r>
      <w:r w:rsidR="00171611" w:rsidRPr="006033C0">
        <w:rPr>
          <w:rFonts w:eastAsia="方正仿宋_GBK"/>
          <w:color w:val="000000" w:themeColor="text1"/>
          <w:sz w:val="32"/>
          <w:szCs w:val="32"/>
        </w:rPr>
        <w:t>。</w:t>
      </w:r>
    </w:p>
    <w:p w:rsidR="006501A5" w:rsidRPr="006033C0" w:rsidRDefault="006501A5" w:rsidP="006501A5">
      <w:pPr>
        <w:pStyle w:val="a3"/>
        <w:widowControl/>
        <w:spacing w:line="400" w:lineRule="atLeast"/>
        <w:rPr>
          <w:color w:val="000000" w:themeColor="text1"/>
          <w:sz w:val="32"/>
          <w:szCs w:val="32"/>
        </w:rPr>
      </w:pPr>
      <w:r w:rsidRPr="006033C0">
        <w:rPr>
          <w:rFonts w:eastAsia="方正楷体_GBK"/>
          <w:color w:val="000000" w:themeColor="text1"/>
          <w:sz w:val="32"/>
          <w:szCs w:val="32"/>
        </w:rPr>
        <w:t xml:space="preserve">    </w:t>
      </w:r>
      <w:r w:rsidR="002D34D2" w:rsidRPr="006033C0">
        <w:rPr>
          <w:rFonts w:eastAsia="方正楷体_GBK"/>
          <w:color w:val="000000" w:themeColor="text1"/>
          <w:sz w:val="32"/>
          <w:szCs w:val="32"/>
        </w:rPr>
        <w:t>（二）主要经济指标。</w:t>
      </w:r>
    </w:p>
    <w:p w:rsidR="00B55D9B" w:rsidRPr="006033C0" w:rsidRDefault="006501A5" w:rsidP="006501A5">
      <w:pPr>
        <w:pStyle w:val="a3"/>
        <w:widowControl/>
        <w:spacing w:line="400" w:lineRule="atLeast"/>
        <w:rPr>
          <w:color w:val="000000" w:themeColor="text1"/>
          <w:sz w:val="32"/>
          <w:szCs w:val="32"/>
        </w:rPr>
      </w:pPr>
      <w:r w:rsidRPr="006033C0">
        <w:rPr>
          <w:color w:val="000000" w:themeColor="text1"/>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年末，水利、环境和公共设施管理业法人单位资产总计</w:t>
      </w:r>
      <w:r w:rsidR="004605B6" w:rsidRPr="006033C0">
        <w:rPr>
          <w:color w:val="000000"/>
          <w:sz w:val="32"/>
          <w:szCs w:val="32"/>
        </w:rPr>
        <w:t>373.93</w:t>
      </w:r>
      <w:r w:rsidR="002D34D2" w:rsidRPr="006033C0">
        <w:rPr>
          <w:rFonts w:eastAsia="方正仿宋_GBK"/>
          <w:color w:val="000000"/>
          <w:sz w:val="32"/>
          <w:szCs w:val="32"/>
        </w:rPr>
        <w:t>亿元，负债合计</w:t>
      </w:r>
      <w:r w:rsidR="004605B6" w:rsidRPr="006033C0">
        <w:rPr>
          <w:color w:val="000000"/>
          <w:sz w:val="32"/>
          <w:szCs w:val="32"/>
        </w:rPr>
        <w:t>149.45</w:t>
      </w:r>
      <w:r w:rsidR="002D34D2" w:rsidRPr="006033C0">
        <w:rPr>
          <w:rFonts w:eastAsia="方正仿宋_GBK"/>
          <w:color w:val="000000"/>
          <w:sz w:val="32"/>
          <w:szCs w:val="32"/>
        </w:rPr>
        <w:t>亿元。</w:t>
      </w:r>
      <w:r w:rsidR="002D34D2" w:rsidRPr="006033C0">
        <w:rPr>
          <w:rFonts w:eastAsia="方正仿宋_GBK"/>
          <w:color w:val="000000" w:themeColor="text1"/>
          <w:sz w:val="32"/>
          <w:szCs w:val="32"/>
        </w:rPr>
        <w:t>其中，企业法人单位年末资产</w:t>
      </w:r>
      <w:r w:rsidR="004605B6" w:rsidRPr="006033C0">
        <w:rPr>
          <w:color w:val="000000" w:themeColor="text1"/>
          <w:sz w:val="32"/>
          <w:szCs w:val="32"/>
        </w:rPr>
        <w:t>361.8</w:t>
      </w:r>
      <w:r w:rsidR="004C3342" w:rsidRPr="006033C0">
        <w:rPr>
          <w:color w:val="000000" w:themeColor="text1"/>
          <w:sz w:val="32"/>
          <w:szCs w:val="32"/>
        </w:rPr>
        <w:t>2</w:t>
      </w:r>
      <w:r w:rsidR="002D34D2" w:rsidRPr="006033C0">
        <w:rPr>
          <w:rFonts w:eastAsia="方正仿宋_GBK"/>
          <w:color w:val="000000" w:themeColor="text1"/>
          <w:sz w:val="32"/>
          <w:szCs w:val="32"/>
        </w:rPr>
        <w:t>亿元，负债合计</w:t>
      </w:r>
      <w:r w:rsidR="004605B6" w:rsidRPr="006033C0">
        <w:rPr>
          <w:color w:val="000000" w:themeColor="text1"/>
          <w:sz w:val="32"/>
          <w:szCs w:val="32"/>
        </w:rPr>
        <w:t>146.59</w:t>
      </w:r>
      <w:r w:rsidR="002D34D2" w:rsidRPr="006033C0">
        <w:rPr>
          <w:rFonts w:eastAsia="方正仿宋_GBK"/>
          <w:color w:val="000000" w:themeColor="text1"/>
          <w:sz w:val="32"/>
          <w:szCs w:val="32"/>
        </w:rPr>
        <w:t>亿元，全年实现营业收入</w:t>
      </w:r>
      <w:r w:rsidR="004605B6" w:rsidRPr="006033C0">
        <w:rPr>
          <w:color w:val="000000" w:themeColor="text1"/>
          <w:sz w:val="32"/>
          <w:szCs w:val="32"/>
        </w:rPr>
        <w:t>8.8</w:t>
      </w:r>
      <w:r w:rsidR="004C3342" w:rsidRPr="006033C0">
        <w:rPr>
          <w:color w:val="000000" w:themeColor="text1"/>
          <w:sz w:val="32"/>
          <w:szCs w:val="32"/>
        </w:rPr>
        <w:t>9</w:t>
      </w:r>
      <w:r w:rsidR="002D34D2" w:rsidRPr="006033C0">
        <w:rPr>
          <w:rFonts w:eastAsia="方正仿宋_GBK"/>
          <w:color w:val="000000" w:themeColor="text1"/>
          <w:sz w:val="32"/>
          <w:szCs w:val="32"/>
        </w:rPr>
        <w:t>亿元。</w:t>
      </w:r>
    </w:p>
    <w:p w:rsidR="00B55D9B" w:rsidRPr="006033C0" w:rsidRDefault="002D34D2" w:rsidP="006501A5">
      <w:pPr>
        <w:pStyle w:val="a3"/>
        <w:widowControl/>
        <w:spacing w:line="400" w:lineRule="atLeast"/>
        <w:ind w:firstLine="709"/>
        <w:rPr>
          <w:sz w:val="32"/>
          <w:szCs w:val="32"/>
        </w:rPr>
      </w:pPr>
      <w:r w:rsidRPr="006033C0">
        <w:rPr>
          <w:rFonts w:eastAsia="方正黑体_GBK"/>
          <w:color w:val="000000"/>
          <w:sz w:val="32"/>
          <w:szCs w:val="32"/>
        </w:rPr>
        <w:t>三、居民服务、修理和其他服务业</w:t>
      </w:r>
    </w:p>
    <w:p w:rsidR="00B55D9B" w:rsidRPr="006033C0" w:rsidRDefault="002D34D2" w:rsidP="006501A5">
      <w:pPr>
        <w:pStyle w:val="a3"/>
        <w:widowControl/>
        <w:spacing w:line="400" w:lineRule="atLeast"/>
        <w:ind w:firstLine="709"/>
        <w:rPr>
          <w:sz w:val="32"/>
          <w:szCs w:val="32"/>
        </w:rPr>
      </w:pPr>
      <w:r w:rsidRPr="006033C0">
        <w:rPr>
          <w:rFonts w:eastAsia="方正楷体_GBK"/>
          <w:color w:val="000000"/>
          <w:sz w:val="32"/>
          <w:szCs w:val="32"/>
        </w:rPr>
        <w:t>（一）企业法人单位数和从业人员。</w:t>
      </w:r>
    </w:p>
    <w:p w:rsidR="00B55D9B" w:rsidRPr="006033C0" w:rsidRDefault="002D34D2" w:rsidP="006501A5">
      <w:pPr>
        <w:pStyle w:val="a3"/>
        <w:widowControl/>
        <w:spacing w:line="400" w:lineRule="atLeast"/>
        <w:ind w:firstLine="709"/>
        <w:rPr>
          <w:sz w:val="32"/>
          <w:szCs w:val="32"/>
        </w:rPr>
      </w:pPr>
      <w:r w:rsidRPr="006033C0">
        <w:rPr>
          <w:color w:val="000000"/>
          <w:sz w:val="32"/>
          <w:szCs w:val="32"/>
        </w:rPr>
        <w:t>2018</w:t>
      </w:r>
      <w:r w:rsidRPr="006033C0">
        <w:rPr>
          <w:rFonts w:eastAsia="方正仿宋_GBK"/>
          <w:color w:val="000000"/>
          <w:sz w:val="32"/>
          <w:szCs w:val="32"/>
        </w:rPr>
        <w:t>年末，</w:t>
      </w:r>
      <w:r w:rsidR="00834129" w:rsidRPr="006033C0">
        <w:rPr>
          <w:rFonts w:eastAsia="方正仿宋_GBK"/>
          <w:color w:val="000000"/>
          <w:sz w:val="32"/>
          <w:szCs w:val="32"/>
        </w:rPr>
        <w:t>全区</w:t>
      </w:r>
      <w:r w:rsidRPr="006033C0">
        <w:rPr>
          <w:rFonts w:eastAsia="方正仿宋_GBK"/>
          <w:color w:val="000000"/>
          <w:sz w:val="32"/>
          <w:szCs w:val="32"/>
        </w:rPr>
        <w:t>共有居民服务、修理和其他服务业企业法人单位</w:t>
      </w:r>
      <w:r w:rsidR="00662895">
        <w:rPr>
          <w:rFonts w:hint="eastAsia"/>
          <w:color w:val="000000"/>
          <w:sz w:val="32"/>
          <w:szCs w:val="32"/>
        </w:rPr>
        <w:t>429</w:t>
      </w:r>
      <w:r w:rsidRPr="006033C0">
        <w:rPr>
          <w:rFonts w:eastAsia="方正仿宋_GBK"/>
          <w:color w:val="000000"/>
          <w:sz w:val="32"/>
          <w:szCs w:val="32"/>
        </w:rPr>
        <w:t>个，从业人员</w:t>
      </w:r>
      <w:r w:rsidR="009011F6" w:rsidRPr="006033C0">
        <w:rPr>
          <w:color w:val="000000"/>
          <w:sz w:val="32"/>
          <w:szCs w:val="32"/>
        </w:rPr>
        <w:t>2</w:t>
      </w:r>
      <w:r w:rsidR="005E098B" w:rsidRPr="006033C0">
        <w:rPr>
          <w:color w:val="000000"/>
          <w:sz w:val="32"/>
          <w:szCs w:val="32"/>
        </w:rPr>
        <w:t>5</w:t>
      </w:r>
      <w:r w:rsidR="00662895">
        <w:rPr>
          <w:rFonts w:hint="eastAsia"/>
          <w:color w:val="000000"/>
          <w:sz w:val="32"/>
          <w:szCs w:val="32"/>
        </w:rPr>
        <w:t>25</w:t>
      </w:r>
      <w:r w:rsidRPr="006033C0">
        <w:rPr>
          <w:rFonts w:eastAsia="方正仿宋_GBK"/>
          <w:color w:val="000000"/>
          <w:sz w:val="32"/>
          <w:szCs w:val="32"/>
        </w:rPr>
        <w:t>人，分别比</w:t>
      </w:r>
      <w:r w:rsidRPr="006033C0">
        <w:rPr>
          <w:color w:val="000000"/>
          <w:sz w:val="32"/>
          <w:szCs w:val="32"/>
        </w:rPr>
        <w:t>2013</w:t>
      </w:r>
      <w:r w:rsidRPr="006033C0">
        <w:rPr>
          <w:rFonts w:eastAsia="方正仿宋_GBK"/>
          <w:color w:val="000000"/>
          <w:sz w:val="32"/>
          <w:szCs w:val="32"/>
        </w:rPr>
        <w:t>年末增长</w:t>
      </w:r>
      <w:r w:rsidR="005E098B" w:rsidRPr="006033C0">
        <w:rPr>
          <w:color w:val="000000"/>
          <w:sz w:val="32"/>
          <w:szCs w:val="32"/>
        </w:rPr>
        <w:t>75.</w:t>
      </w:r>
      <w:r w:rsidR="00205D1D" w:rsidRPr="006033C0">
        <w:rPr>
          <w:color w:val="000000"/>
          <w:sz w:val="32"/>
          <w:szCs w:val="32"/>
        </w:rPr>
        <w:t>9</w:t>
      </w:r>
      <w:r w:rsidRPr="006033C0">
        <w:rPr>
          <w:color w:val="000000"/>
          <w:sz w:val="32"/>
          <w:szCs w:val="32"/>
        </w:rPr>
        <w:t>%</w:t>
      </w:r>
      <w:r w:rsidRPr="006033C0">
        <w:rPr>
          <w:rFonts w:eastAsia="方正仿宋_GBK"/>
          <w:color w:val="000000"/>
          <w:sz w:val="32"/>
          <w:szCs w:val="32"/>
        </w:rPr>
        <w:t>和</w:t>
      </w:r>
      <w:r w:rsidR="00205D1D" w:rsidRPr="006033C0">
        <w:rPr>
          <w:color w:val="000000"/>
          <w:sz w:val="32"/>
          <w:szCs w:val="32"/>
        </w:rPr>
        <w:t>35.2</w:t>
      </w:r>
      <w:r w:rsidRPr="006033C0">
        <w:rPr>
          <w:color w:val="000000"/>
          <w:sz w:val="32"/>
          <w:szCs w:val="32"/>
        </w:rPr>
        <w:t>%</w:t>
      </w:r>
      <w:r w:rsidRPr="006033C0">
        <w:rPr>
          <w:rFonts w:eastAsia="方正仿宋_GBK"/>
          <w:color w:val="000000"/>
          <w:sz w:val="32"/>
          <w:szCs w:val="32"/>
        </w:rPr>
        <w:t>（详见表</w:t>
      </w:r>
      <w:r w:rsidRPr="006033C0">
        <w:rPr>
          <w:color w:val="000000"/>
          <w:sz w:val="32"/>
          <w:szCs w:val="32"/>
        </w:rPr>
        <w:t>5-</w:t>
      </w:r>
      <w:r w:rsidR="001541E1" w:rsidRPr="006033C0">
        <w:rPr>
          <w:color w:val="000000"/>
          <w:sz w:val="32"/>
          <w:szCs w:val="32"/>
        </w:rPr>
        <w:t>3</w:t>
      </w:r>
      <w:r w:rsidRPr="006033C0">
        <w:rPr>
          <w:rFonts w:eastAsia="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3"/>
        <w:gridCol w:w="2527"/>
        <w:gridCol w:w="2470"/>
      </w:tblGrid>
      <w:tr w:rsidR="00FC5CBE" w:rsidRPr="006033C0" w:rsidTr="00886091">
        <w:trPr>
          <w:trHeight w:val="567"/>
          <w:jc w:val="center"/>
        </w:trPr>
        <w:tc>
          <w:tcPr>
            <w:tcW w:w="8730" w:type="dxa"/>
            <w:gridSpan w:val="3"/>
            <w:tcBorders>
              <w:top w:val="nil"/>
              <w:left w:val="nil"/>
              <w:bottom w:val="single" w:sz="12" w:space="0" w:color="auto"/>
              <w:right w:val="nil"/>
            </w:tcBorders>
            <w:shd w:val="clear" w:color="auto" w:fill="FFFFFF"/>
            <w:vAlign w:val="center"/>
            <w:hideMark/>
          </w:tcPr>
          <w:p w:rsidR="00FC5CBE" w:rsidRPr="006033C0" w:rsidRDefault="00FC5CBE" w:rsidP="00886091">
            <w:pPr>
              <w:widowControl/>
              <w:spacing w:line="320" w:lineRule="atLeast"/>
              <w:ind w:left="57" w:right="57"/>
              <w:jc w:val="center"/>
              <w:rPr>
                <w:kern w:val="0"/>
                <w:sz w:val="24"/>
              </w:rPr>
            </w:pPr>
            <w:r w:rsidRPr="006033C0">
              <w:rPr>
                <w:b/>
                <w:bCs/>
                <w:kern w:val="0"/>
                <w:sz w:val="24"/>
                <w:bdr w:val="none" w:sz="0" w:space="0" w:color="auto" w:frame="1"/>
              </w:rPr>
              <w:t>表</w:t>
            </w:r>
            <w:r w:rsidRPr="006033C0">
              <w:rPr>
                <w:b/>
                <w:bCs/>
                <w:kern w:val="0"/>
                <w:sz w:val="24"/>
                <w:bdr w:val="none" w:sz="0" w:space="0" w:color="auto" w:frame="1"/>
              </w:rPr>
              <w:t>5-</w:t>
            </w:r>
            <w:r w:rsidR="001541E1" w:rsidRPr="006033C0">
              <w:rPr>
                <w:b/>
                <w:bCs/>
                <w:kern w:val="0"/>
                <w:sz w:val="24"/>
                <w:bdr w:val="none" w:sz="0" w:space="0" w:color="auto" w:frame="1"/>
              </w:rPr>
              <w:t>3</w:t>
            </w:r>
            <w:r w:rsidRPr="006033C0">
              <w:rPr>
                <w:b/>
                <w:bCs/>
                <w:kern w:val="0"/>
                <w:sz w:val="24"/>
                <w:bdr w:val="none" w:sz="0" w:space="0" w:color="auto" w:frame="1"/>
              </w:rPr>
              <w:t xml:space="preserve">　按行业大类分组的居民服务、修理和其他服务业企业法人单位和从业人员</w:t>
            </w:r>
          </w:p>
        </w:tc>
      </w:tr>
      <w:tr w:rsidR="00FC5CBE" w:rsidRPr="006033C0" w:rsidTr="00886091">
        <w:trPr>
          <w:trHeight w:val="567"/>
          <w:jc w:val="center"/>
        </w:trPr>
        <w:tc>
          <w:tcPr>
            <w:tcW w:w="3686" w:type="dxa"/>
            <w:tcBorders>
              <w:top w:val="nil"/>
              <w:left w:val="nil"/>
              <w:bottom w:val="single" w:sz="4" w:space="0" w:color="auto"/>
              <w:right w:val="single" w:sz="4" w:space="0" w:color="auto"/>
            </w:tcBorders>
            <w:vAlign w:val="center"/>
            <w:hideMark/>
          </w:tcPr>
          <w:p w:rsidR="00FC5CBE" w:rsidRPr="006033C0" w:rsidRDefault="00FC5CBE" w:rsidP="00886091">
            <w:pPr>
              <w:widowControl/>
              <w:spacing w:line="240" w:lineRule="atLeast"/>
              <w:ind w:left="57" w:right="57"/>
              <w:jc w:val="center"/>
              <w:rPr>
                <w:kern w:val="0"/>
                <w:sz w:val="18"/>
                <w:szCs w:val="18"/>
              </w:rPr>
            </w:pPr>
            <w:r w:rsidRPr="006033C0">
              <w:rPr>
                <w:kern w:val="0"/>
                <w:szCs w:val="21"/>
              </w:rPr>
              <w:t> </w:t>
            </w:r>
          </w:p>
        </w:tc>
        <w:tc>
          <w:tcPr>
            <w:tcW w:w="2551" w:type="dxa"/>
            <w:tcBorders>
              <w:top w:val="nil"/>
              <w:left w:val="single" w:sz="4" w:space="0" w:color="auto"/>
              <w:bottom w:val="single" w:sz="4" w:space="0" w:color="auto"/>
              <w:right w:val="single" w:sz="4" w:space="0" w:color="auto"/>
            </w:tcBorders>
            <w:vAlign w:val="center"/>
            <w:hideMark/>
          </w:tcPr>
          <w:p w:rsidR="00FC5CBE" w:rsidRPr="006033C0" w:rsidRDefault="009011F6" w:rsidP="00886091">
            <w:pPr>
              <w:widowControl/>
              <w:spacing w:line="240" w:lineRule="atLeast"/>
              <w:ind w:left="57" w:right="57"/>
              <w:jc w:val="center"/>
              <w:rPr>
                <w:b/>
                <w:kern w:val="0"/>
                <w:sz w:val="18"/>
                <w:szCs w:val="18"/>
              </w:rPr>
            </w:pPr>
            <w:r w:rsidRPr="006033C0">
              <w:rPr>
                <w:b/>
                <w:kern w:val="0"/>
                <w:szCs w:val="21"/>
              </w:rPr>
              <w:t>企业法人单位（</w:t>
            </w:r>
            <w:r w:rsidR="00FC5CBE" w:rsidRPr="006033C0">
              <w:rPr>
                <w:b/>
                <w:kern w:val="0"/>
                <w:szCs w:val="21"/>
              </w:rPr>
              <w:t>个）</w:t>
            </w:r>
          </w:p>
        </w:tc>
        <w:tc>
          <w:tcPr>
            <w:tcW w:w="2493" w:type="dxa"/>
            <w:tcBorders>
              <w:top w:val="nil"/>
              <w:left w:val="single" w:sz="4" w:space="0" w:color="auto"/>
              <w:bottom w:val="single" w:sz="4" w:space="0" w:color="auto"/>
              <w:right w:val="nil"/>
            </w:tcBorders>
            <w:vAlign w:val="center"/>
            <w:hideMark/>
          </w:tcPr>
          <w:p w:rsidR="00FC5CBE" w:rsidRPr="006033C0" w:rsidRDefault="009011F6" w:rsidP="00886091">
            <w:pPr>
              <w:widowControl/>
              <w:spacing w:line="240" w:lineRule="atLeast"/>
              <w:ind w:left="57" w:right="57"/>
              <w:jc w:val="center"/>
              <w:rPr>
                <w:b/>
                <w:kern w:val="0"/>
                <w:sz w:val="18"/>
                <w:szCs w:val="18"/>
              </w:rPr>
            </w:pPr>
            <w:r w:rsidRPr="006033C0">
              <w:rPr>
                <w:b/>
                <w:kern w:val="0"/>
                <w:szCs w:val="21"/>
              </w:rPr>
              <w:t>从业人员（</w:t>
            </w:r>
            <w:r w:rsidR="00FC5CBE" w:rsidRPr="006033C0">
              <w:rPr>
                <w:b/>
                <w:kern w:val="0"/>
                <w:szCs w:val="21"/>
              </w:rPr>
              <w:t>人）</w:t>
            </w:r>
          </w:p>
        </w:tc>
      </w:tr>
      <w:tr w:rsidR="00FC5CBE" w:rsidRPr="006033C0" w:rsidTr="00886091">
        <w:trPr>
          <w:trHeight w:val="283"/>
          <w:jc w:val="center"/>
        </w:trPr>
        <w:tc>
          <w:tcPr>
            <w:tcW w:w="3686" w:type="dxa"/>
            <w:tcBorders>
              <w:top w:val="single" w:sz="4" w:space="0" w:color="auto"/>
              <w:left w:val="nil"/>
              <w:bottom w:val="nil"/>
              <w:right w:val="single" w:sz="4" w:space="0" w:color="auto"/>
            </w:tcBorders>
            <w:vAlign w:val="center"/>
            <w:hideMark/>
          </w:tcPr>
          <w:p w:rsidR="00FC5CBE" w:rsidRPr="006033C0" w:rsidRDefault="00FC5CBE" w:rsidP="00886091">
            <w:pPr>
              <w:widowControl/>
              <w:spacing w:line="240" w:lineRule="atLeast"/>
              <w:ind w:left="57" w:right="57"/>
              <w:jc w:val="center"/>
              <w:rPr>
                <w:kern w:val="0"/>
                <w:sz w:val="18"/>
                <w:szCs w:val="18"/>
              </w:rPr>
            </w:pPr>
            <w:r w:rsidRPr="006033C0">
              <w:rPr>
                <w:b/>
                <w:bCs/>
                <w:kern w:val="0"/>
                <w:szCs w:val="21"/>
                <w:bdr w:val="none" w:sz="0" w:space="0" w:color="auto" w:frame="1"/>
              </w:rPr>
              <w:t>合　计</w:t>
            </w:r>
          </w:p>
        </w:tc>
        <w:tc>
          <w:tcPr>
            <w:tcW w:w="2551" w:type="dxa"/>
            <w:tcBorders>
              <w:top w:val="single" w:sz="4" w:space="0" w:color="auto"/>
              <w:left w:val="single" w:sz="4" w:space="0" w:color="auto"/>
              <w:bottom w:val="nil"/>
              <w:right w:val="single" w:sz="4" w:space="0" w:color="auto"/>
            </w:tcBorders>
            <w:vAlign w:val="center"/>
          </w:tcPr>
          <w:p w:rsidR="00FC5CBE" w:rsidRPr="001125EC" w:rsidRDefault="001125EC" w:rsidP="00D8289D">
            <w:pPr>
              <w:widowControl/>
              <w:spacing w:line="240" w:lineRule="atLeast"/>
              <w:ind w:left="57" w:right="57"/>
              <w:jc w:val="right"/>
              <w:rPr>
                <w:b/>
                <w:color w:val="000000" w:themeColor="text1"/>
                <w:kern w:val="0"/>
                <w:szCs w:val="21"/>
              </w:rPr>
            </w:pPr>
            <w:r w:rsidRPr="001125EC">
              <w:rPr>
                <w:rFonts w:hint="eastAsia"/>
                <w:b/>
                <w:color w:val="000000" w:themeColor="text1"/>
                <w:kern w:val="0"/>
                <w:szCs w:val="21"/>
              </w:rPr>
              <w:t>429</w:t>
            </w:r>
          </w:p>
        </w:tc>
        <w:tc>
          <w:tcPr>
            <w:tcW w:w="2493" w:type="dxa"/>
            <w:tcBorders>
              <w:top w:val="single" w:sz="4" w:space="0" w:color="auto"/>
              <w:left w:val="single" w:sz="4" w:space="0" w:color="auto"/>
              <w:bottom w:val="nil"/>
              <w:right w:val="nil"/>
            </w:tcBorders>
            <w:vAlign w:val="center"/>
          </w:tcPr>
          <w:p w:rsidR="00FC5CBE" w:rsidRPr="001125EC" w:rsidRDefault="001125EC" w:rsidP="00D8289D">
            <w:pPr>
              <w:widowControl/>
              <w:spacing w:line="240" w:lineRule="atLeast"/>
              <w:ind w:left="57" w:right="57"/>
              <w:jc w:val="right"/>
              <w:rPr>
                <w:b/>
                <w:color w:val="000000" w:themeColor="text1"/>
                <w:kern w:val="0"/>
                <w:szCs w:val="21"/>
              </w:rPr>
            </w:pPr>
            <w:r w:rsidRPr="001125EC">
              <w:rPr>
                <w:rFonts w:hint="eastAsia"/>
                <w:b/>
                <w:color w:val="000000" w:themeColor="text1"/>
                <w:kern w:val="0"/>
                <w:szCs w:val="21"/>
              </w:rPr>
              <w:t>2525</w:t>
            </w:r>
          </w:p>
        </w:tc>
      </w:tr>
      <w:tr w:rsidR="00FC5CBE" w:rsidRPr="006033C0" w:rsidTr="00886091">
        <w:trPr>
          <w:trHeight w:val="283"/>
          <w:jc w:val="center"/>
        </w:trPr>
        <w:tc>
          <w:tcPr>
            <w:tcW w:w="3686" w:type="dxa"/>
            <w:tcBorders>
              <w:top w:val="nil"/>
              <w:left w:val="nil"/>
              <w:bottom w:val="nil"/>
              <w:right w:val="single" w:sz="4" w:space="0" w:color="auto"/>
            </w:tcBorders>
            <w:vAlign w:val="center"/>
            <w:hideMark/>
          </w:tcPr>
          <w:p w:rsidR="00FC5CBE" w:rsidRPr="006033C0" w:rsidRDefault="00FC5CBE" w:rsidP="00886091">
            <w:r w:rsidRPr="006033C0">
              <w:rPr>
                <w:kern w:val="0"/>
                <w:szCs w:val="21"/>
              </w:rPr>
              <w:t xml:space="preserve">　居民服务业</w:t>
            </w:r>
          </w:p>
        </w:tc>
        <w:tc>
          <w:tcPr>
            <w:tcW w:w="2551" w:type="dxa"/>
            <w:tcBorders>
              <w:top w:val="nil"/>
              <w:left w:val="single" w:sz="4" w:space="0" w:color="auto"/>
              <w:bottom w:val="nil"/>
              <w:right w:val="single" w:sz="4" w:space="0" w:color="auto"/>
            </w:tcBorders>
            <w:vAlign w:val="center"/>
          </w:tcPr>
          <w:p w:rsidR="00FC5CBE" w:rsidRPr="006033C0" w:rsidRDefault="001125EC" w:rsidP="00D8289D">
            <w:pPr>
              <w:widowControl/>
              <w:spacing w:line="240" w:lineRule="atLeast"/>
              <w:ind w:left="57" w:right="57"/>
              <w:jc w:val="right"/>
              <w:rPr>
                <w:kern w:val="0"/>
                <w:szCs w:val="21"/>
              </w:rPr>
            </w:pPr>
            <w:r>
              <w:rPr>
                <w:rFonts w:hint="eastAsia"/>
                <w:kern w:val="0"/>
                <w:szCs w:val="21"/>
              </w:rPr>
              <w:t>229</w:t>
            </w:r>
          </w:p>
        </w:tc>
        <w:tc>
          <w:tcPr>
            <w:tcW w:w="2493" w:type="dxa"/>
            <w:tcBorders>
              <w:top w:val="nil"/>
              <w:left w:val="single" w:sz="4" w:space="0" w:color="auto"/>
              <w:bottom w:val="nil"/>
              <w:right w:val="nil"/>
            </w:tcBorders>
            <w:vAlign w:val="center"/>
          </w:tcPr>
          <w:p w:rsidR="00FC5CBE" w:rsidRPr="006033C0" w:rsidRDefault="001125EC" w:rsidP="00D8289D">
            <w:pPr>
              <w:widowControl/>
              <w:spacing w:line="240" w:lineRule="atLeast"/>
              <w:ind w:left="57" w:right="57"/>
              <w:jc w:val="right"/>
              <w:rPr>
                <w:kern w:val="0"/>
                <w:szCs w:val="21"/>
              </w:rPr>
            </w:pPr>
            <w:r>
              <w:rPr>
                <w:rFonts w:hint="eastAsia"/>
                <w:kern w:val="0"/>
                <w:szCs w:val="21"/>
              </w:rPr>
              <w:t>1338</w:t>
            </w:r>
          </w:p>
        </w:tc>
      </w:tr>
      <w:tr w:rsidR="00FC5CBE" w:rsidRPr="006033C0" w:rsidTr="00886091">
        <w:trPr>
          <w:trHeight w:val="283"/>
          <w:jc w:val="center"/>
        </w:trPr>
        <w:tc>
          <w:tcPr>
            <w:tcW w:w="3686" w:type="dxa"/>
            <w:tcBorders>
              <w:top w:val="nil"/>
              <w:left w:val="nil"/>
              <w:bottom w:val="nil"/>
              <w:right w:val="single" w:sz="4" w:space="0" w:color="auto"/>
            </w:tcBorders>
            <w:vAlign w:val="center"/>
            <w:hideMark/>
          </w:tcPr>
          <w:p w:rsidR="00FC5CBE" w:rsidRPr="006033C0" w:rsidRDefault="00FC5CBE" w:rsidP="00886091">
            <w:r w:rsidRPr="006033C0">
              <w:rPr>
                <w:kern w:val="0"/>
                <w:szCs w:val="21"/>
              </w:rPr>
              <w:t xml:space="preserve">　机动车、电子产品和日用产品修理业</w:t>
            </w:r>
          </w:p>
        </w:tc>
        <w:tc>
          <w:tcPr>
            <w:tcW w:w="2551" w:type="dxa"/>
            <w:tcBorders>
              <w:top w:val="nil"/>
              <w:left w:val="single" w:sz="4" w:space="0" w:color="auto"/>
              <w:bottom w:val="nil"/>
              <w:right w:val="single" w:sz="4" w:space="0" w:color="auto"/>
            </w:tcBorders>
            <w:vAlign w:val="center"/>
          </w:tcPr>
          <w:p w:rsidR="00FC5CBE" w:rsidRPr="006033C0" w:rsidRDefault="00F049BB" w:rsidP="00D8289D">
            <w:pPr>
              <w:widowControl/>
              <w:spacing w:line="240" w:lineRule="atLeast"/>
              <w:ind w:left="57" w:right="57"/>
              <w:jc w:val="right"/>
              <w:rPr>
                <w:kern w:val="0"/>
                <w:szCs w:val="21"/>
              </w:rPr>
            </w:pPr>
            <w:r w:rsidRPr="006033C0">
              <w:rPr>
                <w:kern w:val="0"/>
                <w:szCs w:val="21"/>
              </w:rPr>
              <w:t>156</w:t>
            </w:r>
          </w:p>
        </w:tc>
        <w:tc>
          <w:tcPr>
            <w:tcW w:w="2493" w:type="dxa"/>
            <w:tcBorders>
              <w:top w:val="nil"/>
              <w:left w:val="single" w:sz="4" w:space="0" w:color="auto"/>
              <w:bottom w:val="nil"/>
              <w:right w:val="nil"/>
            </w:tcBorders>
            <w:vAlign w:val="center"/>
          </w:tcPr>
          <w:p w:rsidR="00FC5CBE" w:rsidRPr="006033C0" w:rsidRDefault="00205D1D" w:rsidP="00D8289D">
            <w:pPr>
              <w:widowControl/>
              <w:spacing w:line="240" w:lineRule="atLeast"/>
              <w:ind w:left="57" w:right="57"/>
              <w:jc w:val="right"/>
              <w:rPr>
                <w:kern w:val="0"/>
                <w:szCs w:val="21"/>
              </w:rPr>
            </w:pPr>
            <w:r w:rsidRPr="006033C0">
              <w:rPr>
                <w:kern w:val="0"/>
                <w:szCs w:val="21"/>
              </w:rPr>
              <w:t>827</w:t>
            </w:r>
          </w:p>
        </w:tc>
      </w:tr>
      <w:tr w:rsidR="00FC5CBE" w:rsidRPr="006033C0" w:rsidTr="00886091">
        <w:trPr>
          <w:trHeight w:val="283"/>
          <w:jc w:val="center"/>
        </w:trPr>
        <w:tc>
          <w:tcPr>
            <w:tcW w:w="3686" w:type="dxa"/>
            <w:tcBorders>
              <w:top w:val="nil"/>
              <w:left w:val="nil"/>
              <w:bottom w:val="single" w:sz="12" w:space="0" w:color="auto"/>
              <w:right w:val="single" w:sz="4" w:space="0" w:color="auto"/>
            </w:tcBorders>
            <w:vAlign w:val="center"/>
            <w:hideMark/>
          </w:tcPr>
          <w:p w:rsidR="00FC5CBE" w:rsidRPr="006033C0" w:rsidRDefault="00FC5CBE" w:rsidP="00886091">
            <w:r w:rsidRPr="006033C0">
              <w:rPr>
                <w:kern w:val="0"/>
                <w:szCs w:val="21"/>
              </w:rPr>
              <w:t xml:space="preserve">　其他服务业</w:t>
            </w:r>
          </w:p>
        </w:tc>
        <w:tc>
          <w:tcPr>
            <w:tcW w:w="2551" w:type="dxa"/>
            <w:tcBorders>
              <w:top w:val="nil"/>
              <w:left w:val="single" w:sz="4" w:space="0" w:color="auto"/>
              <w:bottom w:val="single" w:sz="12" w:space="0" w:color="auto"/>
              <w:right w:val="single" w:sz="4" w:space="0" w:color="auto"/>
            </w:tcBorders>
            <w:vAlign w:val="center"/>
          </w:tcPr>
          <w:p w:rsidR="00FC5CBE" w:rsidRPr="006033C0" w:rsidRDefault="00F049BB" w:rsidP="00D8289D">
            <w:pPr>
              <w:widowControl/>
              <w:spacing w:line="240" w:lineRule="atLeast"/>
              <w:ind w:left="57" w:right="57"/>
              <w:jc w:val="right"/>
              <w:rPr>
                <w:kern w:val="0"/>
                <w:szCs w:val="21"/>
              </w:rPr>
            </w:pPr>
            <w:r w:rsidRPr="006033C0">
              <w:rPr>
                <w:kern w:val="0"/>
                <w:szCs w:val="21"/>
              </w:rPr>
              <w:t>4</w:t>
            </w:r>
            <w:r w:rsidR="00205D1D" w:rsidRPr="006033C0">
              <w:rPr>
                <w:kern w:val="0"/>
                <w:szCs w:val="21"/>
              </w:rPr>
              <w:t>4</w:t>
            </w:r>
          </w:p>
        </w:tc>
        <w:tc>
          <w:tcPr>
            <w:tcW w:w="2493" w:type="dxa"/>
            <w:tcBorders>
              <w:top w:val="nil"/>
              <w:left w:val="single" w:sz="4" w:space="0" w:color="auto"/>
              <w:bottom w:val="single" w:sz="12" w:space="0" w:color="auto"/>
              <w:right w:val="nil"/>
            </w:tcBorders>
            <w:vAlign w:val="center"/>
          </w:tcPr>
          <w:p w:rsidR="00FC5CBE" w:rsidRPr="006033C0" w:rsidRDefault="005E098B" w:rsidP="00D8289D">
            <w:pPr>
              <w:widowControl/>
              <w:spacing w:line="240" w:lineRule="atLeast"/>
              <w:ind w:left="57" w:right="57"/>
              <w:jc w:val="right"/>
              <w:rPr>
                <w:kern w:val="0"/>
                <w:szCs w:val="21"/>
              </w:rPr>
            </w:pPr>
            <w:r w:rsidRPr="006033C0">
              <w:rPr>
                <w:kern w:val="0"/>
                <w:szCs w:val="21"/>
              </w:rPr>
              <w:t>360</w:t>
            </w:r>
          </w:p>
        </w:tc>
      </w:tr>
    </w:tbl>
    <w:p w:rsidR="003F042B" w:rsidRDefault="003F042B" w:rsidP="003F042B">
      <w:pPr>
        <w:pStyle w:val="a3"/>
        <w:widowControl/>
        <w:spacing w:line="400" w:lineRule="atLeast"/>
        <w:rPr>
          <w:sz w:val="32"/>
          <w:szCs w:val="32"/>
        </w:rPr>
      </w:pPr>
      <w:r>
        <w:rPr>
          <w:rFonts w:hint="eastAsia"/>
          <w:sz w:val="32"/>
          <w:szCs w:val="32"/>
        </w:rPr>
        <w:t xml:space="preserve">    </w:t>
      </w:r>
    </w:p>
    <w:p w:rsidR="00B55D9B" w:rsidRPr="006033C0" w:rsidRDefault="003F042B" w:rsidP="003F042B">
      <w:pPr>
        <w:pStyle w:val="a3"/>
        <w:widowControl/>
        <w:spacing w:line="400" w:lineRule="atLeast"/>
        <w:rPr>
          <w:rFonts w:eastAsia="方正仿宋_GBK"/>
          <w:color w:val="000000"/>
          <w:sz w:val="32"/>
          <w:szCs w:val="32"/>
        </w:rPr>
      </w:pPr>
      <w:r>
        <w:rPr>
          <w:rFonts w:hint="eastAsia"/>
          <w:sz w:val="32"/>
          <w:szCs w:val="32"/>
        </w:rPr>
        <w:lastRenderedPageBreak/>
        <w:t xml:space="preserve">    </w:t>
      </w:r>
      <w:r w:rsidR="002D34D2" w:rsidRPr="006033C0">
        <w:rPr>
          <w:rFonts w:eastAsia="方正仿宋_GBK"/>
          <w:color w:val="000000"/>
          <w:sz w:val="32"/>
          <w:szCs w:val="32"/>
        </w:rPr>
        <w:t>在居民服务、修理和其他服务业企业法人单位中，内资企业占</w:t>
      </w:r>
      <w:r w:rsidR="006066F7" w:rsidRPr="006033C0">
        <w:rPr>
          <w:color w:val="000000"/>
          <w:sz w:val="32"/>
          <w:szCs w:val="32"/>
        </w:rPr>
        <w:t>100</w:t>
      </w:r>
      <w:r w:rsidR="002D34D2" w:rsidRPr="006033C0">
        <w:rPr>
          <w:color w:val="000000"/>
          <w:sz w:val="32"/>
          <w:szCs w:val="32"/>
        </w:rPr>
        <w:t>%</w:t>
      </w:r>
      <w:r w:rsidR="002D34D2" w:rsidRPr="006033C0">
        <w:rPr>
          <w:rFonts w:eastAsia="方正仿宋_GBK"/>
          <w:color w:val="000000"/>
          <w:sz w:val="32"/>
          <w:szCs w:val="32"/>
        </w:rPr>
        <w:t>（详见表</w:t>
      </w:r>
      <w:r w:rsidR="002D34D2" w:rsidRPr="006033C0">
        <w:rPr>
          <w:color w:val="000000"/>
          <w:sz w:val="32"/>
          <w:szCs w:val="32"/>
        </w:rPr>
        <w:t>5-</w:t>
      </w:r>
      <w:r w:rsidR="001541E1" w:rsidRPr="006033C0">
        <w:rPr>
          <w:color w:val="000000"/>
          <w:sz w:val="32"/>
          <w:szCs w:val="32"/>
        </w:rPr>
        <w:t>4</w:t>
      </w:r>
      <w:r w:rsidR="002D34D2" w:rsidRPr="006033C0">
        <w:rPr>
          <w:rFonts w:eastAsia="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1"/>
        <w:gridCol w:w="2941"/>
        <w:gridCol w:w="2348"/>
      </w:tblGrid>
      <w:tr w:rsidR="00FC5CBE" w:rsidRPr="006033C0" w:rsidTr="00F049BB">
        <w:trPr>
          <w:trHeight w:val="850"/>
          <w:jc w:val="center"/>
        </w:trPr>
        <w:tc>
          <w:tcPr>
            <w:tcW w:w="8640" w:type="dxa"/>
            <w:gridSpan w:val="3"/>
            <w:tcBorders>
              <w:top w:val="nil"/>
              <w:left w:val="nil"/>
              <w:bottom w:val="single" w:sz="12" w:space="0" w:color="auto"/>
              <w:right w:val="nil"/>
            </w:tcBorders>
            <w:shd w:val="clear" w:color="auto" w:fill="FFFFFF"/>
            <w:vAlign w:val="center"/>
            <w:hideMark/>
          </w:tcPr>
          <w:p w:rsidR="00FC5CBE" w:rsidRPr="006033C0" w:rsidRDefault="00FC5CBE" w:rsidP="00886091">
            <w:pPr>
              <w:widowControl/>
              <w:spacing w:line="320" w:lineRule="atLeast"/>
              <w:ind w:left="57" w:right="57"/>
              <w:jc w:val="center"/>
              <w:rPr>
                <w:b/>
                <w:bCs/>
                <w:kern w:val="0"/>
                <w:sz w:val="24"/>
                <w:bdr w:val="none" w:sz="0" w:space="0" w:color="auto" w:frame="1"/>
              </w:rPr>
            </w:pPr>
            <w:r w:rsidRPr="006033C0">
              <w:rPr>
                <w:b/>
                <w:bCs/>
                <w:kern w:val="0"/>
                <w:sz w:val="24"/>
                <w:bdr w:val="none" w:sz="0" w:space="0" w:color="auto" w:frame="1"/>
              </w:rPr>
              <w:t>表</w:t>
            </w:r>
            <w:r w:rsidRPr="006033C0">
              <w:rPr>
                <w:b/>
                <w:bCs/>
                <w:kern w:val="0"/>
                <w:sz w:val="24"/>
                <w:bdr w:val="none" w:sz="0" w:space="0" w:color="auto" w:frame="1"/>
              </w:rPr>
              <w:t>5-</w:t>
            </w:r>
            <w:r w:rsidR="001541E1" w:rsidRPr="006033C0">
              <w:rPr>
                <w:b/>
                <w:bCs/>
                <w:kern w:val="0"/>
                <w:sz w:val="24"/>
                <w:bdr w:val="none" w:sz="0" w:space="0" w:color="auto" w:frame="1"/>
              </w:rPr>
              <w:t>4</w:t>
            </w:r>
            <w:r w:rsidRPr="006033C0">
              <w:rPr>
                <w:b/>
                <w:bCs/>
                <w:kern w:val="0"/>
                <w:sz w:val="24"/>
                <w:bdr w:val="none" w:sz="0" w:space="0" w:color="auto" w:frame="1"/>
              </w:rPr>
              <w:t xml:space="preserve">　按登记注册类型分组的居民服务、修理和其他服务业</w:t>
            </w:r>
          </w:p>
          <w:p w:rsidR="00FC5CBE" w:rsidRPr="006033C0" w:rsidRDefault="00FC5CBE" w:rsidP="00886091">
            <w:pPr>
              <w:widowControl/>
              <w:spacing w:line="320" w:lineRule="atLeast"/>
              <w:ind w:left="57" w:right="57"/>
              <w:jc w:val="center"/>
              <w:rPr>
                <w:kern w:val="0"/>
                <w:sz w:val="24"/>
              </w:rPr>
            </w:pPr>
            <w:r w:rsidRPr="006033C0">
              <w:rPr>
                <w:b/>
                <w:bCs/>
                <w:kern w:val="0"/>
                <w:sz w:val="24"/>
                <w:bdr w:val="none" w:sz="0" w:space="0" w:color="auto" w:frame="1"/>
              </w:rPr>
              <w:t>企业法人单位和从业人员</w:t>
            </w:r>
          </w:p>
        </w:tc>
      </w:tr>
      <w:tr w:rsidR="00FC5CBE" w:rsidRPr="006033C0" w:rsidTr="00F049BB">
        <w:trPr>
          <w:trHeight w:val="567"/>
          <w:jc w:val="center"/>
        </w:trPr>
        <w:tc>
          <w:tcPr>
            <w:tcW w:w="3351" w:type="dxa"/>
            <w:tcBorders>
              <w:top w:val="nil"/>
              <w:left w:val="nil"/>
              <w:bottom w:val="single" w:sz="4" w:space="0" w:color="auto"/>
              <w:right w:val="single" w:sz="4" w:space="0" w:color="auto"/>
            </w:tcBorders>
            <w:vAlign w:val="center"/>
            <w:hideMark/>
          </w:tcPr>
          <w:p w:rsidR="00FC5CBE" w:rsidRPr="006033C0" w:rsidRDefault="00FC5CBE" w:rsidP="00886091">
            <w:pPr>
              <w:widowControl/>
              <w:jc w:val="left"/>
              <w:rPr>
                <w:b/>
                <w:kern w:val="0"/>
                <w:sz w:val="24"/>
              </w:rPr>
            </w:pPr>
            <w:r w:rsidRPr="006033C0">
              <w:rPr>
                <w:b/>
                <w:kern w:val="0"/>
                <w:sz w:val="24"/>
              </w:rPr>
              <w:t> </w:t>
            </w:r>
          </w:p>
        </w:tc>
        <w:tc>
          <w:tcPr>
            <w:tcW w:w="2941" w:type="dxa"/>
            <w:tcBorders>
              <w:top w:val="nil"/>
              <w:left w:val="single" w:sz="4" w:space="0" w:color="auto"/>
              <w:bottom w:val="single" w:sz="4" w:space="0" w:color="auto"/>
              <w:right w:val="single" w:sz="4" w:space="0" w:color="auto"/>
            </w:tcBorders>
            <w:vAlign w:val="center"/>
            <w:hideMark/>
          </w:tcPr>
          <w:p w:rsidR="00FC5CBE" w:rsidRPr="006033C0" w:rsidRDefault="00FC5CBE" w:rsidP="00886091">
            <w:pPr>
              <w:widowControl/>
              <w:spacing w:line="240" w:lineRule="atLeast"/>
              <w:ind w:left="57" w:right="57"/>
              <w:jc w:val="center"/>
              <w:rPr>
                <w:b/>
                <w:kern w:val="0"/>
                <w:sz w:val="18"/>
                <w:szCs w:val="18"/>
              </w:rPr>
            </w:pPr>
            <w:r w:rsidRPr="006033C0">
              <w:rPr>
                <w:b/>
                <w:kern w:val="0"/>
                <w:szCs w:val="21"/>
              </w:rPr>
              <w:t>企业法人单位</w:t>
            </w:r>
            <w:r w:rsidRPr="006033C0">
              <w:rPr>
                <w:b/>
                <w:kern w:val="0"/>
                <w:szCs w:val="21"/>
              </w:rPr>
              <w:t>(</w:t>
            </w:r>
            <w:r w:rsidRPr="006033C0">
              <w:rPr>
                <w:b/>
                <w:kern w:val="0"/>
                <w:szCs w:val="21"/>
              </w:rPr>
              <w:t>个</w:t>
            </w:r>
            <w:r w:rsidRPr="006033C0">
              <w:rPr>
                <w:b/>
                <w:kern w:val="0"/>
                <w:szCs w:val="21"/>
              </w:rPr>
              <w:t>)</w:t>
            </w:r>
          </w:p>
        </w:tc>
        <w:tc>
          <w:tcPr>
            <w:tcW w:w="2348" w:type="dxa"/>
            <w:tcBorders>
              <w:top w:val="nil"/>
              <w:left w:val="single" w:sz="4" w:space="0" w:color="auto"/>
              <w:bottom w:val="single" w:sz="4" w:space="0" w:color="auto"/>
              <w:right w:val="nil"/>
            </w:tcBorders>
            <w:vAlign w:val="center"/>
            <w:hideMark/>
          </w:tcPr>
          <w:p w:rsidR="00FC5CBE" w:rsidRPr="006033C0" w:rsidRDefault="00FC5CBE" w:rsidP="00886091">
            <w:pPr>
              <w:widowControl/>
              <w:spacing w:line="240" w:lineRule="atLeast"/>
              <w:ind w:left="57" w:right="57"/>
              <w:jc w:val="center"/>
              <w:rPr>
                <w:b/>
                <w:kern w:val="0"/>
                <w:sz w:val="18"/>
                <w:szCs w:val="18"/>
              </w:rPr>
            </w:pPr>
            <w:r w:rsidRPr="006033C0">
              <w:rPr>
                <w:b/>
                <w:kern w:val="0"/>
                <w:szCs w:val="21"/>
              </w:rPr>
              <w:t>从业人员</w:t>
            </w:r>
            <w:r w:rsidRPr="006033C0">
              <w:rPr>
                <w:b/>
                <w:kern w:val="0"/>
                <w:szCs w:val="21"/>
              </w:rPr>
              <w:t>(</w:t>
            </w:r>
            <w:r w:rsidRPr="006033C0">
              <w:rPr>
                <w:b/>
                <w:kern w:val="0"/>
                <w:szCs w:val="21"/>
              </w:rPr>
              <w:t>人</w:t>
            </w:r>
            <w:r w:rsidRPr="006033C0">
              <w:rPr>
                <w:b/>
                <w:kern w:val="0"/>
                <w:szCs w:val="21"/>
              </w:rPr>
              <w:t>)</w:t>
            </w:r>
          </w:p>
        </w:tc>
      </w:tr>
      <w:tr w:rsidR="005E098B" w:rsidRPr="006033C0" w:rsidTr="006066F7">
        <w:trPr>
          <w:trHeight w:val="283"/>
          <w:jc w:val="center"/>
        </w:trPr>
        <w:tc>
          <w:tcPr>
            <w:tcW w:w="3351" w:type="dxa"/>
            <w:tcBorders>
              <w:top w:val="single" w:sz="4" w:space="0" w:color="auto"/>
              <w:left w:val="nil"/>
              <w:bottom w:val="nil"/>
              <w:right w:val="single" w:sz="4" w:space="0" w:color="auto"/>
            </w:tcBorders>
            <w:vAlign w:val="center"/>
            <w:hideMark/>
          </w:tcPr>
          <w:p w:rsidR="005E098B" w:rsidRPr="006033C0" w:rsidRDefault="005E098B" w:rsidP="00886091">
            <w:pPr>
              <w:widowControl/>
              <w:spacing w:line="240" w:lineRule="atLeast"/>
              <w:ind w:left="57" w:right="57"/>
              <w:jc w:val="center"/>
              <w:rPr>
                <w:kern w:val="0"/>
                <w:sz w:val="18"/>
                <w:szCs w:val="18"/>
              </w:rPr>
            </w:pPr>
            <w:r w:rsidRPr="006033C0">
              <w:rPr>
                <w:b/>
                <w:bCs/>
                <w:kern w:val="0"/>
                <w:szCs w:val="21"/>
                <w:bdr w:val="none" w:sz="0" w:space="0" w:color="auto" w:frame="1"/>
              </w:rPr>
              <w:t>合　计</w:t>
            </w:r>
          </w:p>
        </w:tc>
        <w:tc>
          <w:tcPr>
            <w:tcW w:w="2941" w:type="dxa"/>
            <w:tcBorders>
              <w:top w:val="single" w:sz="4" w:space="0" w:color="auto"/>
              <w:left w:val="single" w:sz="4" w:space="0" w:color="auto"/>
              <w:bottom w:val="nil"/>
              <w:right w:val="single" w:sz="4" w:space="0" w:color="auto"/>
            </w:tcBorders>
            <w:vAlign w:val="center"/>
          </w:tcPr>
          <w:p w:rsidR="005E098B" w:rsidRPr="006033C0" w:rsidRDefault="00431160" w:rsidP="00B24FE7">
            <w:pPr>
              <w:widowControl/>
              <w:spacing w:line="240" w:lineRule="atLeast"/>
              <w:ind w:left="57" w:right="57"/>
              <w:jc w:val="right"/>
              <w:rPr>
                <w:b/>
                <w:kern w:val="0"/>
                <w:szCs w:val="21"/>
              </w:rPr>
            </w:pPr>
            <w:r w:rsidRPr="006033C0">
              <w:rPr>
                <w:b/>
                <w:kern w:val="0"/>
                <w:szCs w:val="21"/>
              </w:rPr>
              <w:t>431</w:t>
            </w:r>
          </w:p>
        </w:tc>
        <w:tc>
          <w:tcPr>
            <w:tcW w:w="2348" w:type="dxa"/>
            <w:tcBorders>
              <w:top w:val="single" w:sz="4" w:space="0" w:color="auto"/>
              <w:left w:val="single" w:sz="4" w:space="0" w:color="auto"/>
              <w:bottom w:val="nil"/>
              <w:right w:val="nil"/>
            </w:tcBorders>
            <w:vAlign w:val="center"/>
          </w:tcPr>
          <w:p w:rsidR="005E098B" w:rsidRPr="006033C0" w:rsidRDefault="005E098B" w:rsidP="00B24FE7">
            <w:pPr>
              <w:widowControl/>
              <w:spacing w:line="240" w:lineRule="atLeast"/>
              <w:ind w:left="57" w:right="57"/>
              <w:jc w:val="right"/>
              <w:rPr>
                <w:b/>
                <w:kern w:val="0"/>
                <w:szCs w:val="21"/>
              </w:rPr>
            </w:pPr>
            <w:r w:rsidRPr="006033C0">
              <w:rPr>
                <w:b/>
                <w:kern w:val="0"/>
                <w:szCs w:val="21"/>
              </w:rPr>
              <w:t>25</w:t>
            </w:r>
            <w:r w:rsidR="00B24FE7">
              <w:rPr>
                <w:rFonts w:hint="eastAsia"/>
                <w:b/>
                <w:kern w:val="0"/>
                <w:szCs w:val="21"/>
              </w:rPr>
              <w:t>25</w:t>
            </w:r>
          </w:p>
        </w:tc>
      </w:tr>
      <w:tr w:rsidR="00431160" w:rsidRPr="006033C0" w:rsidTr="006066F7">
        <w:trPr>
          <w:trHeight w:val="283"/>
          <w:jc w:val="center"/>
        </w:trPr>
        <w:tc>
          <w:tcPr>
            <w:tcW w:w="3351" w:type="dxa"/>
            <w:tcBorders>
              <w:top w:val="nil"/>
              <w:left w:val="nil"/>
              <w:bottom w:val="nil"/>
              <w:right w:val="single" w:sz="4" w:space="0" w:color="auto"/>
            </w:tcBorders>
            <w:vAlign w:val="center"/>
            <w:hideMark/>
          </w:tcPr>
          <w:p w:rsidR="00431160" w:rsidRPr="006033C0" w:rsidRDefault="00431160" w:rsidP="00886091">
            <w:pPr>
              <w:widowControl/>
              <w:spacing w:line="240" w:lineRule="atLeast"/>
              <w:ind w:left="57" w:right="57"/>
              <w:rPr>
                <w:b/>
                <w:kern w:val="0"/>
                <w:sz w:val="18"/>
                <w:szCs w:val="18"/>
              </w:rPr>
            </w:pPr>
            <w:r w:rsidRPr="006033C0">
              <w:rPr>
                <w:b/>
                <w:kern w:val="0"/>
                <w:szCs w:val="21"/>
              </w:rPr>
              <w:t>内资企业</w:t>
            </w:r>
          </w:p>
        </w:tc>
        <w:tc>
          <w:tcPr>
            <w:tcW w:w="2941" w:type="dxa"/>
            <w:tcBorders>
              <w:top w:val="nil"/>
              <w:left w:val="single" w:sz="4" w:space="0" w:color="auto"/>
              <w:bottom w:val="nil"/>
              <w:right w:val="single" w:sz="4" w:space="0" w:color="auto"/>
            </w:tcBorders>
            <w:vAlign w:val="center"/>
          </w:tcPr>
          <w:p w:rsidR="00431160" w:rsidRPr="006033C0" w:rsidRDefault="00431160" w:rsidP="00B24FE7">
            <w:pPr>
              <w:widowControl/>
              <w:spacing w:line="240" w:lineRule="atLeast"/>
              <w:ind w:left="57" w:right="57"/>
              <w:jc w:val="right"/>
              <w:rPr>
                <w:b/>
                <w:kern w:val="0"/>
                <w:szCs w:val="21"/>
              </w:rPr>
            </w:pPr>
            <w:r w:rsidRPr="006033C0">
              <w:rPr>
                <w:b/>
                <w:kern w:val="0"/>
                <w:szCs w:val="21"/>
              </w:rPr>
              <w:t>431</w:t>
            </w:r>
          </w:p>
        </w:tc>
        <w:tc>
          <w:tcPr>
            <w:tcW w:w="2348" w:type="dxa"/>
            <w:tcBorders>
              <w:top w:val="nil"/>
              <w:left w:val="single" w:sz="4" w:space="0" w:color="auto"/>
              <w:bottom w:val="nil"/>
              <w:right w:val="nil"/>
            </w:tcBorders>
            <w:vAlign w:val="center"/>
          </w:tcPr>
          <w:p w:rsidR="00431160" w:rsidRPr="006033C0" w:rsidRDefault="00B24FE7" w:rsidP="00B24FE7">
            <w:pPr>
              <w:widowControl/>
              <w:spacing w:line="240" w:lineRule="atLeast"/>
              <w:ind w:left="57" w:right="57"/>
              <w:jc w:val="right"/>
              <w:rPr>
                <w:b/>
                <w:kern w:val="0"/>
                <w:szCs w:val="21"/>
              </w:rPr>
            </w:pPr>
            <w:r>
              <w:rPr>
                <w:rFonts w:hint="eastAsia"/>
                <w:b/>
                <w:kern w:val="0"/>
                <w:szCs w:val="21"/>
              </w:rPr>
              <w:t>2525</w:t>
            </w:r>
          </w:p>
        </w:tc>
      </w:tr>
      <w:tr w:rsidR="00F049BB" w:rsidRPr="006033C0" w:rsidTr="006066F7">
        <w:trPr>
          <w:trHeight w:val="283"/>
          <w:jc w:val="center"/>
        </w:trPr>
        <w:tc>
          <w:tcPr>
            <w:tcW w:w="3351" w:type="dxa"/>
            <w:tcBorders>
              <w:top w:val="nil"/>
              <w:left w:val="nil"/>
              <w:bottom w:val="nil"/>
              <w:right w:val="single" w:sz="4" w:space="0" w:color="auto"/>
            </w:tcBorders>
            <w:vAlign w:val="center"/>
            <w:hideMark/>
          </w:tcPr>
          <w:p w:rsidR="00F049BB" w:rsidRPr="006033C0" w:rsidRDefault="00F049BB" w:rsidP="00886091">
            <w:pPr>
              <w:widowControl/>
              <w:spacing w:line="240" w:lineRule="atLeast"/>
              <w:ind w:left="57" w:right="57"/>
              <w:rPr>
                <w:kern w:val="0"/>
                <w:sz w:val="18"/>
                <w:szCs w:val="18"/>
              </w:rPr>
            </w:pPr>
            <w:r w:rsidRPr="006033C0">
              <w:rPr>
                <w:kern w:val="0"/>
                <w:szCs w:val="21"/>
              </w:rPr>
              <w:t xml:space="preserve">　　</w:t>
            </w:r>
            <w:r w:rsidRPr="006033C0">
              <w:rPr>
                <w:kern w:val="0"/>
                <w:szCs w:val="21"/>
              </w:rPr>
              <w:t xml:space="preserve"> </w:t>
            </w:r>
            <w:r w:rsidRPr="006033C0">
              <w:rPr>
                <w:kern w:val="0"/>
                <w:szCs w:val="21"/>
              </w:rPr>
              <w:t>国有企业</w:t>
            </w:r>
          </w:p>
        </w:tc>
        <w:tc>
          <w:tcPr>
            <w:tcW w:w="2941" w:type="dxa"/>
            <w:tcBorders>
              <w:top w:val="nil"/>
              <w:left w:val="single" w:sz="4" w:space="0" w:color="auto"/>
              <w:bottom w:val="nil"/>
              <w:right w:val="single" w:sz="4" w:space="0" w:color="auto"/>
            </w:tcBorders>
            <w:vAlign w:val="center"/>
          </w:tcPr>
          <w:p w:rsidR="00F049BB" w:rsidRPr="006033C0" w:rsidRDefault="005E098B" w:rsidP="00B24FE7">
            <w:pPr>
              <w:jc w:val="right"/>
              <w:rPr>
                <w:color w:val="000000"/>
                <w:szCs w:val="21"/>
              </w:rPr>
            </w:pPr>
            <w:r w:rsidRPr="006033C0">
              <w:rPr>
                <w:color w:val="000000"/>
                <w:szCs w:val="21"/>
              </w:rPr>
              <w:t>2</w:t>
            </w:r>
          </w:p>
        </w:tc>
        <w:tc>
          <w:tcPr>
            <w:tcW w:w="2348" w:type="dxa"/>
            <w:tcBorders>
              <w:top w:val="nil"/>
              <w:left w:val="single" w:sz="4" w:space="0" w:color="auto"/>
              <w:bottom w:val="nil"/>
              <w:right w:val="nil"/>
            </w:tcBorders>
            <w:vAlign w:val="center"/>
          </w:tcPr>
          <w:p w:rsidR="00F049BB" w:rsidRPr="006033C0" w:rsidRDefault="005E098B" w:rsidP="00B24FE7">
            <w:pPr>
              <w:jc w:val="right"/>
              <w:rPr>
                <w:color w:val="000000"/>
                <w:szCs w:val="21"/>
              </w:rPr>
            </w:pPr>
            <w:r w:rsidRPr="006033C0">
              <w:rPr>
                <w:color w:val="000000"/>
                <w:szCs w:val="21"/>
              </w:rPr>
              <w:t>73</w:t>
            </w:r>
          </w:p>
        </w:tc>
      </w:tr>
      <w:tr w:rsidR="00F049BB" w:rsidRPr="006033C0" w:rsidTr="006066F7">
        <w:trPr>
          <w:trHeight w:val="283"/>
          <w:jc w:val="center"/>
        </w:trPr>
        <w:tc>
          <w:tcPr>
            <w:tcW w:w="3351" w:type="dxa"/>
            <w:tcBorders>
              <w:top w:val="nil"/>
              <w:left w:val="nil"/>
              <w:bottom w:val="nil"/>
              <w:right w:val="single" w:sz="4" w:space="0" w:color="auto"/>
            </w:tcBorders>
            <w:vAlign w:val="center"/>
            <w:hideMark/>
          </w:tcPr>
          <w:p w:rsidR="00F049BB" w:rsidRPr="006033C0" w:rsidRDefault="00F049BB" w:rsidP="00886091">
            <w:pPr>
              <w:widowControl/>
              <w:spacing w:line="240" w:lineRule="atLeast"/>
              <w:ind w:left="57" w:right="57"/>
              <w:rPr>
                <w:kern w:val="0"/>
                <w:sz w:val="18"/>
                <w:szCs w:val="18"/>
              </w:rPr>
            </w:pPr>
            <w:r w:rsidRPr="006033C0">
              <w:rPr>
                <w:kern w:val="0"/>
                <w:szCs w:val="21"/>
              </w:rPr>
              <w:t xml:space="preserve">　　</w:t>
            </w:r>
            <w:r w:rsidRPr="006033C0">
              <w:rPr>
                <w:kern w:val="0"/>
                <w:szCs w:val="21"/>
              </w:rPr>
              <w:t xml:space="preserve"> </w:t>
            </w:r>
            <w:r w:rsidRPr="006033C0">
              <w:rPr>
                <w:kern w:val="0"/>
                <w:szCs w:val="21"/>
              </w:rPr>
              <w:t>集体企业</w:t>
            </w:r>
          </w:p>
        </w:tc>
        <w:tc>
          <w:tcPr>
            <w:tcW w:w="2941" w:type="dxa"/>
            <w:tcBorders>
              <w:top w:val="nil"/>
              <w:left w:val="single" w:sz="4" w:space="0" w:color="auto"/>
              <w:bottom w:val="nil"/>
              <w:right w:val="single" w:sz="4" w:space="0" w:color="auto"/>
            </w:tcBorders>
            <w:vAlign w:val="center"/>
          </w:tcPr>
          <w:p w:rsidR="00F049BB" w:rsidRPr="006033C0" w:rsidRDefault="00F049BB" w:rsidP="00B24FE7">
            <w:pPr>
              <w:jc w:val="right"/>
              <w:rPr>
                <w:color w:val="000000"/>
                <w:szCs w:val="21"/>
              </w:rPr>
            </w:pPr>
            <w:r w:rsidRPr="006033C0">
              <w:rPr>
                <w:color w:val="000000"/>
                <w:szCs w:val="21"/>
              </w:rPr>
              <w:t>1</w:t>
            </w:r>
          </w:p>
        </w:tc>
        <w:tc>
          <w:tcPr>
            <w:tcW w:w="2348" w:type="dxa"/>
            <w:tcBorders>
              <w:top w:val="nil"/>
              <w:left w:val="single" w:sz="4" w:space="0" w:color="auto"/>
              <w:bottom w:val="nil"/>
              <w:right w:val="nil"/>
            </w:tcBorders>
            <w:vAlign w:val="center"/>
          </w:tcPr>
          <w:p w:rsidR="00F049BB" w:rsidRPr="006033C0" w:rsidRDefault="00F049BB" w:rsidP="00B24FE7">
            <w:pPr>
              <w:jc w:val="right"/>
              <w:rPr>
                <w:color w:val="000000"/>
                <w:szCs w:val="21"/>
              </w:rPr>
            </w:pPr>
            <w:r w:rsidRPr="006033C0">
              <w:rPr>
                <w:color w:val="000000"/>
                <w:szCs w:val="21"/>
              </w:rPr>
              <w:t>5</w:t>
            </w:r>
          </w:p>
        </w:tc>
      </w:tr>
      <w:tr w:rsidR="00F049BB" w:rsidRPr="006033C0" w:rsidTr="006066F7">
        <w:trPr>
          <w:trHeight w:val="283"/>
          <w:jc w:val="center"/>
        </w:trPr>
        <w:tc>
          <w:tcPr>
            <w:tcW w:w="3351" w:type="dxa"/>
            <w:tcBorders>
              <w:top w:val="nil"/>
              <w:left w:val="nil"/>
              <w:bottom w:val="nil"/>
              <w:right w:val="single" w:sz="4" w:space="0" w:color="auto"/>
            </w:tcBorders>
            <w:vAlign w:val="center"/>
            <w:hideMark/>
          </w:tcPr>
          <w:p w:rsidR="00F049BB" w:rsidRPr="006033C0" w:rsidRDefault="00F049BB" w:rsidP="00886091">
            <w:pPr>
              <w:widowControl/>
              <w:spacing w:line="240" w:lineRule="atLeast"/>
              <w:ind w:left="57" w:right="57"/>
              <w:rPr>
                <w:kern w:val="0"/>
                <w:sz w:val="18"/>
                <w:szCs w:val="18"/>
              </w:rPr>
            </w:pPr>
            <w:r w:rsidRPr="006033C0">
              <w:rPr>
                <w:kern w:val="0"/>
                <w:szCs w:val="21"/>
              </w:rPr>
              <w:t xml:space="preserve">　　</w:t>
            </w:r>
            <w:r w:rsidRPr="006033C0">
              <w:rPr>
                <w:kern w:val="0"/>
                <w:szCs w:val="21"/>
              </w:rPr>
              <w:t xml:space="preserve"> </w:t>
            </w:r>
            <w:r w:rsidRPr="006033C0">
              <w:rPr>
                <w:kern w:val="0"/>
                <w:szCs w:val="21"/>
              </w:rPr>
              <w:t>有限责任公司</w:t>
            </w:r>
          </w:p>
        </w:tc>
        <w:tc>
          <w:tcPr>
            <w:tcW w:w="2941" w:type="dxa"/>
            <w:tcBorders>
              <w:top w:val="nil"/>
              <w:left w:val="single" w:sz="4" w:space="0" w:color="auto"/>
              <w:bottom w:val="nil"/>
              <w:right w:val="single" w:sz="4" w:space="0" w:color="auto"/>
            </w:tcBorders>
            <w:vAlign w:val="center"/>
          </w:tcPr>
          <w:p w:rsidR="00F049BB" w:rsidRPr="006033C0" w:rsidRDefault="00F049BB" w:rsidP="00B24FE7">
            <w:pPr>
              <w:jc w:val="right"/>
              <w:rPr>
                <w:color w:val="000000"/>
                <w:szCs w:val="21"/>
              </w:rPr>
            </w:pPr>
            <w:r w:rsidRPr="006033C0">
              <w:rPr>
                <w:color w:val="000000"/>
                <w:szCs w:val="21"/>
              </w:rPr>
              <w:t>6</w:t>
            </w:r>
          </w:p>
        </w:tc>
        <w:tc>
          <w:tcPr>
            <w:tcW w:w="2348" w:type="dxa"/>
            <w:tcBorders>
              <w:top w:val="nil"/>
              <w:left w:val="single" w:sz="4" w:space="0" w:color="auto"/>
              <w:bottom w:val="nil"/>
              <w:right w:val="nil"/>
            </w:tcBorders>
            <w:vAlign w:val="center"/>
          </w:tcPr>
          <w:p w:rsidR="00F049BB" w:rsidRPr="006033C0" w:rsidRDefault="00F049BB" w:rsidP="00B24FE7">
            <w:pPr>
              <w:jc w:val="right"/>
              <w:rPr>
                <w:color w:val="000000"/>
                <w:szCs w:val="21"/>
              </w:rPr>
            </w:pPr>
            <w:r w:rsidRPr="006033C0">
              <w:rPr>
                <w:color w:val="000000"/>
                <w:szCs w:val="21"/>
              </w:rPr>
              <w:t>45</w:t>
            </w:r>
          </w:p>
        </w:tc>
      </w:tr>
      <w:tr w:rsidR="00F049BB" w:rsidRPr="006033C0" w:rsidTr="006066F7">
        <w:trPr>
          <w:trHeight w:val="283"/>
          <w:jc w:val="center"/>
        </w:trPr>
        <w:tc>
          <w:tcPr>
            <w:tcW w:w="3351" w:type="dxa"/>
            <w:tcBorders>
              <w:top w:val="nil"/>
              <w:left w:val="nil"/>
              <w:bottom w:val="nil"/>
              <w:right w:val="single" w:sz="4" w:space="0" w:color="auto"/>
            </w:tcBorders>
            <w:vAlign w:val="center"/>
            <w:hideMark/>
          </w:tcPr>
          <w:p w:rsidR="00F049BB" w:rsidRPr="006033C0" w:rsidRDefault="00F049BB" w:rsidP="00886091">
            <w:pPr>
              <w:widowControl/>
              <w:spacing w:line="240" w:lineRule="atLeast"/>
              <w:ind w:left="57" w:right="57"/>
              <w:rPr>
                <w:kern w:val="0"/>
                <w:sz w:val="18"/>
                <w:szCs w:val="18"/>
              </w:rPr>
            </w:pPr>
            <w:r w:rsidRPr="006033C0">
              <w:rPr>
                <w:kern w:val="0"/>
                <w:szCs w:val="21"/>
              </w:rPr>
              <w:t xml:space="preserve">　　</w:t>
            </w:r>
            <w:r w:rsidRPr="006033C0">
              <w:rPr>
                <w:kern w:val="0"/>
                <w:szCs w:val="21"/>
              </w:rPr>
              <w:t xml:space="preserve"> </w:t>
            </w:r>
            <w:r w:rsidRPr="006033C0">
              <w:rPr>
                <w:kern w:val="0"/>
                <w:szCs w:val="21"/>
              </w:rPr>
              <w:t>股份有限公司</w:t>
            </w:r>
          </w:p>
        </w:tc>
        <w:tc>
          <w:tcPr>
            <w:tcW w:w="2941" w:type="dxa"/>
            <w:tcBorders>
              <w:top w:val="nil"/>
              <w:left w:val="single" w:sz="4" w:space="0" w:color="auto"/>
              <w:bottom w:val="nil"/>
              <w:right w:val="single" w:sz="4" w:space="0" w:color="auto"/>
            </w:tcBorders>
            <w:vAlign w:val="center"/>
          </w:tcPr>
          <w:p w:rsidR="00F049BB" w:rsidRPr="006033C0" w:rsidRDefault="00F049BB" w:rsidP="00B24FE7">
            <w:pPr>
              <w:jc w:val="right"/>
              <w:rPr>
                <w:color w:val="000000"/>
                <w:szCs w:val="21"/>
              </w:rPr>
            </w:pPr>
            <w:r w:rsidRPr="006033C0">
              <w:rPr>
                <w:color w:val="000000"/>
                <w:szCs w:val="21"/>
              </w:rPr>
              <w:t>2</w:t>
            </w:r>
          </w:p>
        </w:tc>
        <w:tc>
          <w:tcPr>
            <w:tcW w:w="2348" w:type="dxa"/>
            <w:tcBorders>
              <w:top w:val="nil"/>
              <w:left w:val="single" w:sz="4" w:space="0" w:color="auto"/>
              <w:bottom w:val="nil"/>
              <w:right w:val="nil"/>
            </w:tcBorders>
            <w:vAlign w:val="center"/>
          </w:tcPr>
          <w:p w:rsidR="00F049BB" w:rsidRPr="006033C0" w:rsidRDefault="00F049BB" w:rsidP="00B24FE7">
            <w:pPr>
              <w:jc w:val="right"/>
              <w:rPr>
                <w:color w:val="000000"/>
                <w:szCs w:val="21"/>
              </w:rPr>
            </w:pPr>
            <w:r w:rsidRPr="006033C0">
              <w:rPr>
                <w:color w:val="000000"/>
                <w:szCs w:val="21"/>
              </w:rPr>
              <w:t>40</w:t>
            </w:r>
          </w:p>
        </w:tc>
      </w:tr>
      <w:tr w:rsidR="00F049BB" w:rsidRPr="006033C0" w:rsidTr="005E098B">
        <w:trPr>
          <w:trHeight w:val="283"/>
          <w:jc w:val="center"/>
        </w:trPr>
        <w:tc>
          <w:tcPr>
            <w:tcW w:w="3351" w:type="dxa"/>
            <w:tcBorders>
              <w:top w:val="nil"/>
              <w:left w:val="nil"/>
              <w:bottom w:val="nil"/>
              <w:right w:val="single" w:sz="4" w:space="0" w:color="auto"/>
            </w:tcBorders>
            <w:vAlign w:val="center"/>
            <w:hideMark/>
          </w:tcPr>
          <w:p w:rsidR="00F049BB" w:rsidRPr="006033C0" w:rsidRDefault="00F049BB" w:rsidP="00886091">
            <w:pPr>
              <w:widowControl/>
              <w:spacing w:line="240" w:lineRule="atLeast"/>
              <w:ind w:left="57" w:right="57"/>
              <w:rPr>
                <w:kern w:val="0"/>
                <w:sz w:val="18"/>
                <w:szCs w:val="18"/>
              </w:rPr>
            </w:pPr>
            <w:r w:rsidRPr="006033C0">
              <w:rPr>
                <w:kern w:val="0"/>
                <w:szCs w:val="21"/>
              </w:rPr>
              <w:t xml:space="preserve">　　</w:t>
            </w:r>
            <w:r w:rsidRPr="006033C0">
              <w:rPr>
                <w:kern w:val="0"/>
                <w:szCs w:val="21"/>
              </w:rPr>
              <w:t xml:space="preserve"> </w:t>
            </w:r>
            <w:r w:rsidRPr="006033C0">
              <w:rPr>
                <w:kern w:val="0"/>
                <w:szCs w:val="21"/>
              </w:rPr>
              <w:t>私营企业</w:t>
            </w:r>
          </w:p>
        </w:tc>
        <w:tc>
          <w:tcPr>
            <w:tcW w:w="2941" w:type="dxa"/>
            <w:tcBorders>
              <w:top w:val="nil"/>
              <w:left w:val="single" w:sz="4" w:space="0" w:color="auto"/>
              <w:bottom w:val="nil"/>
              <w:right w:val="single" w:sz="4" w:space="0" w:color="auto"/>
            </w:tcBorders>
            <w:vAlign w:val="center"/>
          </w:tcPr>
          <w:p w:rsidR="00F049BB" w:rsidRPr="006033C0" w:rsidRDefault="00AC1294" w:rsidP="00B24FE7">
            <w:pPr>
              <w:jc w:val="right"/>
              <w:rPr>
                <w:color w:val="000000"/>
                <w:szCs w:val="21"/>
              </w:rPr>
            </w:pPr>
            <w:r w:rsidRPr="006033C0">
              <w:rPr>
                <w:color w:val="000000"/>
                <w:szCs w:val="21"/>
              </w:rPr>
              <w:t>41</w:t>
            </w:r>
            <w:r w:rsidR="00B24FE7">
              <w:rPr>
                <w:rFonts w:hint="eastAsia"/>
                <w:color w:val="000000"/>
                <w:szCs w:val="21"/>
              </w:rPr>
              <w:t>3</w:t>
            </w:r>
          </w:p>
        </w:tc>
        <w:tc>
          <w:tcPr>
            <w:tcW w:w="2348" w:type="dxa"/>
            <w:tcBorders>
              <w:top w:val="nil"/>
              <w:left w:val="single" w:sz="4" w:space="0" w:color="auto"/>
              <w:bottom w:val="nil"/>
              <w:right w:val="nil"/>
            </w:tcBorders>
            <w:vAlign w:val="center"/>
          </w:tcPr>
          <w:p w:rsidR="00F049BB" w:rsidRPr="006033C0" w:rsidRDefault="00B24FE7" w:rsidP="00B24FE7">
            <w:pPr>
              <w:jc w:val="right"/>
              <w:rPr>
                <w:color w:val="000000"/>
                <w:szCs w:val="21"/>
              </w:rPr>
            </w:pPr>
            <w:r>
              <w:rPr>
                <w:rFonts w:hint="eastAsia"/>
                <w:color w:val="000000"/>
                <w:szCs w:val="21"/>
              </w:rPr>
              <w:t>2297</w:t>
            </w:r>
          </w:p>
        </w:tc>
      </w:tr>
      <w:tr w:rsidR="005E098B" w:rsidRPr="006033C0" w:rsidTr="006066F7">
        <w:trPr>
          <w:trHeight w:val="283"/>
          <w:jc w:val="center"/>
        </w:trPr>
        <w:tc>
          <w:tcPr>
            <w:tcW w:w="3351" w:type="dxa"/>
            <w:tcBorders>
              <w:top w:val="nil"/>
              <w:left w:val="nil"/>
              <w:bottom w:val="single" w:sz="12" w:space="0" w:color="auto"/>
              <w:right w:val="single" w:sz="4" w:space="0" w:color="auto"/>
            </w:tcBorders>
            <w:vAlign w:val="center"/>
            <w:hideMark/>
          </w:tcPr>
          <w:p w:rsidR="005E098B" w:rsidRPr="006033C0" w:rsidRDefault="005E098B" w:rsidP="00886091">
            <w:pPr>
              <w:widowControl/>
              <w:spacing w:line="240" w:lineRule="atLeast"/>
              <w:ind w:left="57" w:right="57"/>
              <w:rPr>
                <w:kern w:val="0"/>
                <w:szCs w:val="21"/>
              </w:rPr>
            </w:pPr>
            <w:r w:rsidRPr="006033C0">
              <w:rPr>
                <w:kern w:val="0"/>
                <w:szCs w:val="21"/>
              </w:rPr>
              <w:t xml:space="preserve">     </w:t>
            </w:r>
            <w:r w:rsidRPr="006033C0">
              <w:rPr>
                <w:kern w:val="0"/>
                <w:szCs w:val="21"/>
              </w:rPr>
              <w:t>其他企业</w:t>
            </w:r>
          </w:p>
        </w:tc>
        <w:tc>
          <w:tcPr>
            <w:tcW w:w="2941" w:type="dxa"/>
            <w:tcBorders>
              <w:top w:val="nil"/>
              <w:left w:val="single" w:sz="4" w:space="0" w:color="auto"/>
              <w:bottom w:val="single" w:sz="12" w:space="0" w:color="auto"/>
              <w:right w:val="single" w:sz="4" w:space="0" w:color="auto"/>
            </w:tcBorders>
            <w:vAlign w:val="center"/>
          </w:tcPr>
          <w:p w:rsidR="005E098B" w:rsidRPr="006033C0" w:rsidRDefault="00431160" w:rsidP="00B24FE7">
            <w:pPr>
              <w:jc w:val="right"/>
              <w:rPr>
                <w:color w:val="000000"/>
                <w:szCs w:val="21"/>
              </w:rPr>
            </w:pPr>
            <w:r w:rsidRPr="006033C0">
              <w:rPr>
                <w:color w:val="000000"/>
                <w:szCs w:val="21"/>
              </w:rPr>
              <w:t>5</w:t>
            </w:r>
          </w:p>
        </w:tc>
        <w:tc>
          <w:tcPr>
            <w:tcW w:w="2348" w:type="dxa"/>
            <w:tcBorders>
              <w:top w:val="nil"/>
              <w:left w:val="single" w:sz="4" w:space="0" w:color="auto"/>
              <w:bottom w:val="single" w:sz="12" w:space="0" w:color="auto"/>
              <w:right w:val="nil"/>
            </w:tcBorders>
            <w:vAlign w:val="center"/>
          </w:tcPr>
          <w:p w:rsidR="005E098B" w:rsidRPr="006033C0" w:rsidRDefault="00B24FE7" w:rsidP="00B24FE7">
            <w:pPr>
              <w:jc w:val="right"/>
              <w:rPr>
                <w:color w:val="000000"/>
                <w:szCs w:val="21"/>
              </w:rPr>
            </w:pPr>
            <w:r>
              <w:rPr>
                <w:rFonts w:hint="eastAsia"/>
                <w:color w:val="000000"/>
                <w:szCs w:val="21"/>
              </w:rPr>
              <w:t>65</w:t>
            </w:r>
          </w:p>
        </w:tc>
      </w:tr>
    </w:tbl>
    <w:p w:rsidR="00B55D9B" w:rsidRPr="006033C0" w:rsidRDefault="00B55D9B">
      <w:pPr>
        <w:pStyle w:val="a3"/>
        <w:widowControl/>
        <w:spacing w:line="400" w:lineRule="atLeast"/>
        <w:ind w:firstLine="430"/>
        <w:jc w:val="center"/>
        <w:rPr>
          <w:sz w:val="32"/>
          <w:szCs w:val="32"/>
        </w:rPr>
      </w:pPr>
    </w:p>
    <w:p w:rsidR="006501A5" w:rsidRPr="006033C0" w:rsidRDefault="006501A5" w:rsidP="006501A5">
      <w:pPr>
        <w:pStyle w:val="a3"/>
        <w:widowControl/>
        <w:spacing w:line="400" w:lineRule="atLeast"/>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（二）主要经济指标。</w:t>
      </w:r>
      <w:r w:rsidRPr="006033C0">
        <w:rPr>
          <w:sz w:val="32"/>
          <w:szCs w:val="32"/>
        </w:rPr>
        <w:t xml:space="preserve">    </w:t>
      </w:r>
    </w:p>
    <w:p w:rsidR="00B55D9B" w:rsidRPr="006033C0" w:rsidRDefault="006501A5" w:rsidP="006501A5">
      <w:pPr>
        <w:pStyle w:val="a3"/>
        <w:widowControl/>
        <w:spacing w:line="400" w:lineRule="atLeast"/>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年末，居民服务、修理和其他服务业企业法人单位资产总计</w:t>
      </w:r>
      <w:r w:rsidR="00790F1E" w:rsidRPr="006033C0">
        <w:rPr>
          <w:color w:val="000000"/>
          <w:sz w:val="32"/>
          <w:szCs w:val="32"/>
        </w:rPr>
        <w:t>2.9</w:t>
      </w:r>
      <w:r w:rsidR="00662895">
        <w:rPr>
          <w:rFonts w:hint="eastAsia"/>
          <w:color w:val="000000"/>
          <w:sz w:val="32"/>
          <w:szCs w:val="32"/>
        </w:rPr>
        <w:t>3</w:t>
      </w:r>
      <w:r w:rsidR="002D34D2" w:rsidRPr="006033C0">
        <w:rPr>
          <w:rFonts w:eastAsia="方正仿宋_GBK"/>
          <w:color w:val="000000"/>
          <w:sz w:val="32"/>
          <w:szCs w:val="32"/>
        </w:rPr>
        <w:t>亿元，比</w:t>
      </w:r>
      <w:r w:rsidR="002D34D2" w:rsidRPr="006033C0">
        <w:rPr>
          <w:color w:val="000000"/>
          <w:sz w:val="32"/>
          <w:szCs w:val="32"/>
        </w:rPr>
        <w:t>2013</w:t>
      </w:r>
      <w:r w:rsidR="002D34D2" w:rsidRPr="006033C0">
        <w:rPr>
          <w:rFonts w:eastAsia="方正仿宋_GBK"/>
          <w:color w:val="000000"/>
          <w:sz w:val="32"/>
          <w:szCs w:val="32"/>
        </w:rPr>
        <w:t>年末增长</w:t>
      </w:r>
      <w:r w:rsidR="007B76C3" w:rsidRPr="006033C0">
        <w:rPr>
          <w:color w:val="000000"/>
          <w:sz w:val="32"/>
          <w:szCs w:val="32"/>
        </w:rPr>
        <w:t>108.6</w:t>
      </w:r>
      <w:r w:rsidR="002D34D2" w:rsidRPr="006033C0">
        <w:rPr>
          <w:color w:val="000000"/>
          <w:sz w:val="32"/>
          <w:szCs w:val="32"/>
        </w:rPr>
        <w:t>%</w:t>
      </w:r>
      <w:r w:rsidR="002D34D2" w:rsidRPr="006033C0">
        <w:rPr>
          <w:rFonts w:eastAsia="方正仿宋_GBK"/>
          <w:color w:val="000000"/>
          <w:sz w:val="32"/>
          <w:szCs w:val="32"/>
        </w:rPr>
        <w:t>。负债合计</w:t>
      </w:r>
      <w:r w:rsidR="007B76C3" w:rsidRPr="006033C0">
        <w:rPr>
          <w:color w:val="000000"/>
          <w:sz w:val="32"/>
          <w:szCs w:val="32"/>
        </w:rPr>
        <w:t>0.43</w:t>
      </w:r>
      <w:r w:rsidR="002D34D2" w:rsidRPr="006033C0">
        <w:rPr>
          <w:rFonts w:eastAsia="方正仿宋_GBK"/>
          <w:color w:val="000000"/>
          <w:sz w:val="32"/>
          <w:szCs w:val="32"/>
        </w:rPr>
        <w:t>亿元。全年实现营业收入</w:t>
      </w:r>
      <w:r w:rsidR="007B76C3" w:rsidRPr="006033C0">
        <w:rPr>
          <w:color w:val="000000"/>
          <w:sz w:val="32"/>
          <w:szCs w:val="32"/>
        </w:rPr>
        <w:t>5.9</w:t>
      </w:r>
      <w:r w:rsidR="00662895">
        <w:rPr>
          <w:rFonts w:hint="eastAsia"/>
          <w:color w:val="000000"/>
          <w:sz w:val="32"/>
          <w:szCs w:val="32"/>
        </w:rPr>
        <w:t>5</w:t>
      </w:r>
      <w:r w:rsidR="002D34D2" w:rsidRPr="006033C0">
        <w:rPr>
          <w:rFonts w:eastAsia="方正仿宋_GBK"/>
          <w:color w:val="000000"/>
          <w:sz w:val="32"/>
          <w:szCs w:val="32"/>
        </w:rPr>
        <w:t>亿元（详见表</w:t>
      </w:r>
      <w:r w:rsidR="002D34D2" w:rsidRPr="006033C0">
        <w:rPr>
          <w:color w:val="000000"/>
          <w:sz w:val="32"/>
          <w:szCs w:val="32"/>
        </w:rPr>
        <w:t>5-</w:t>
      </w:r>
      <w:r w:rsidR="001541E1" w:rsidRPr="006033C0">
        <w:rPr>
          <w:color w:val="000000"/>
          <w:sz w:val="32"/>
          <w:szCs w:val="32"/>
        </w:rPr>
        <w:t>5</w:t>
      </w:r>
      <w:r w:rsidR="002D34D2" w:rsidRPr="006033C0">
        <w:rPr>
          <w:rFonts w:eastAsia="方正仿宋_GBK"/>
          <w:color w:val="000000"/>
          <w:sz w:val="32"/>
          <w:szCs w:val="32"/>
        </w:rPr>
        <w:t>）。</w:t>
      </w:r>
    </w:p>
    <w:tbl>
      <w:tblPr>
        <w:tblW w:w="8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7"/>
        <w:gridCol w:w="1540"/>
        <w:gridCol w:w="1540"/>
        <w:gridCol w:w="1734"/>
      </w:tblGrid>
      <w:tr w:rsidR="00FC5CBE" w:rsidRPr="006033C0" w:rsidTr="00886091">
        <w:trPr>
          <w:trHeight w:val="850"/>
          <w:jc w:val="center"/>
        </w:trPr>
        <w:tc>
          <w:tcPr>
            <w:tcW w:w="8731" w:type="dxa"/>
            <w:gridSpan w:val="4"/>
            <w:tcBorders>
              <w:top w:val="nil"/>
              <w:left w:val="nil"/>
              <w:bottom w:val="single" w:sz="12" w:space="0" w:color="auto"/>
              <w:right w:val="nil"/>
            </w:tcBorders>
            <w:shd w:val="clear" w:color="auto" w:fill="FFFFFF"/>
            <w:vAlign w:val="center"/>
            <w:hideMark/>
          </w:tcPr>
          <w:p w:rsidR="00FC5CBE" w:rsidRPr="006033C0" w:rsidRDefault="00FC5CBE" w:rsidP="00886091">
            <w:pPr>
              <w:widowControl/>
              <w:spacing w:line="320" w:lineRule="atLeast"/>
              <w:ind w:left="57" w:right="57"/>
              <w:jc w:val="center"/>
              <w:rPr>
                <w:b/>
                <w:bCs/>
                <w:kern w:val="0"/>
                <w:sz w:val="24"/>
                <w:bdr w:val="none" w:sz="0" w:space="0" w:color="auto" w:frame="1"/>
              </w:rPr>
            </w:pPr>
            <w:r w:rsidRPr="006033C0">
              <w:rPr>
                <w:b/>
                <w:bCs/>
                <w:kern w:val="0"/>
                <w:sz w:val="24"/>
                <w:bdr w:val="none" w:sz="0" w:space="0" w:color="auto" w:frame="1"/>
              </w:rPr>
              <w:t>表</w:t>
            </w:r>
            <w:r w:rsidR="001541E1" w:rsidRPr="006033C0">
              <w:rPr>
                <w:b/>
                <w:bCs/>
                <w:kern w:val="0"/>
                <w:sz w:val="24"/>
                <w:bdr w:val="none" w:sz="0" w:space="0" w:color="auto" w:frame="1"/>
              </w:rPr>
              <w:t>5-5</w:t>
            </w:r>
            <w:r w:rsidRPr="006033C0">
              <w:rPr>
                <w:b/>
                <w:bCs/>
                <w:kern w:val="0"/>
                <w:sz w:val="24"/>
                <w:bdr w:val="none" w:sz="0" w:space="0" w:color="auto" w:frame="1"/>
              </w:rPr>
              <w:t xml:space="preserve">　按行业大类分组的居民服务、修理和其他服务业</w:t>
            </w:r>
          </w:p>
          <w:p w:rsidR="00FC5CBE" w:rsidRPr="006033C0" w:rsidRDefault="00FC5CBE" w:rsidP="00886091">
            <w:pPr>
              <w:widowControl/>
              <w:spacing w:line="320" w:lineRule="atLeast"/>
              <w:ind w:left="57" w:right="57"/>
              <w:jc w:val="center"/>
              <w:rPr>
                <w:b/>
                <w:bCs/>
                <w:kern w:val="0"/>
                <w:sz w:val="24"/>
                <w:bdr w:val="none" w:sz="0" w:space="0" w:color="auto" w:frame="1"/>
              </w:rPr>
            </w:pPr>
            <w:r w:rsidRPr="006033C0">
              <w:rPr>
                <w:b/>
                <w:bCs/>
                <w:kern w:val="0"/>
                <w:sz w:val="24"/>
                <w:bdr w:val="none" w:sz="0" w:space="0" w:color="auto" w:frame="1"/>
              </w:rPr>
              <w:t>企业法人单位主要经济指标</w:t>
            </w:r>
          </w:p>
        </w:tc>
      </w:tr>
      <w:tr w:rsidR="00FC5CBE" w:rsidRPr="006033C0" w:rsidTr="00886091">
        <w:trPr>
          <w:trHeight w:val="567"/>
          <w:jc w:val="center"/>
        </w:trPr>
        <w:tc>
          <w:tcPr>
            <w:tcW w:w="3917" w:type="dxa"/>
            <w:tcBorders>
              <w:top w:val="nil"/>
              <w:left w:val="nil"/>
              <w:bottom w:val="single" w:sz="4" w:space="0" w:color="auto"/>
              <w:right w:val="single" w:sz="4" w:space="0" w:color="auto"/>
            </w:tcBorders>
            <w:vAlign w:val="center"/>
            <w:hideMark/>
          </w:tcPr>
          <w:p w:rsidR="00FC5CBE" w:rsidRPr="006033C0" w:rsidRDefault="00FC5CBE" w:rsidP="00886091">
            <w:pPr>
              <w:widowControl/>
              <w:spacing w:line="240" w:lineRule="atLeast"/>
              <w:ind w:left="57" w:right="57" w:firstLine="500"/>
              <w:jc w:val="center"/>
              <w:rPr>
                <w:b/>
                <w:kern w:val="0"/>
                <w:sz w:val="18"/>
                <w:szCs w:val="18"/>
              </w:rPr>
            </w:pPr>
            <w:r w:rsidRPr="006033C0">
              <w:rPr>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FC5CBE" w:rsidRPr="006033C0" w:rsidRDefault="00FC5CBE" w:rsidP="00886091">
            <w:pPr>
              <w:widowControl/>
              <w:spacing w:line="240" w:lineRule="atLeast"/>
              <w:ind w:left="57" w:right="57"/>
              <w:jc w:val="center"/>
              <w:rPr>
                <w:b/>
                <w:kern w:val="0"/>
                <w:szCs w:val="21"/>
              </w:rPr>
            </w:pPr>
            <w:r w:rsidRPr="006033C0">
              <w:rPr>
                <w:b/>
                <w:kern w:val="0"/>
                <w:szCs w:val="21"/>
              </w:rPr>
              <w:t>资产总计</w:t>
            </w:r>
          </w:p>
          <w:p w:rsidR="00FC5CBE" w:rsidRPr="006033C0" w:rsidRDefault="00FC5CBE" w:rsidP="00886091">
            <w:pPr>
              <w:widowControl/>
              <w:spacing w:line="240" w:lineRule="atLeast"/>
              <w:ind w:left="57" w:right="57"/>
              <w:jc w:val="center"/>
              <w:rPr>
                <w:b/>
                <w:kern w:val="0"/>
                <w:szCs w:val="21"/>
              </w:rPr>
            </w:pPr>
            <w:r w:rsidRPr="006033C0">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FC5CBE" w:rsidRPr="006033C0" w:rsidRDefault="00FC5CBE" w:rsidP="00886091">
            <w:pPr>
              <w:widowControl/>
              <w:spacing w:line="240" w:lineRule="atLeast"/>
              <w:ind w:left="57" w:right="57"/>
              <w:jc w:val="center"/>
              <w:rPr>
                <w:b/>
                <w:kern w:val="0"/>
                <w:szCs w:val="21"/>
              </w:rPr>
            </w:pPr>
            <w:r w:rsidRPr="006033C0">
              <w:rPr>
                <w:b/>
                <w:kern w:val="0"/>
                <w:szCs w:val="21"/>
              </w:rPr>
              <w:t>负债合计</w:t>
            </w:r>
          </w:p>
          <w:p w:rsidR="00FC5CBE" w:rsidRPr="006033C0" w:rsidRDefault="00FC5CBE" w:rsidP="00886091">
            <w:pPr>
              <w:widowControl/>
              <w:spacing w:line="240" w:lineRule="atLeast"/>
              <w:ind w:left="57" w:right="57"/>
              <w:jc w:val="center"/>
              <w:rPr>
                <w:b/>
                <w:kern w:val="0"/>
                <w:szCs w:val="21"/>
              </w:rPr>
            </w:pPr>
            <w:r w:rsidRPr="006033C0">
              <w:rPr>
                <w:b/>
                <w:kern w:val="0"/>
                <w:szCs w:val="21"/>
              </w:rPr>
              <w:t>（亿元）</w:t>
            </w:r>
          </w:p>
        </w:tc>
        <w:tc>
          <w:tcPr>
            <w:tcW w:w="1734" w:type="dxa"/>
            <w:tcBorders>
              <w:top w:val="nil"/>
              <w:left w:val="single" w:sz="4" w:space="0" w:color="auto"/>
              <w:bottom w:val="single" w:sz="4" w:space="0" w:color="auto"/>
              <w:right w:val="nil"/>
            </w:tcBorders>
            <w:vAlign w:val="center"/>
            <w:hideMark/>
          </w:tcPr>
          <w:p w:rsidR="00FC5CBE" w:rsidRPr="006033C0" w:rsidRDefault="00FC5CBE" w:rsidP="00886091">
            <w:pPr>
              <w:widowControl/>
              <w:spacing w:line="240" w:lineRule="atLeast"/>
              <w:ind w:left="57" w:right="57"/>
              <w:jc w:val="center"/>
              <w:rPr>
                <w:b/>
                <w:kern w:val="0"/>
                <w:szCs w:val="21"/>
              </w:rPr>
            </w:pPr>
            <w:r w:rsidRPr="006033C0">
              <w:rPr>
                <w:b/>
                <w:kern w:val="0"/>
                <w:szCs w:val="21"/>
              </w:rPr>
              <w:t>营业收入</w:t>
            </w:r>
          </w:p>
          <w:p w:rsidR="00FC5CBE" w:rsidRPr="006033C0" w:rsidRDefault="00FC5CBE" w:rsidP="00886091">
            <w:pPr>
              <w:widowControl/>
              <w:spacing w:line="240" w:lineRule="atLeast"/>
              <w:ind w:left="57" w:right="57"/>
              <w:jc w:val="center"/>
              <w:rPr>
                <w:b/>
                <w:kern w:val="0"/>
                <w:sz w:val="18"/>
                <w:szCs w:val="18"/>
              </w:rPr>
            </w:pPr>
            <w:r w:rsidRPr="006033C0">
              <w:rPr>
                <w:b/>
                <w:kern w:val="0"/>
                <w:szCs w:val="21"/>
              </w:rPr>
              <w:t>（亿元）</w:t>
            </w:r>
          </w:p>
        </w:tc>
      </w:tr>
      <w:tr w:rsidR="00FC5CBE" w:rsidRPr="006033C0" w:rsidTr="00886091">
        <w:trPr>
          <w:trHeight w:val="283"/>
          <w:jc w:val="center"/>
        </w:trPr>
        <w:tc>
          <w:tcPr>
            <w:tcW w:w="3917" w:type="dxa"/>
            <w:tcBorders>
              <w:top w:val="single" w:sz="4" w:space="0" w:color="auto"/>
              <w:left w:val="nil"/>
              <w:bottom w:val="nil"/>
              <w:right w:val="single" w:sz="4" w:space="0" w:color="auto"/>
            </w:tcBorders>
            <w:vAlign w:val="center"/>
            <w:hideMark/>
          </w:tcPr>
          <w:p w:rsidR="00FC5CBE" w:rsidRPr="006033C0" w:rsidRDefault="00FC5CBE" w:rsidP="00886091">
            <w:pPr>
              <w:widowControl/>
              <w:spacing w:line="240" w:lineRule="atLeast"/>
              <w:ind w:left="57" w:right="57"/>
              <w:jc w:val="center"/>
              <w:rPr>
                <w:kern w:val="0"/>
                <w:sz w:val="18"/>
                <w:szCs w:val="18"/>
              </w:rPr>
            </w:pPr>
            <w:r w:rsidRPr="006033C0">
              <w:rPr>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b/>
                <w:kern w:val="0"/>
                <w:szCs w:val="21"/>
              </w:rPr>
            </w:pPr>
            <w:r w:rsidRPr="006033C0">
              <w:rPr>
                <w:b/>
                <w:kern w:val="0"/>
                <w:szCs w:val="21"/>
              </w:rPr>
              <w:t>2.9</w:t>
            </w:r>
            <w:r w:rsidR="001125EC">
              <w:rPr>
                <w:rFonts w:hint="eastAsia"/>
                <w:b/>
                <w:kern w:val="0"/>
                <w:szCs w:val="21"/>
              </w:rPr>
              <w:t>3</w:t>
            </w:r>
          </w:p>
        </w:tc>
        <w:tc>
          <w:tcPr>
            <w:tcW w:w="1540" w:type="dxa"/>
            <w:tcBorders>
              <w:top w:val="single" w:sz="4" w:space="0" w:color="auto"/>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b/>
                <w:kern w:val="0"/>
                <w:szCs w:val="21"/>
              </w:rPr>
            </w:pPr>
            <w:r w:rsidRPr="006033C0">
              <w:rPr>
                <w:b/>
                <w:kern w:val="0"/>
                <w:szCs w:val="21"/>
              </w:rPr>
              <w:t>0.43</w:t>
            </w:r>
          </w:p>
        </w:tc>
        <w:tc>
          <w:tcPr>
            <w:tcW w:w="1734" w:type="dxa"/>
            <w:tcBorders>
              <w:top w:val="single" w:sz="4" w:space="0" w:color="auto"/>
              <w:left w:val="single" w:sz="4" w:space="0" w:color="auto"/>
              <w:bottom w:val="nil"/>
              <w:right w:val="nil"/>
            </w:tcBorders>
            <w:vAlign w:val="center"/>
          </w:tcPr>
          <w:p w:rsidR="00FC5CBE" w:rsidRPr="006033C0" w:rsidRDefault="007B76C3" w:rsidP="00D8289D">
            <w:pPr>
              <w:widowControl/>
              <w:spacing w:line="240" w:lineRule="atLeast"/>
              <w:ind w:left="57" w:right="57"/>
              <w:jc w:val="right"/>
              <w:rPr>
                <w:b/>
                <w:kern w:val="0"/>
                <w:szCs w:val="21"/>
              </w:rPr>
            </w:pPr>
            <w:r w:rsidRPr="006033C0">
              <w:rPr>
                <w:b/>
                <w:kern w:val="0"/>
                <w:szCs w:val="21"/>
              </w:rPr>
              <w:t>5.9</w:t>
            </w:r>
            <w:r w:rsidR="001125EC">
              <w:rPr>
                <w:rFonts w:hint="eastAsia"/>
                <w:b/>
                <w:kern w:val="0"/>
                <w:szCs w:val="21"/>
              </w:rPr>
              <w:t>5</w:t>
            </w:r>
          </w:p>
        </w:tc>
      </w:tr>
      <w:tr w:rsidR="00FC5CBE" w:rsidRPr="006033C0" w:rsidTr="00886091">
        <w:trPr>
          <w:trHeight w:val="283"/>
          <w:jc w:val="center"/>
        </w:trPr>
        <w:tc>
          <w:tcPr>
            <w:tcW w:w="3917" w:type="dxa"/>
            <w:tcBorders>
              <w:top w:val="nil"/>
              <w:left w:val="nil"/>
              <w:bottom w:val="nil"/>
              <w:right w:val="single" w:sz="4" w:space="0" w:color="auto"/>
            </w:tcBorders>
            <w:vAlign w:val="center"/>
            <w:hideMark/>
          </w:tcPr>
          <w:p w:rsidR="00FC5CBE" w:rsidRPr="006033C0" w:rsidRDefault="00FC5CBE" w:rsidP="00886091">
            <w:r w:rsidRPr="006033C0">
              <w:rPr>
                <w:kern w:val="0"/>
                <w:szCs w:val="21"/>
              </w:rPr>
              <w:t xml:space="preserve">　居民服务业</w:t>
            </w:r>
          </w:p>
        </w:tc>
        <w:tc>
          <w:tcPr>
            <w:tcW w:w="1540" w:type="dxa"/>
            <w:tcBorders>
              <w:top w:val="nil"/>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1.6</w:t>
            </w:r>
            <w:r w:rsidR="001125EC">
              <w:rPr>
                <w:rFonts w:hint="eastAsia"/>
                <w:kern w:val="0"/>
                <w:szCs w:val="21"/>
              </w:rPr>
              <w:t>5</w:t>
            </w:r>
          </w:p>
        </w:tc>
        <w:tc>
          <w:tcPr>
            <w:tcW w:w="1540" w:type="dxa"/>
            <w:tcBorders>
              <w:top w:val="nil"/>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0.19</w:t>
            </w:r>
          </w:p>
        </w:tc>
        <w:tc>
          <w:tcPr>
            <w:tcW w:w="1734" w:type="dxa"/>
            <w:tcBorders>
              <w:top w:val="nil"/>
              <w:left w:val="single" w:sz="4" w:space="0" w:color="auto"/>
              <w:bottom w:val="nil"/>
              <w:right w:val="nil"/>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2.9</w:t>
            </w:r>
            <w:r w:rsidR="001125EC">
              <w:rPr>
                <w:rFonts w:hint="eastAsia"/>
                <w:kern w:val="0"/>
                <w:szCs w:val="21"/>
              </w:rPr>
              <w:t>2</w:t>
            </w:r>
          </w:p>
        </w:tc>
      </w:tr>
      <w:tr w:rsidR="00FC5CBE" w:rsidRPr="006033C0" w:rsidTr="00886091">
        <w:trPr>
          <w:trHeight w:val="283"/>
          <w:jc w:val="center"/>
        </w:trPr>
        <w:tc>
          <w:tcPr>
            <w:tcW w:w="3917" w:type="dxa"/>
            <w:tcBorders>
              <w:top w:val="nil"/>
              <w:left w:val="nil"/>
              <w:bottom w:val="nil"/>
              <w:right w:val="single" w:sz="4" w:space="0" w:color="auto"/>
            </w:tcBorders>
            <w:vAlign w:val="center"/>
            <w:hideMark/>
          </w:tcPr>
          <w:p w:rsidR="00FC5CBE" w:rsidRPr="006033C0" w:rsidRDefault="00FC5CBE" w:rsidP="00886091">
            <w:r w:rsidRPr="006033C0">
              <w:rPr>
                <w:kern w:val="0"/>
                <w:szCs w:val="21"/>
              </w:rPr>
              <w:t xml:space="preserve">　机动车、电子产品和日用产品修理业</w:t>
            </w:r>
          </w:p>
        </w:tc>
        <w:tc>
          <w:tcPr>
            <w:tcW w:w="1540" w:type="dxa"/>
            <w:tcBorders>
              <w:top w:val="nil"/>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1.04</w:t>
            </w:r>
          </w:p>
        </w:tc>
        <w:tc>
          <w:tcPr>
            <w:tcW w:w="1540" w:type="dxa"/>
            <w:tcBorders>
              <w:top w:val="nil"/>
              <w:left w:val="single" w:sz="4" w:space="0" w:color="auto"/>
              <w:bottom w:val="nil"/>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0.18</w:t>
            </w:r>
          </w:p>
        </w:tc>
        <w:tc>
          <w:tcPr>
            <w:tcW w:w="1734" w:type="dxa"/>
            <w:tcBorders>
              <w:top w:val="nil"/>
              <w:left w:val="single" w:sz="4" w:space="0" w:color="auto"/>
              <w:bottom w:val="nil"/>
              <w:right w:val="nil"/>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2.29</w:t>
            </w:r>
          </w:p>
        </w:tc>
      </w:tr>
      <w:tr w:rsidR="00FC5CBE" w:rsidRPr="006033C0" w:rsidTr="00886091">
        <w:trPr>
          <w:trHeight w:val="283"/>
          <w:jc w:val="center"/>
        </w:trPr>
        <w:tc>
          <w:tcPr>
            <w:tcW w:w="3917" w:type="dxa"/>
            <w:tcBorders>
              <w:top w:val="nil"/>
              <w:left w:val="nil"/>
              <w:bottom w:val="single" w:sz="12" w:space="0" w:color="auto"/>
              <w:right w:val="single" w:sz="4" w:space="0" w:color="auto"/>
            </w:tcBorders>
            <w:vAlign w:val="center"/>
            <w:hideMark/>
          </w:tcPr>
          <w:p w:rsidR="00FC5CBE" w:rsidRPr="006033C0" w:rsidRDefault="00FC5CBE" w:rsidP="00886091">
            <w:r w:rsidRPr="006033C0">
              <w:rPr>
                <w:kern w:val="0"/>
                <w:szCs w:val="21"/>
              </w:rPr>
              <w:t xml:space="preserve">　其他服务业</w:t>
            </w:r>
          </w:p>
        </w:tc>
        <w:tc>
          <w:tcPr>
            <w:tcW w:w="1540" w:type="dxa"/>
            <w:tcBorders>
              <w:top w:val="nil"/>
              <w:left w:val="single" w:sz="4" w:space="0" w:color="auto"/>
              <w:bottom w:val="single" w:sz="12" w:space="0" w:color="auto"/>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0.25</w:t>
            </w:r>
          </w:p>
        </w:tc>
        <w:tc>
          <w:tcPr>
            <w:tcW w:w="1540" w:type="dxa"/>
            <w:tcBorders>
              <w:top w:val="nil"/>
              <w:left w:val="single" w:sz="4" w:space="0" w:color="auto"/>
              <w:bottom w:val="single" w:sz="12" w:space="0" w:color="auto"/>
              <w:right w:val="single" w:sz="4" w:space="0" w:color="auto"/>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0.07</w:t>
            </w:r>
          </w:p>
        </w:tc>
        <w:tc>
          <w:tcPr>
            <w:tcW w:w="1734" w:type="dxa"/>
            <w:tcBorders>
              <w:top w:val="nil"/>
              <w:left w:val="single" w:sz="4" w:space="0" w:color="auto"/>
              <w:bottom w:val="single" w:sz="12" w:space="0" w:color="auto"/>
              <w:right w:val="nil"/>
            </w:tcBorders>
            <w:vAlign w:val="center"/>
          </w:tcPr>
          <w:p w:rsidR="00FC5CBE" w:rsidRPr="006033C0" w:rsidRDefault="007B76C3" w:rsidP="00D8289D">
            <w:pPr>
              <w:widowControl/>
              <w:spacing w:line="240" w:lineRule="atLeast"/>
              <w:ind w:left="57" w:right="57"/>
              <w:jc w:val="right"/>
              <w:rPr>
                <w:kern w:val="0"/>
                <w:szCs w:val="21"/>
              </w:rPr>
            </w:pPr>
            <w:r w:rsidRPr="006033C0">
              <w:rPr>
                <w:kern w:val="0"/>
                <w:szCs w:val="21"/>
              </w:rPr>
              <w:t>0.7</w:t>
            </w:r>
            <w:r w:rsidR="00B7303D" w:rsidRPr="006033C0">
              <w:rPr>
                <w:kern w:val="0"/>
                <w:szCs w:val="21"/>
              </w:rPr>
              <w:t>4</w:t>
            </w:r>
          </w:p>
        </w:tc>
      </w:tr>
    </w:tbl>
    <w:p w:rsidR="00B55D9B" w:rsidRPr="006033C0" w:rsidRDefault="00B55D9B">
      <w:pPr>
        <w:pStyle w:val="a3"/>
        <w:widowControl/>
        <w:spacing w:line="400" w:lineRule="atLeast"/>
        <w:ind w:firstLine="430"/>
        <w:jc w:val="center"/>
        <w:rPr>
          <w:sz w:val="32"/>
          <w:szCs w:val="32"/>
        </w:rPr>
      </w:pPr>
    </w:p>
    <w:p w:rsidR="00B55D9B" w:rsidRPr="006033C0" w:rsidRDefault="006501A5" w:rsidP="00511FB6">
      <w:pPr>
        <w:pStyle w:val="a3"/>
        <w:widowControl/>
        <w:spacing w:line="400" w:lineRule="atLeast"/>
        <w:jc w:val="both"/>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四、教育</w:t>
      </w:r>
    </w:p>
    <w:p w:rsidR="006501A5" w:rsidRPr="006033C0" w:rsidRDefault="006501A5" w:rsidP="00511FB6">
      <w:pPr>
        <w:pStyle w:val="a3"/>
        <w:widowControl/>
        <w:spacing w:line="400" w:lineRule="atLeast"/>
        <w:jc w:val="both"/>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（一）法人单位数和从业人员。</w:t>
      </w:r>
      <w:r w:rsidRPr="006033C0">
        <w:rPr>
          <w:sz w:val="32"/>
          <w:szCs w:val="32"/>
        </w:rPr>
        <w:t xml:space="preserve"> </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共有教育法人单位</w:t>
      </w:r>
      <w:r w:rsidR="0061775B" w:rsidRPr="006033C0">
        <w:rPr>
          <w:color w:val="000000"/>
          <w:sz w:val="32"/>
          <w:szCs w:val="32"/>
        </w:rPr>
        <w:t>302</w:t>
      </w:r>
      <w:r w:rsidR="002D34D2" w:rsidRPr="006033C0">
        <w:rPr>
          <w:rFonts w:eastAsia="方正仿宋_GBK"/>
          <w:color w:val="000000"/>
          <w:sz w:val="32"/>
          <w:szCs w:val="32"/>
        </w:rPr>
        <w:t>个，从业人员</w:t>
      </w:r>
      <w:r w:rsidR="0061775B" w:rsidRPr="006033C0">
        <w:rPr>
          <w:color w:val="000000"/>
          <w:sz w:val="32"/>
          <w:szCs w:val="32"/>
        </w:rPr>
        <w:t>9587</w:t>
      </w:r>
      <w:r w:rsidR="002D34D2" w:rsidRPr="006033C0">
        <w:rPr>
          <w:rFonts w:eastAsia="方正仿宋_GBK"/>
          <w:color w:val="000000"/>
          <w:sz w:val="32"/>
          <w:szCs w:val="32"/>
        </w:rPr>
        <w:t>人，分别比</w:t>
      </w:r>
      <w:r w:rsidR="002D34D2" w:rsidRPr="006033C0">
        <w:rPr>
          <w:color w:val="000000"/>
          <w:sz w:val="32"/>
          <w:szCs w:val="32"/>
        </w:rPr>
        <w:t>2013</w:t>
      </w:r>
      <w:r w:rsidR="002D34D2" w:rsidRPr="006033C0">
        <w:rPr>
          <w:rFonts w:eastAsia="方正仿宋_GBK"/>
          <w:color w:val="000000"/>
          <w:sz w:val="32"/>
          <w:szCs w:val="32"/>
        </w:rPr>
        <w:t>年末增长</w:t>
      </w:r>
      <w:r w:rsidR="0061775B" w:rsidRPr="006033C0">
        <w:rPr>
          <w:color w:val="000000"/>
          <w:sz w:val="32"/>
          <w:szCs w:val="32"/>
        </w:rPr>
        <w:t>31.9</w:t>
      </w:r>
      <w:r w:rsidR="002D34D2" w:rsidRPr="006033C0">
        <w:rPr>
          <w:color w:val="000000"/>
          <w:sz w:val="32"/>
          <w:szCs w:val="32"/>
        </w:rPr>
        <w:t>%</w:t>
      </w:r>
      <w:r w:rsidR="002D34D2" w:rsidRPr="006033C0">
        <w:rPr>
          <w:rFonts w:eastAsia="方正仿宋_GBK"/>
          <w:color w:val="000000"/>
          <w:sz w:val="32"/>
          <w:szCs w:val="32"/>
        </w:rPr>
        <w:t>和</w:t>
      </w:r>
      <w:r w:rsidR="0061775B" w:rsidRPr="006033C0">
        <w:rPr>
          <w:color w:val="000000"/>
          <w:sz w:val="32"/>
          <w:szCs w:val="32"/>
        </w:rPr>
        <w:t>3.4</w:t>
      </w:r>
      <w:r w:rsidR="002D34D2" w:rsidRPr="006033C0">
        <w:rPr>
          <w:color w:val="000000"/>
          <w:sz w:val="32"/>
          <w:szCs w:val="32"/>
        </w:rPr>
        <w:t>%</w:t>
      </w:r>
      <w:r w:rsidR="002D34D2" w:rsidRPr="006033C0">
        <w:rPr>
          <w:rFonts w:eastAsia="方正仿宋_GBK"/>
          <w:color w:val="000000"/>
          <w:sz w:val="32"/>
          <w:szCs w:val="32"/>
        </w:rPr>
        <w:t>。</w:t>
      </w:r>
      <w:r w:rsidR="002D34D2" w:rsidRPr="006033C0">
        <w:rPr>
          <w:rFonts w:eastAsia="方正仿宋_GBK"/>
          <w:color w:val="000000" w:themeColor="text1"/>
          <w:sz w:val="32"/>
          <w:szCs w:val="32"/>
        </w:rPr>
        <w:t>其中，行政事业及非企业法人单位</w:t>
      </w:r>
      <w:r w:rsidR="00271713" w:rsidRPr="006033C0">
        <w:rPr>
          <w:color w:val="000000" w:themeColor="text1"/>
          <w:sz w:val="32"/>
          <w:szCs w:val="32"/>
        </w:rPr>
        <w:t>136</w:t>
      </w:r>
      <w:r w:rsidR="002D34D2" w:rsidRPr="006033C0">
        <w:rPr>
          <w:rFonts w:eastAsia="方正仿宋_GBK"/>
          <w:color w:val="000000" w:themeColor="text1"/>
          <w:sz w:val="32"/>
          <w:szCs w:val="32"/>
        </w:rPr>
        <w:t>个，从业人员</w:t>
      </w:r>
      <w:r w:rsidR="00271713" w:rsidRPr="006033C0">
        <w:rPr>
          <w:color w:val="000000" w:themeColor="text1"/>
          <w:sz w:val="32"/>
          <w:szCs w:val="32"/>
        </w:rPr>
        <w:t>7629</w:t>
      </w:r>
      <w:r w:rsidR="002D34D2" w:rsidRPr="006033C0">
        <w:rPr>
          <w:rFonts w:eastAsia="方正仿宋_GBK"/>
          <w:color w:val="000000" w:themeColor="text1"/>
          <w:sz w:val="32"/>
          <w:szCs w:val="32"/>
        </w:rPr>
        <w:t>人，分别比</w:t>
      </w:r>
      <w:r w:rsidR="002D34D2" w:rsidRPr="006033C0">
        <w:rPr>
          <w:color w:val="000000" w:themeColor="text1"/>
          <w:sz w:val="32"/>
          <w:szCs w:val="32"/>
        </w:rPr>
        <w:t>2013</w:t>
      </w:r>
      <w:r w:rsidR="002D34D2" w:rsidRPr="006033C0">
        <w:rPr>
          <w:rFonts w:eastAsia="方正仿宋_GBK"/>
          <w:color w:val="000000" w:themeColor="text1"/>
          <w:sz w:val="32"/>
          <w:szCs w:val="32"/>
        </w:rPr>
        <w:t>年末减少</w:t>
      </w:r>
      <w:r w:rsidR="00271713" w:rsidRPr="006033C0">
        <w:rPr>
          <w:color w:val="000000" w:themeColor="text1"/>
          <w:sz w:val="32"/>
          <w:szCs w:val="32"/>
        </w:rPr>
        <w:t>29.9</w:t>
      </w:r>
      <w:r w:rsidR="002D34D2" w:rsidRPr="006033C0">
        <w:rPr>
          <w:color w:val="000000" w:themeColor="text1"/>
          <w:sz w:val="32"/>
          <w:szCs w:val="32"/>
        </w:rPr>
        <w:t>%</w:t>
      </w:r>
      <w:r w:rsidR="002D34D2" w:rsidRPr="006033C0">
        <w:rPr>
          <w:rFonts w:eastAsia="方正仿宋_GBK"/>
          <w:color w:val="000000" w:themeColor="text1"/>
          <w:sz w:val="32"/>
          <w:szCs w:val="32"/>
        </w:rPr>
        <w:t>和</w:t>
      </w:r>
      <w:r w:rsidR="00271713" w:rsidRPr="006033C0">
        <w:rPr>
          <w:color w:val="000000" w:themeColor="text1"/>
          <w:sz w:val="32"/>
          <w:szCs w:val="32"/>
        </w:rPr>
        <w:t>11.4</w:t>
      </w:r>
      <w:r w:rsidR="002D34D2" w:rsidRPr="006033C0">
        <w:rPr>
          <w:color w:val="000000" w:themeColor="text1"/>
          <w:sz w:val="32"/>
          <w:szCs w:val="32"/>
        </w:rPr>
        <w:t>%</w:t>
      </w:r>
      <w:r w:rsidR="002D34D2" w:rsidRPr="006033C0">
        <w:rPr>
          <w:rFonts w:eastAsia="方正仿宋_GBK"/>
          <w:color w:val="000000" w:themeColor="text1"/>
          <w:sz w:val="32"/>
          <w:szCs w:val="32"/>
        </w:rPr>
        <w:t>。</w:t>
      </w:r>
    </w:p>
    <w:p w:rsidR="006501A5" w:rsidRPr="006033C0" w:rsidRDefault="006501A5" w:rsidP="00511FB6">
      <w:pPr>
        <w:pStyle w:val="a3"/>
        <w:widowControl/>
        <w:spacing w:line="400" w:lineRule="atLeast"/>
        <w:jc w:val="both"/>
        <w:rPr>
          <w:sz w:val="32"/>
          <w:szCs w:val="32"/>
        </w:rPr>
      </w:pPr>
      <w:r w:rsidRPr="006033C0">
        <w:rPr>
          <w:rFonts w:eastAsia="方正楷体_GBK"/>
          <w:color w:val="000000"/>
          <w:sz w:val="32"/>
          <w:szCs w:val="32"/>
        </w:rPr>
        <w:lastRenderedPageBreak/>
        <w:t xml:space="preserve">    </w:t>
      </w:r>
      <w:r w:rsidR="002D34D2" w:rsidRPr="006033C0">
        <w:rPr>
          <w:rFonts w:eastAsia="方正楷体_GBK"/>
          <w:color w:val="000000"/>
          <w:sz w:val="32"/>
          <w:szCs w:val="32"/>
        </w:rPr>
        <w:t>（二）主要经济指标。</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themeColor="text1"/>
          <w:sz w:val="32"/>
          <w:szCs w:val="32"/>
        </w:rPr>
        <w:t>2018</w:t>
      </w:r>
      <w:r w:rsidR="002D34D2" w:rsidRPr="006033C0">
        <w:rPr>
          <w:rFonts w:eastAsia="方正仿宋_GBK"/>
          <w:color w:val="000000" w:themeColor="text1"/>
          <w:sz w:val="32"/>
          <w:szCs w:val="32"/>
        </w:rPr>
        <w:t>年末，教育企业法人单位资产总计</w:t>
      </w:r>
      <w:r w:rsidR="003826ED" w:rsidRPr="006033C0">
        <w:rPr>
          <w:color w:val="000000" w:themeColor="text1"/>
          <w:sz w:val="32"/>
          <w:szCs w:val="32"/>
        </w:rPr>
        <w:t>1.6</w:t>
      </w:r>
      <w:r w:rsidR="00EA2F09" w:rsidRPr="006033C0">
        <w:rPr>
          <w:color w:val="000000" w:themeColor="text1"/>
          <w:sz w:val="32"/>
          <w:szCs w:val="32"/>
        </w:rPr>
        <w:t>8</w:t>
      </w:r>
      <w:r w:rsidR="002D34D2" w:rsidRPr="006033C0">
        <w:rPr>
          <w:rFonts w:eastAsia="方正仿宋_GBK"/>
          <w:color w:val="000000" w:themeColor="text1"/>
          <w:sz w:val="32"/>
          <w:szCs w:val="32"/>
        </w:rPr>
        <w:t>亿元，比</w:t>
      </w:r>
      <w:r w:rsidR="002D34D2" w:rsidRPr="006033C0">
        <w:rPr>
          <w:color w:val="000000" w:themeColor="text1"/>
          <w:sz w:val="32"/>
          <w:szCs w:val="32"/>
        </w:rPr>
        <w:t>2013</w:t>
      </w:r>
      <w:r w:rsidR="002D34D2" w:rsidRPr="006033C0">
        <w:rPr>
          <w:rFonts w:eastAsia="方正仿宋_GBK"/>
          <w:color w:val="000000" w:themeColor="text1"/>
          <w:sz w:val="32"/>
          <w:szCs w:val="32"/>
        </w:rPr>
        <w:t>年增长</w:t>
      </w:r>
      <w:r w:rsidR="001C0675">
        <w:rPr>
          <w:rFonts w:hint="eastAsia"/>
          <w:color w:val="000000" w:themeColor="text1"/>
          <w:sz w:val="32"/>
          <w:szCs w:val="32"/>
        </w:rPr>
        <w:t>180.0%</w:t>
      </w:r>
      <w:r w:rsidR="002D34D2" w:rsidRPr="006033C0">
        <w:rPr>
          <w:rFonts w:eastAsia="方正仿宋_GBK"/>
          <w:color w:val="000000" w:themeColor="text1"/>
          <w:sz w:val="32"/>
          <w:szCs w:val="32"/>
        </w:rPr>
        <w:t>。负债合计</w:t>
      </w:r>
      <w:r w:rsidR="003826ED" w:rsidRPr="006033C0">
        <w:rPr>
          <w:color w:val="000000" w:themeColor="text1"/>
          <w:sz w:val="32"/>
          <w:szCs w:val="32"/>
        </w:rPr>
        <w:t>0.6</w:t>
      </w:r>
      <w:r w:rsidR="00EA2F09" w:rsidRPr="006033C0">
        <w:rPr>
          <w:color w:val="000000" w:themeColor="text1"/>
          <w:sz w:val="32"/>
          <w:szCs w:val="32"/>
        </w:rPr>
        <w:t>1</w:t>
      </w:r>
      <w:r w:rsidR="002D34D2" w:rsidRPr="006033C0">
        <w:rPr>
          <w:rFonts w:eastAsia="方正仿宋_GBK"/>
          <w:color w:val="000000" w:themeColor="text1"/>
          <w:sz w:val="32"/>
          <w:szCs w:val="32"/>
        </w:rPr>
        <w:t>亿元。全年实现营业收入</w:t>
      </w:r>
      <w:r w:rsidR="003826ED" w:rsidRPr="006033C0">
        <w:rPr>
          <w:color w:val="000000" w:themeColor="text1"/>
          <w:sz w:val="32"/>
          <w:szCs w:val="32"/>
        </w:rPr>
        <w:t>3.</w:t>
      </w:r>
      <w:r w:rsidR="00EA2F09" w:rsidRPr="006033C0">
        <w:rPr>
          <w:color w:val="000000" w:themeColor="text1"/>
          <w:sz w:val="32"/>
          <w:szCs w:val="32"/>
        </w:rPr>
        <w:t>40</w:t>
      </w:r>
      <w:r w:rsidR="002D34D2" w:rsidRPr="006033C0">
        <w:rPr>
          <w:rFonts w:eastAsia="方正仿宋_GBK"/>
          <w:color w:val="000000" w:themeColor="text1"/>
          <w:sz w:val="32"/>
          <w:szCs w:val="32"/>
        </w:rPr>
        <w:t>亿元。行政事业及非企业法人单位年末资产</w:t>
      </w:r>
      <w:r w:rsidR="003826ED" w:rsidRPr="006033C0">
        <w:rPr>
          <w:color w:val="000000" w:themeColor="text1"/>
          <w:sz w:val="32"/>
          <w:szCs w:val="32"/>
        </w:rPr>
        <w:t>20.21</w:t>
      </w:r>
      <w:r w:rsidR="002D34D2" w:rsidRPr="006033C0">
        <w:rPr>
          <w:rFonts w:eastAsia="方正仿宋_GBK"/>
          <w:color w:val="000000" w:themeColor="text1"/>
          <w:sz w:val="32"/>
          <w:szCs w:val="32"/>
        </w:rPr>
        <w:t>亿元，比</w:t>
      </w:r>
      <w:r w:rsidR="002D34D2" w:rsidRPr="006033C0">
        <w:rPr>
          <w:color w:val="000000" w:themeColor="text1"/>
          <w:sz w:val="32"/>
          <w:szCs w:val="32"/>
        </w:rPr>
        <w:t>2013</w:t>
      </w:r>
      <w:r w:rsidR="002D34D2" w:rsidRPr="006033C0">
        <w:rPr>
          <w:rFonts w:eastAsia="方正仿宋_GBK"/>
          <w:color w:val="000000" w:themeColor="text1"/>
          <w:sz w:val="32"/>
          <w:szCs w:val="32"/>
        </w:rPr>
        <w:t>年增长</w:t>
      </w:r>
      <w:r w:rsidR="007549C7" w:rsidRPr="006033C0">
        <w:rPr>
          <w:color w:val="000000" w:themeColor="text1"/>
          <w:sz w:val="32"/>
          <w:szCs w:val="32"/>
        </w:rPr>
        <w:t>68.1</w:t>
      </w:r>
      <w:r w:rsidR="002D34D2" w:rsidRPr="006033C0">
        <w:rPr>
          <w:color w:val="000000" w:themeColor="text1"/>
          <w:sz w:val="32"/>
          <w:szCs w:val="32"/>
        </w:rPr>
        <w:t>%</w:t>
      </w:r>
      <w:r w:rsidR="002D34D2" w:rsidRPr="006033C0">
        <w:rPr>
          <w:rFonts w:eastAsia="方正仿宋_GBK"/>
          <w:color w:val="000000" w:themeColor="text1"/>
          <w:sz w:val="32"/>
          <w:szCs w:val="32"/>
        </w:rPr>
        <w:t>。本年支出（费用）合计</w:t>
      </w:r>
      <w:r w:rsidR="003826ED" w:rsidRPr="006033C0">
        <w:rPr>
          <w:color w:val="000000" w:themeColor="text1"/>
          <w:sz w:val="32"/>
          <w:szCs w:val="32"/>
        </w:rPr>
        <w:t>17.05</w:t>
      </w:r>
      <w:r w:rsidR="002D34D2" w:rsidRPr="006033C0">
        <w:rPr>
          <w:rFonts w:eastAsia="方正仿宋_GBK"/>
          <w:color w:val="000000" w:themeColor="text1"/>
          <w:sz w:val="32"/>
          <w:szCs w:val="32"/>
        </w:rPr>
        <w:t>亿元。</w:t>
      </w:r>
    </w:p>
    <w:p w:rsidR="00B55D9B" w:rsidRPr="006033C0" w:rsidRDefault="006501A5" w:rsidP="00511FB6">
      <w:pPr>
        <w:pStyle w:val="a3"/>
        <w:widowControl/>
        <w:spacing w:line="400" w:lineRule="atLeast"/>
        <w:jc w:val="both"/>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五、卫生和社会工作</w:t>
      </w:r>
    </w:p>
    <w:p w:rsidR="006501A5" w:rsidRPr="006033C0" w:rsidRDefault="006501A5" w:rsidP="00511FB6">
      <w:pPr>
        <w:pStyle w:val="a3"/>
        <w:widowControl/>
        <w:spacing w:line="400" w:lineRule="atLeast"/>
        <w:jc w:val="both"/>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（一）法人单位数和从业人员。</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共有卫生和社会工作法人单位</w:t>
      </w:r>
      <w:r w:rsidR="00376ECD" w:rsidRPr="006033C0">
        <w:rPr>
          <w:color w:val="000000"/>
          <w:sz w:val="32"/>
          <w:szCs w:val="32"/>
        </w:rPr>
        <w:t>122</w:t>
      </w:r>
      <w:r w:rsidR="002D34D2" w:rsidRPr="006033C0">
        <w:rPr>
          <w:rFonts w:eastAsia="方正仿宋_GBK"/>
          <w:color w:val="000000"/>
          <w:sz w:val="32"/>
          <w:szCs w:val="32"/>
        </w:rPr>
        <w:t>个，从业人员</w:t>
      </w:r>
      <w:r w:rsidR="00376ECD" w:rsidRPr="006033C0">
        <w:rPr>
          <w:rFonts w:eastAsia="方正仿宋_GBK"/>
          <w:color w:val="000000"/>
          <w:sz w:val="32"/>
          <w:szCs w:val="32"/>
        </w:rPr>
        <w:t>4700</w:t>
      </w:r>
      <w:r w:rsidR="002D34D2" w:rsidRPr="006033C0">
        <w:rPr>
          <w:rFonts w:eastAsia="方正仿宋_GBK"/>
          <w:color w:val="000000"/>
          <w:sz w:val="32"/>
          <w:szCs w:val="32"/>
        </w:rPr>
        <w:t>人，分别比</w:t>
      </w:r>
      <w:r w:rsidR="002D34D2" w:rsidRPr="006033C0">
        <w:rPr>
          <w:color w:val="000000"/>
          <w:sz w:val="32"/>
          <w:szCs w:val="32"/>
        </w:rPr>
        <w:t>2013</w:t>
      </w:r>
      <w:r w:rsidR="002D34D2" w:rsidRPr="006033C0">
        <w:rPr>
          <w:rFonts w:eastAsia="方正仿宋_GBK"/>
          <w:color w:val="000000"/>
          <w:sz w:val="32"/>
          <w:szCs w:val="32"/>
        </w:rPr>
        <w:t>年末</w:t>
      </w:r>
      <w:r w:rsidR="0052268F">
        <w:rPr>
          <w:rFonts w:eastAsia="方正仿宋_GBK" w:hint="eastAsia"/>
          <w:color w:val="000000"/>
          <w:sz w:val="32"/>
          <w:szCs w:val="32"/>
        </w:rPr>
        <w:t>下降</w:t>
      </w:r>
      <w:r w:rsidR="001B1E8B" w:rsidRPr="006033C0">
        <w:rPr>
          <w:color w:val="000000"/>
          <w:sz w:val="32"/>
          <w:szCs w:val="32"/>
        </w:rPr>
        <w:t>36.1</w:t>
      </w:r>
      <w:r w:rsidR="002D34D2" w:rsidRPr="006033C0">
        <w:rPr>
          <w:color w:val="000000"/>
          <w:sz w:val="32"/>
          <w:szCs w:val="32"/>
        </w:rPr>
        <w:t>%</w:t>
      </w:r>
      <w:r w:rsidR="002D34D2" w:rsidRPr="006033C0">
        <w:rPr>
          <w:rFonts w:eastAsia="方正仿宋_GBK"/>
          <w:color w:val="000000"/>
          <w:sz w:val="32"/>
          <w:szCs w:val="32"/>
        </w:rPr>
        <w:t>和</w:t>
      </w:r>
      <w:r w:rsidR="0052268F">
        <w:rPr>
          <w:rFonts w:eastAsia="方正仿宋_GBK" w:hint="eastAsia"/>
          <w:color w:val="000000"/>
          <w:sz w:val="32"/>
          <w:szCs w:val="32"/>
        </w:rPr>
        <w:t>增长</w:t>
      </w:r>
      <w:r w:rsidR="001B1E8B" w:rsidRPr="006033C0">
        <w:rPr>
          <w:color w:val="000000"/>
          <w:sz w:val="32"/>
          <w:szCs w:val="32"/>
        </w:rPr>
        <w:t>10.6</w:t>
      </w:r>
      <w:r w:rsidR="002D34D2" w:rsidRPr="006033C0">
        <w:rPr>
          <w:color w:val="000000"/>
          <w:sz w:val="32"/>
          <w:szCs w:val="32"/>
        </w:rPr>
        <w:t>%</w:t>
      </w:r>
      <w:r w:rsidR="002D34D2" w:rsidRPr="006033C0">
        <w:rPr>
          <w:rFonts w:eastAsia="方正仿宋_GBK"/>
          <w:color w:val="000000"/>
          <w:sz w:val="32"/>
          <w:szCs w:val="32"/>
        </w:rPr>
        <w:t>。</w:t>
      </w:r>
      <w:r w:rsidR="002D34D2" w:rsidRPr="006033C0">
        <w:rPr>
          <w:rFonts w:eastAsia="方正仿宋_GBK"/>
          <w:color w:val="000000" w:themeColor="text1"/>
          <w:sz w:val="32"/>
          <w:szCs w:val="32"/>
        </w:rPr>
        <w:t>其中，行政事业及非企业法人单位</w:t>
      </w:r>
      <w:r w:rsidR="00D83C6C" w:rsidRPr="006033C0">
        <w:rPr>
          <w:color w:val="000000" w:themeColor="text1"/>
          <w:sz w:val="32"/>
          <w:szCs w:val="32"/>
        </w:rPr>
        <w:t>63</w:t>
      </w:r>
      <w:r w:rsidR="002D34D2" w:rsidRPr="006033C0">
        <w:rPr>
          <w:rFonts w:eastAsia="方正仿宋_GBK"/>
          <w:color w:val="000000" w:themeColor="text1"/>
          <w:sz w:val="32"/>
          <w:szCs w:val="32"/>
        </w:rPr>
        <w:t>个，比</w:t>
      </w:r>
      <w:r w:rsidR="002D34D2" w:rsidRPr="006033C0">
        <w:rPr>
          <w:color w:val="000000" w:themeColor="text1"/>
          <w:sz w:val="32"/>
          <w:szCs w:val="32"/>
        </w:rPr>
        <w:t>2013</w:t>
      </w:r>
      <w:r w:rsidR="002D34D2" w:rsidRPr="006033C0">
        <w:rPr>
          <w:rFonts w:eastAsia="方正仿宋_GBK"/>
          <w:color w:val="000000" w:themeColor="text1"/>
          <w:sz w:val="32"/>
          <w:szCs w:val="32"/>
        </w:rPr>
        <w:t>年末下降</w:t>
      </w:r>
      <w:r w:rsidR="00D83C6C" w:rsidRPr="006033C0">
        <w:rPr>
          <w:color w:val="000000" w:themeColor="text1"/>
          <w:sz w:val="32"/>
          <w:szCs w:val="32"/>
        </w:rPr>
        <w:t>63.2</w:t>
      </w:r>
      <w:r w:rsidR="002D34D2" w:rsidRPr="006033C0">
        <w:rPr>
          <w:color w:val="000000" w:themeColor="text1"/>
          <w:sz w:val="32"/>
          <w:szCs w:val="32"/>
        </w:rPr>
        <w:t>%</w:t>
      </w:r>
      <w:r w:rsidR="002D34D2" w:rsidRPr="006033C0">
        <w:rPr>
          <w:rFonts w:eastAsia="方正仿宋_GBK"/>
          <w:color w:val="000000" w:themeColor="text1"/>
          <w:sz w:val="32"/>
          <w:szCs w:val="32"/>
        </w:rPr>
        <w:t>，从业人员</w:t>
      </w:r>
      <w:r w:rsidR="00D83C6C" w:rsidRPr="006033C0">
        <w:rPr>
          <w:color w:val="000000" w:themeColor="text1"/>
          <w:sz w:val="32"/>
          <w:szCs w:val="32"/>
        </w:rPr>
        <w:t>2877</w:t>
      </w:r>
      <w:r w:rsidR="002D34D2" w:rsidRPr="006033C0">
        <w:rPr>
          <w:rFonts w:eastAsia="方正仿宋_GBK"/>
          <w:color w:val="000000" w:themeColor="text1"/>
          <w:sz w:val="32"/>
          <w:szCs w:val="32"/>
        </w:rPr>
        <w:t>人，</w:t>
      </w:r>
      <w:r w:rsidR="00D83C6C" w:rsidRPr="006033C0">
        <w:rPr>
          <w:rFonts w:eastAsia="方正仿宋_GBK"/>
          <w:color w:val="000000" w:themeColor="text1"/>
          <w:sz w:val="32"/>
          <w:szCs w:val="32"/>
        </w:rPr>
        <w:t>下降</w:t>
      </w:r>
      <w:r w:rsidR="00D83C6C" w:rsidRPr="006033C0">
        <w:rPr>
          <w:color w:val="000000" w:themeColor="text1"/>
          <w:sz w:val="32"/>
          <w:szCs w:val="32"/>
        </w:rPr>
        <w:t>17.9</w:t>
      </w:r>
      <w:r w:rsidR="002D34D2" w:rsidRPr="006033C0">
        <w:rPr>
          <w:color w:val="000000" w:themeColor="text1"/>
          <w:sz w:val="32"/>
          <w:szCs w:val="32"/>
        </w:rPr>
        <w:t>%</w:t>
      </w:r>
      <w:r w:rsidR="002D34D2" w:rsidRPr="006033C0">
        <w:rPr>
          <w:rFonts w:eastAsia="方正仿宋_GBK"/>
          <w:color w:val="000000" w:themeColor="text1"/>
          <w:sz w:val="32"/>
          <w:szCs w:val="32"/>
        </w:rPr>
        <w:t>。</w:t>
      </w:r>
    </w:p>
    <w:p w:rsidR="006501A5" w:rsidRPr="006033C0" w:rsidRDefault="006501A5" w:rsidP="006501A5">
      <w:pPr>
        <w:pStyle w:val="a3"/>
        <w:widowControl/>
        <w:spacing w:line="400" w:lineRule="atLeast"/>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（二）主要经济指标。</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themeColor="text1"/>
          <w:sz w:val="32"/>
          <w:szCs w:val="32"/>
        </w:rPr>
        <w:t>2018</w:t>
      </w:r>
      <w:r w:rsidR="002D34D2" w:rsidRPr="006033C0">
        <w:rPr>
          <w:rFonts w:eastAsia="方正仿宋_GBK"/>
          <w:color w:val="000000" w:themeColor="text1"/>
          <w:sz w:val="32"/>
          <w:szCs w:val="32"/>
        </w:rPr>
        <w:t>年末，卫生和社会工作企业法人单位资产总计</w:t>
      </w:r>
      <w:r w:rsidR="00CA022D" w:rsidRPr="006033C0">
        <w:rPr>
          <w:color w:val="000000" w:themeColor="text1"/>
          <w:sz w:val="32"/>
          <w:szCs w:val="32"/>
        </w:rPr>
        <w:t>4.50</w:t>
      </w:r>
      <w:r w:rsidR="002D34D2" w:rsidRPr="006033C0">
        <w:rPr>
          <w:rFonts w:eastAsia="方正仿宋_GBK"/>
          <w:color w:val="000000" w:themeColor="text1"/>
          <w:sz w:val="32"/>
          <w:szCs w:val="32"/>
        </w:rPr>
        <w:t>亿元，比</w:t>
      </w:r>
      <w:r w:rsidR="002D34D2" w:rsidRPr="006033C0">
        <w:rPr>
          <w:color w:val="000000" w:themeColor="text1"/>
          <w:sz w:val="32"/>
          <w:szCs w:val="32"/>
        </w:rPr>
        <w:t>2013</w:t>
      </w:r>
      <w:r w:rsidR="002D34D2" w:rsidRPr="006033C0">
        <w:rPr>
          <w:rFonts w:eastAsia="方正仿宋_GBK"/>
          <w:color w:val="000000" w:themeColor="text1"/>
          <w:sz w:val="32"/>
          <w:szCs w:val="32"/>
        </w:rPr>
        <w:t>年增长</w:t>
      </w:r>
      <w:r w:rsidR="001C0675">
        <w:rPr>
          <w:rFonts w:hint="eastAsia"/>
          <w:color w:val="000000" w:themeColor="text1"/>
          <w:sz w:val="32"/>
          <w:szCs w:val="32"/>
        </w:rPr>
        <w:t>500.0%</w:t>
      </w:r>
      <w:r w:rsidR="002D34D2" w:rsidRPr="006033C0">
        <w:rPr>
          <w:rFonts w:eastAsia="方正仿宋_GBK"/>
          <w:color w:val="000000" w:themeColor="text1"/>
          <w:sz w:val="32"/>
          <w:szCs w:val="32"/>
        </w:rPr>
        <w:t>。全年实现营业收入</w:t>
      </w:r>
      <w:r w:rsidR="00CA022D" w:rsidRPr="006033C0">
        <w:rPr>
          <w:color w:val="000000" w:themeColor="text1"/>
          <w:sz w:val="32"/>
          <w:szCs w:val="32"/>
        </w:rPr>
        <w:t>3.3</w:t>
      </w:r>
      <w:r w:rsidR="00401553" w:rsidRPr="006033C0">
        <w:rPr>
          <w:color w:val="000000" w:themeColor="text1"/>
          <w:sz w:val="32"/>
          <w:szCs w:val="32"/>
        </w:rPr>
        <w:t>4</w:t>
      </w:r>
      <w:r w:rsidR="002D34D2" w:rsidRPr="006033C0">
        <w:rPr>
          <w:rFonts w:eastAsia="方正仿宋_GBK"/>
          <w:color w:val="000000" w:themeColor="text1"/>
          <w:sz w:val="32"/>
          <w:szCs w:val="32"/>
        </w:rPr>
        <w:t>亿元。行政事业及非企业法人单位年末资产</w:t>
      </w:r>
      <w:r w:rsidR="00401553" w:rsidRPr="006033C0">
        <w:rPr>
          <w:color w:val="000000" w:themeColor="text1"/>
          <w:sz w:val="32"/>
          <w:szCs w:val="32"/>
        </w:rPr>
        <w:t>18.78</w:t>
      </w:r>
      <w:r w:rsidR="002D34D2" w:rsidRPr="006033C0">
        <w:rPr>
          <w:rFonts w:eastAsia="方正仿宋_GBK"/>
          <w:color w:val="000000" w:themeColor="text1"/>
          <w:sz w:val="32"/>
          <w:szCs w:val="32"/>
        </w:rPr>
        <w:t>亿元，比</w:t>
      </w:r>
      <w:r w:rsidR="002D34D2" w:rsidRPr="006033C0">
        <w:rPr>
          <w:color w:val="000000" w:themeColor="text1"/>
          <w:sz w:val="32"/>
          <w:szCs w:val="32"/>
        </w:rPr>
        <w:t>2013</w:t>
      </w:r>
      <w:r w:rsidR="002D34D2" w:rsidRPr="006033C0">
        <w:rPr>
          <w:rFonts w:eastAsia="方正仿宋_GBK"/>
          <w:color w:val="000000" w:themeColor="text1"/>
          <w:sz w:val="32"/>
          <w:szCs w:val="32"/>
        </w:rPr>
        <w:t>年增长</w:t>
      </w:r>
      <w:r w:rsidR="001C0675">
        <w:rPr>
          <w:rFonts w:hint="eastAsia"/>
          <w:color w:val="000000" w:themeColor="text1"/>
          <w:sz w:val="32"/>
          <w:szCs w:val="32"/>
        </w:rPr>
        <w:t>150.1%</w:t>
      </w:r>
      <w:r w:rsidR="002D34D2" w:rsidRPr="006033C0">
        <w:rPr>
          <w:rFonts w:eastAsia="方正仿宋_GBK"/>
          <w:color w:val="000000" w:themeColor="text1"/>
          <w:sz w:val="32"/>
          <w:szCs w:val="32"/>
        </w:rPr>
        <w:t>。本年支出（费用）合计</w:t>
      </w:r>
      <w:r w:rsidR="00401553" w:rsidRPr="006033C0">
        <w:rPr>
          <w:color w:val="000000" w:themeColor="text1"/>
          <w:sz w:val="32"/>
          <w:szCs w:val="32"/>
        </w:rPr>
        <w:t>15.01</w:t>
      </w:r>
      <w:r w:rsidR="002D34D2" w:rsidRPr="006033C0">
        <w:rPr>
          <w:rFonts w:eastAsia="方正仿宋_GBK"/>
          <w:color w:val="000000" w:themeColor="text1"/>
          <w:sz w:val="32"/>
          <w:szCs w:val="32"/>
        </w:rPr>
        <w:t>亿元。</w:t>
      </w:r>
    </w:p>
    <w:p w:rsidR="00B55D9B" w:rsidRPr="006033C0" w:rsidRDefault="006501A5" w:rsidP="00511FB6">
      <w:pPr>
        <w:pStyle w:val="a3"/>
        <w:widowControl/>
        <w:spacing w:line="400" w:lineRule="atLeast"/>
        <w:jc w:val="both"/>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六、文化、体育和娱乐业</w:t>
      </w:r>
    </w:p>
    <w:p w:rsidR="006501A5" w:rsidRPr="006033C0" w:rsidRDefault="006501A5" w:rsidP="00511FB6">
      <w:pPr>
        <w:pStyle w:val="a3"/>
        <w:widowControl/>
        <w:spacing w:line="400" w:lineRule="atLeast"/>
        <w:jc w:val="both"/>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（一）法人单位数和从业人员。</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共有文化、体育和娱乐业法人单位</w:t>
      </w:r>
      <w:r w:rsidR="00E56D52" w:rsidRPr="006033C0">
        <w:rPr>
          <w:color w:val="000000"/>
          <w:sz w:val="32"/>
          <w:szCs w:val="32"/>
        </w:rPr>
        <w:t>249</w:t>
      </w:r>
      <w:r w:rsidR="002D34D2" w:rsidRPr="006033C0">
        <w:rPr>
          <w:rFonts w:eastAsia="方正仿宋_GBK"/>
          <w:color w:val="000000"/>
          <w:sz w:val="32"/>
          <w:szCs w:val="32"/>
        </w:rPr>
        <w:t>个，从业人员</w:t>
      </w:r>
      <w:r w:rsidR="00E56D52" w:rsidRPr="006033C0">
        <w:rPr>
          <w:color w:val="000000"/>
          <w:sz w:val="32"/>
          <w:szCs w:val="32"/>
        </w:rPr>
        <w:t>2055</w:t>
      </w:r>
      <w:r w:rsidR="002D34D2" w:rsidRPr="006033C0">
        <w:rPr>
          <w:rFonts w:eastAsia="方正仿宋_GBK"/>
          <w:color w:val="000000"/>
          <w:sz w:val="32"/>
          <w:szCs w:val="32"/>
        </w:rPr>
        <w:t>人，分别比</w:t>
      </w:r>
      <w:r w:rsidR="002D34D2" w:rsidRPr="006033C0">
        <w:rPr>
          <w:color w:val="000000"/>
          <w:sz w:val="32"/>
          <w:szCs w:val="32"/>
        </w:rPr>
        <w:t>2013</w:t>
      </w:r>
      <w:r w:rsidR="002D34D2" w:rsidRPr="006033C0">
        <w:rPr>
          <w:rFonts w:eastAsia="方正仿宋_GBK"/>
          <w:color w:val="000000"/>
          <w:sz w:val="32"/>
          <w:szCs w:val="32"/>
        </w:rPr>
        <w:t>年末增长</w:t>
      </w:r>
      <w:r w:rsidR="00E56D52" w:rsidRPr="006033C0">
        <w:rPr>
          <w:color w:val="000000"/>
          <w:sz w:val="32"/>
          <w:szCs w:val="32"/>
        </w:rPr>
        <w:t>91.5%</w:t>
      </w:r>
      <w:r w:rsidR="002D34D2" w:rsidRPr="006033C0">
        <w:rPr>
          <w:rFonts w:eastAsia="方正仿宋_GBK"/>
          <w:color w:val="000000"/>
          <w:sz w:val="32"/>
          <w:szCs w:val="32"/>
        </w:rPr>
        <w:t>和</w:t>
      </w:r>
      <w:r w:rsidR="00E56D52" w:rsidRPr="006033C0">
        <w:rPr>
          <w:color w:val="000000"/>
          <w:sz w:val="32"/>
          <w:szCs w:val="32"/>
        </w:rPr>
        <w:t>75.5</w:t>
      </w:r>
      <w:r w:rsidR="002D34D2" w:rsidRPr="006033C0">
        <w:rPr>
          <w:color w:val="000000"/>
          <w:sz w:val="32"/>
          <w:szCs w:val="32"/>
        </w:rPr>
        <w:t>%</w:t>
      </w:r>
      <w:r w:rsidR="002D34D2" w:rsidRPr="006033C0">
        <w:rPr>
          <w:rFonts w:eastAsia="方正仿宋_GBK"/>
          <w:color w:val="000000" w:themeColor="text1"/>
          <w:sz w:val="32"/>
          <w:szCs w:val="32"/>
        </w:rPr>
        <w:t>。其中，行政事业及非企业法人单位</w:t>
      </w:r>
      <w:r w:rsidR="00D83C6C" w:rsidRPr="006033C0">
        <w:rPr>
          <w:color w:val="000000" w:themeColor="text1"/>
          <w:sz w:val="32"/>
          <w:szCs w:val="32"/>
        </w:rPr>
        <w:t>29</w:t>
      </w:r>
      <w:r w:rsidR="002D34D2" w:rsidRPr="006033C0">
        <w:rPr>
          <w:rFonts w:eastAsia="方正仿宋_GBK"/>
          <w:color w:val="000000" w:themeColor="text1"/>
          <w:sz w:val="32"/>
          <w:szCs w:val="32"/>
        </w:rPr>
        <w:t>个，比</w:t>
      </w:r>
      <w:r w:rsidR="002D34D2" w:rsidRPr="006033C0">
        <w:rPr>
          <w:color w:val="000000" w:themeColor="text1"/>
          <w:sz w:val="32"/>
          <w:szCs w:val="32"/>
        </w:rPr>
        <w:t>2013</w:t>
      </w:r>
      <w:r w:rsidR="002D34D2" w:rsidRPr="006033C0">
        <w:rPr>
          <w:rFonts w:eastAsia="方正仿宋_GBK"/>
          <w:color w:val="000000" w:themeColor="text1"/>
          <w:sz w:val="32"/>
          <w:szCs w:val="32"/>
        </w:rPr>
        <w:t>年末</w:t>
      </w:r>
      <w:r w:rsidR="00D83C6C" w:rsidRPr="006033C0">
        <w:rPr>
          <w:rFonts w:eastAsia="方正仿宋_GBK"/>
          <w:color w:val="000000" w:themeColor="text1"/>
          <w:sz w:val="32"/>
          <w:szCs w:val="32"/>
        </w:rPr>
        <w:t>增长</w:t>
      </w:r>
      <w:r w:rsidR="00D83C6C" w:rsidRPr="006033C0">
        <w:rPr>
          <w:rFonts w:eastAsia="方正仿宋_GBK"/>
          <w:color w:val="000000" w:themeColor="text1"/>
          <w:sz w:val="32"/>
          <w:szCs w:val="32"/>
        </w:rPr>
        <w:t>16</w:t>
      </w:r>
      <w:r w:rsidR="002D34D2" w:rsidRPr="006033C0">
        <w:rPr>
          <w:color w:val="000000" w:themeColor="text1"/>
          <w:sz w:val="32"/>
          <w:szCs w:val="32"/>
        </w:rPr>
        <w:t>%</w:t>
      </w:r>
      <w:r w:rsidR="002D34D2" w:rsidRPr="006033C0">
        <w:rPr>
          <w:rFonts w:eastAsia="方正仿宋_GBK"/>
          <w:color w:val="000000" w:themeColor="text1"/>
          <w:sz w:val="32"/>
          <w:szCs w:val="32"/>
        </w:rPr>
        <w:t>，从业人员</w:t>
      </w:r>
      <w:r w:rsidR="008148FF" w:rsidRPr="006033C0">
        <w:rPr>
          <w:color w:val="000000" w:themeColor="text1"/>
          <w:sz w:val="32"/>
          <w:szCs w:val="32"/>
        </w:rPr>
        <w:t>203</w:t>
      </w:r>
      <w:r w:rsidR="002D34D2" w:rsidRPr="006033C0">
        <w:rPr>
          <w:rFonts w:eastAsia="方正仿宋_GBK"/>
          <w:color w:val="000000" w:themeColor="text1"/>
          <w:sz w:val="32"/>
          <w:szCs w:val="32"/>
        </w:rPr>
        <w:t>人，下降</w:t>
      </w:r>
      <w:r w:rsidR="008148FF" w:rsidRPr="006033C0">
        <w:rPr>
          <w:color w:val="000000" w:themeColor="text1"/>
          <w:sz w:val="32"/>
          <w:szCs w:val="32"/>
        </w:rPr>
        <w:t>26.2</w:t>
      </w:r>
      <w:r w:rsidR="002D34D2" w:rsidRPr="006033C0">
        <w:rPr>
          <w:color w:val="000000" w:themeColor="text1"/>
          <w:sz w:val="32"/>
          <w:szCs w:val="32"/>
        </w:rPr>
        <w:t>%</w:t>
      </w:r>
      <w:r w:rsidR="002D34D2" w:rsidRPr="006033C0">
        <w:rPr>
          <w:rFonts w:eastAsia="方正仿宋_GBK"/>
          <w:color w:val="000000" w:themeColor="text1"/>
          <w:sz w:val="32"/>
          <w:szCs w:val="32"/>
        </w:rPr>
        <w:t>。</w:t>
      </w:r>
    </w:p>
    <w:p w:rsidR="006501A5" w:rsidRPr="006033C0" w:rsidRDefault="006501A5" w:rsidP="00511FB6">
      <w:pPr>
        <w:pStyle w:val="a3"/>
        <w:widowControl/>
        <w:spacing w:line="400" w:lineRule="atLeast"/>
        <w:jc w:val="both"/>
        <w:rPr>
          <w:sz w:val="32"/>
          <w:szCs w:val="32"/>
        </w:rPr>
      </w:pPr>
      <w:r w:rsidRPr="006033C0">
        <w:rPr>
          <w:rFonts w:eastAsia="方正楷体_GBK"/>
          <w:color w:val="000000"/>
          <w:sz w:val="32"/>
          <w:szCs w:val="32"/>
        </w:rPr>
        <w:t xml:space="preserve">    </w:t>
      </w:r>
      <w:r w:rsidR="002D34D2" w:rsidRPr="006033C0">
        <w:rPr>
          <w:rFonts w:eastAsia="方正楷体_GBK"/>
          <w:color w:val="000000"/>
          <w:sz w:val="32"/>
          <w:szCs w:val="32"/>
        </w:rPr>
        <w:t>（二）主要经济指标。</w:t>
      </w:r>
    </w:p>
    <w:p w:rsidR="00B55D9B" w:rsidRPr="006033C0" w:rsidRDefault="006501A5" w:rsidP="00511FB6">
      <w:pPr>
        <w:pStyle w:val="a3"/>
        <w:widowControl/>
        <w:spacing w:line="400" w:lineRule="atLeast"/>
        <w:jc w:val="both"/>
        <w:rPr>
          <w:sz w:val="32"/>
          <w:szCs w:val="32"/>
        </w:rPr>
      </w:pPr>
      <w:r w:rsidRPr="006033C0">
        <w:rPr>
          <w:sz w:val="32"/>
          <w:szCs w:val="32"/>
        </w:rPr>
        <w:t xml:space="preserve">    </w:t>
      </w:r>
      <w:r w:rsidR="002D34D2" w:rsidRPr="006033C0">
        <w:rPr>
          <w:color w:val="000000" w:themeColor="text1"/>
          <w:sz w:val="32"/>
          <w:szCs w:val="32"/>
        </w:rPr>
        <w:t>2018</w:t>
      </w:r>
      <w:r w:rsidR="002D34D2" w:rsidRPr="006033C0">
        <w:rPr>
          <w:rFonts w:eastAsia="方正仿宋_GBK"/>
          <w:color w:val="000000" w:themeColor="text1"/>
          <w:sz w:val="32"/>
          <w:szCs w:val="32"/>
        </w:rPr>
        <w:t>年末，文化、体育和娱乐业企业法人单位资产总计</w:t>
      </w:r>
      <w:r w:rsidR="002D34D2" w:rsidRPr="006033C0">
        <w:rPr>
          <w:color w:val="000000" w:themeColor="text1"/>
          <w:sz w:val="32"/>
          <w:szCs w:val="32"/>
        </w:rPr>
        <w:t>7</w:t>
      </w:r>
      <w:r w:rsidR="001D7740" w:rsidRPr="006033C0">
        <w:rPr>
          <w:color w:val="000000" w:themeColor="text1"/>
          <w:sz w:val="32"/>
          <w:szCs w:val="32"/>
        </w:rPr>
        <w:t>.4</w:t>
      </w:r>
      <w:r w:rsidR="00D83C6C" w:rsidRPr="006033C0">
        <w:rPr>
          <w:color w:val="000000" w:themeColor="text1"/>
          <w:sz w:val="32"/>
          <w:szCs w:val="32"/>
        </w:rPr>
        <w:t>3</w:t>
      </w:r>
      <w:r w:rsidR="002D34D2" w:rsidRPr="006033C0">
        <w:rPr>
          <w:rFonts w:eastAsia="方正仿宋_GBK"/>
          <w:color w:val="000000" w:themeColor="text1"/>
          <w:sz w:val="32"/>
          <w:szCs w:val="32"/>
        </w:rPr>
        <w:t>亿元，比</w:t>
      </w:r>
      <w:r w:rsidR="002D34D2" w:rsidRPr="006033C0">
        <w:rPr>
          <w:color w:val="000000" w:themeColor="text1"/>
          <w:sz w:val="32"/>
          <w:szCs w:val="32"/>
        </w:rPr>
        <w:t>2013</w:t>
      </w:r>
      <w:r w:rsidR="002D34D2" w:rsidRPr="006033C0">
        <w:rPr>
          <w:rFonts w:eastAsia="方正仿宋_GBK"/>
          <w:color w:val="000000" w:themeColor="text1"/>
          <w:sz w:val="32"/>
          <w:szCs w:val="32"/>
        </w:rPr>
        <w:t>年增长</w:t>
      </w:r>
      <w:r w:rsidR="001D7740" w:rsidRPr="006033C0">
        <w:rPr>
          <w:color w:val="000000" w:themeColor="text1"/>
          <w:sz w:val="32"/>
          <w:szCs w:val="32"/>
        </w:rPr>
        <w:t>11.6</w:t>
      </w:r>
      <w:r w:rsidR="002D34D2" w:rsidRPr="006033C0">
        <w:rPr>
          <w:rFonts w:eastAsia="方正仿宋_GBK"/>
          <w:color w:val="000000" w:themeColor="text1"/>
          <w:sz w:val="32"/>
          <w:szCs w:val="32"/>
        </w:rPr>
        <w:t>倍。负债合计</w:t>
      </w:r>
      <w:r w:rsidR="00D83C6C" w:rsidRPr="006033C0">
        <w:rPr>
          <w:color w:val="000000" w:themeColor="text1"/>
          <w:sz w:val="32"/>
          <w:szCs w:val="32"/>
        </w:rPr>
        <w:t>1.58</w:t>
      </w:r>
      <w:r w:rsidR="002D34D2" w:rsidRPr="006033C0">
        <w:rPr>
          <w:rFonts w:eastAsia="方正仿宋_GBK"/>
          <w:color w:val="000000" w:themeColor="text1"/>
          <w:sz w:val="32"/>
          <w:szCs w:val="32"/>
        </w:rPr>
        <w:t>亿元。全年实现营业收入</w:t>
      </w:r>
      <w:r w:rsidR="001D7740" w:rsidRPr="006033C0">
        <w:rPr>
          <w:color w:val="000000" w:themeColor="text1"/>
          <w:sz w:val="32"/>
          <w:szCs w:val="32"/>
        </w:rPr>
        <w:t>3.7</w:t>
      </w:r>
      <w:r w:rsidR="00D83C6C" w:rsidRPr="006033C0">
        <w:rPr>
          <w:color w:val="000000" w:themeColor="text1"/>
          <w:sz w:val="32"/>
          <w:szCs w:val="32"/>
        </w:rPr>
        <w:t>6</w:t>
      </w:r>
      <w:r w:rsidR="002D34D2" w:rsidRPr="006033C0">
        <w:rPr>
          <w:rFonts w:eastAsia="方正仿宋_GBK"/>
          <w:color w:val="000000" w:themeColor="text1"/>
          <w:sz w:val="32"/>
          <w:szCs w:val="32"/>
        </w:rPr>
        <w:t>亿元。</w:t>
      </w:r>
    </w:p>
    <w:p w:rsidR="00B55D9B" w:rsidRPr="006033C0" w:rsidRDefault="006501A5" w:rsidP="006501A5">
      <w:pPr>
        <w:pStyle w:val="a3"/>
        <w:widowControl/>
        <w:spacing w:line="400" w:lineRule="atLeast"/>
        <w:rPr>
          <w:rFonts w:eastAsia="方正仿宋_GBK"/>
          <w:color w:val="000000" w:themeColor="text1"/>
          <w:sz w:val="32"/>
          <w:szCs w:val="32"/>
        </w:rPr>
      </w:pPr>
      <w:r w:rsidRPr="006033C0">
        <w:rPr>
          <w:rFonts w:eastAsia="方正仿宋_GBK"/>
          <w:color w:val="000000" w:themeColor="text1"/>
          <w:sz w:val="32"/>
          <w:szCs w:val="32"/>
        </w:rPr>
        <w:lastRenderedPageBreak/>
        <w:t xml:space="preserve">    </w:t>
      </w:r>
      <w:r w:rsidR="002D34D2" w:rsidRPr="006033C0">
        <w:rPr>
          <w:rFonts w:eastAsia="方正仿宋_GBK"/>
          <w:color w:val="000000" w:themeColor="text1"/>
          <w:sz w:val="32"/>
          <w:szCs w:val="32"/>
        </w:rPr>
        <w:t>行政事业及非企业法人单位年末资产</w:t>
      </w:r>
      <w:r w:rsidR="0053418B" w:rsidRPr="006033C0">
        <w:rPr>
          <w:rFonts w:eastAsia="方正仿宋_GBK"/>
          <w:color w:val="000000" w:themeColor="text1"/>
          <w:sz w:val="32"/>
          <w:szCs w:val="32"/>
        </w:rPr>
        <w:t>0.76</w:t>
      </w:r>
      <w:r w:rsidR="002D34D2" w:rsidRPr="006033C0">
        <w:rPr>
          <w:rFonts w:eastAsia="方正仿宋_GBK"/>
          <w:color w:val="000000" w:themeColor="text1"/>
          <w:sz w:val="32"/>
          <w:szCs w:val="32"/>
        </w:rPr>
        <w:t>亿元，比</w:t>
      </w:r>
      <w:r w:rsidR="002D34D2" w:rsidRPr="006033C0">
        <w:rPr>
          <w:rFonts w:eastAsia="方正仿宋_GBK"/>
          <w:color w:val="000000" w:themeColor="text1"/>
          <w:sz w:val="32"/>
          <w:szCs w:val="32"/>
        </w:rPr>
        <w:t>2013</w:t>
      </w:r>
      <w:r w:rsidR="002D34D2" w:rsidRPr="006033C0">
        <w:rPr>
          <w:rFonts w:eastAsia="方正仿宋_GBK"/>
          <w:color w:val="000000" w:themeColor="text1"/>
          <w:sz w:val="32"/>
          <w:szCs w:val="32"/>
        </w:rPr>
        <w:t>年增长</w:t>
      </w:r>
      <w:r w:rsidR="0053418B" w:rsidRPr="006033C0">
        <w:rPr>
          <w:rFonts w:eastAsia="方正仿宋_GBK"/>
          <w:color w:val="000000" w:themeColor="text1"/>
          <w:sz w:val="32"/>
          <w:szCs w:val="32"/>
        </w:rPr>
        <w:t>28</w:t>
      </w:r>
      <w:r w:rsidR="008148FF" w:rsidRPr="006033C0">
        <w:rPr>
          <w:rFonts w:eastAsia="方正仿宋_GBK"/>
          <w:color w:val="000000" w:themeColor="text1"/>
          <w:sz w:val="32"/>
          <w:szCs w:val="32"/>
        </w:rPr>
        <w:t>.8</w:t>
      </w:r>
      <w:r w:rsidR="002D34D2" w:rsidRPr="006033C0">
        <w:rPr>
          <w:rFonts w:eastAsia="方正仿宋_GBK"/>
          <w:color w:val="000000" w:themeColor="text1"/>
          <w:sz w:val="32"/>
          <w:szCs w:val="32"/>
        </w:rPr>
        <w:t>%</w:t>
      </w:r>
      <w:r w:rsidR="002D34D2" w:rsidRPr="006033C0">
        <w:rPr>
          <w:rFonts w:eastAsia="方正仿宋_GBK"/>
          <w:color w:val="000000" w:themeColor="text1"/>
          <w:sz w:val="32"/>
          <w:szCs w:val="32"/>
        </w:rPr>
        <w:t>。本年支出（费用）合计</w:t>
      </w:r>
      <w:r w:rsidR="008148FF" w:rsidRPr="006033C0">
        <w:rPr>
          <w:rFonts w:eastAsia="方正仿宋_GBK"/>
          <w:color w:val="000000" w:themeColor="text1"/>
          <w:sz w:val="32"/>
          <w:szCs w:val="32"/>
        </w:rPr>
        <w:t>0.55</w:t>
      </w:r>
      <w:r w:rsidR="002D34D2" w:rsidRPr="006033C0">
        <w:rPr>
          <w:rFonts w:eastAsia="方正仿宋_GBK"/>
          <w:color w:val="000000" w:themeColor="text1"/>
          <w:sz w:val="32"/>
          <w:szCs w:val="32"/>
        </w:rPr>
        <w:t>亿元。</w:t>
      </w:r>
    </w:p>
    <w:p w:rsidR="006501A5" w:rsidRPr="006033C0" w:rsidRDefault="006501A5" w:rsidP="006501A5">
      <w:pPr>
        <w:pStyle w:val="a3"/>
        <w:widowControl/>
        <w:spacing w:line="400" w:lineRule="atLeast"/>
        <w:rPr>
          <w:sz w:val="32"/>
          <w:szCs w:val="32"/>
        </w:rPr>
      </w:pPr>
      <w:r w:rsidRPr="006033C0">
        <w:rPr>
          <w:rFonts w:eastAsia="方正黑体_GBK"/>
          <w:color w:val="000000"/>
          <w:sz w:val="32"/>
          <w:szCs w:val="32"/>
        </w:rPr>
        <w:t xml:space="preserve">    </w:t>
      </w:r>
      <w:r w:rsidR="002D34D2" w:rsidRPr="006033C0">
        <w:rPr>
          <w:rFonts w:eastAsia="方正黑体_GBK"/>
          <w:color w:val="000000"/>
          <w:sz w:val="32"/>
          <w:szCs w:val="32"/>
        </w:rPr>
        <w:t>七、公共管理、社会保障和社会组织</w:t>
      </w:r>
    </w:p>
    <w:p w:rsidR="00B55D9B" w:rsidRPr="006033C0" w:rsidRDefault="006501A5" w:rsidP="006501A5">
      <w:pPr>
        <w:pStyle w:val="a3"/>
        <w:widowControl/>
        <w:spacing w:line="400" w:lineRule="atLeast"/>
        <w:rPr>
          <w:sz w:val="32"/>
          <w:szCs w:val="32"/>
        </w:rPr>
      </w:pPr>
      <w:r w:rsidRPr="006033C0">
        <w:rPr>
          <w:sz w:val="32"/>
          <w:szCs w:val="32"/>
        </w:rPr>
        <w:t xml:space="preserve">    </w:t>
      </w:r>
      <w:r w:rsidR="002D34D2" w:rsidRPr="006033C0">
        <w:rPr>
          <w:color w:val="000000"/>
          <w:sz w:val="32"/>
          <w:szCs w:val="32"/>
        </w:rPr>
        <w:t>2018</w:t>
      </w:r>
      <w:r w:rsidR="002D34D2" w:rsidRPr="006033C0">
        <w:rPr>
          <w:rFonts w:eastAsia="方正仿宋_GBK"/>
          <w:color w:val="000000"/>
          <w:sz w:val="32"/>
          <w:szCs w:val="32"/>
        </w:rPr>
        <w:t>年末，</w:t>
      </w:r>
      <w:r w:rsidR="00834129" w:rsidRPr="006033C0">
        <w:rPr>
          <w:rFonts w:eastAsia="方正仿宋_GBK"/>
          <w:color w:val="000000"/>
          <w:sz w:val="32"/>
          <w:szCs w:val="32"/>
        </w:rPr>
        <w:t>全区</w:t>
      </w:r>
      <w:r w:rsidR="002D34D2" w:rsidRPr="006033C0">
        <w:rPr>
          <w:rFonts w:eastAsia="方正仿宋_GBK"/>
          <w:color w:val="000000"/>
          <w:sz w:val="32"/>
          <w:szCs w:val="32"/>
        </w:rPr>
        <w:t>共有公共管理、社会保障和社会组织法人单位</w:t>
      </w:r>
      <w:r w:rsidR="00B92B97" w:rsidRPr="006033C0">
        <w:rPr>
          <w:color w:val="000000"/>
          <w:sz w:val="32"/>
          <w:szCs w:val="32"/>
        </w:rPr>
        <w:t>6</w:t>
      </w:r>
      <w:r w:rsidR="0074303B" w:rsidRPr="006033C0">
        <w:rPr>
          <w:color w:val="000000"/>
          <w:sz w:val="32"/>
          <w:szCs w:val="32"/>
        </w:rPr>
        <w:t>80</w:t>
      </w:r>
      <w:r w:rsidR="002D34D2" w:rsidRPr="006033C0">
        <w:rPr>
          <w:rFonts w:eastAsia="方正仿宋_GBK"/>
          <w:color w:val="000000"/>
          <w:sz w:val="32"/>
          <w:szCs w:val="32"/>
        </w:rPr>
        <w:t>个，比</w:t>
      </w:r>
      <w:r w:rsidR="002D34D2" w:rsidRPr="006033C0">
        <w:rPr>
          <w:color w:val="000000"/>
          <w:sz w:val="32"/>
          <w:szCs w:val="32"/>
        </w:rPr>
        <w:t>2013</w:t>
      </w:r>
      <w:r w:rsidR="002D34D2" w:rsidRPr="006033C0">
        <w:rPr>
          <w:rFonts w:eastAsia="方正仿宋_GBK"/>
          <w:color w:val="000000"/>
          <w:sz w:val="32"/>
          <w:szCs w:val="32"/>
        </w:rPr>
        <w:t>年末</w:t>
      </w:r>
      <w:r w:rsidR="00B92B97" w:rsidRPr="006033C0">
        <w:rPr>
          <w:rFonts w:eastAsia="方正仿宋_GBK"/>
          <w:color w:val="000000"/>
          <w:sz w:val="32"/>
          <w:szCs w:val="32"/>
        </w:rPr>
        <w:t>下降</w:t>
      </w:r>
      <w:r w:rsidR="00550D34" w:rsidRPr="006033C0">
        <w:rPr>
          <w:color w:val="000000"/>
          <w:sz w:val="32"/>
          <w:szCs w:val="32"/>
        </w:rPr>
        <w:t>18</w:t>
      </w:r>
      <w:r w:rsidR="00B92B97" w:rsidRPr="006033C0">
        <w:rPr>
          <w:color w:val="000000"/>
          <w:sz w:val="32"/>
          <w:szCs w:val="32"/>
        </w:rPr>
        <w:t>.1</w:t>
      </w:r>
      <w:r w:rsidR="002D34D2" w:rsidRPr="006033C0">
        <w:rPr>
          <w:color w:val="000000"/>
          <w:sz w:val="32"/>
          <w:szCs w:val="32"/>
        </w:rPr>
        <w:t>%</w:t>
      </w:r>
      <w:r w:rsidR="002D34D2" w:rsidRPr="006033C0">
        <w:rPr>
          <w:rFonts w:eastAsia="方正仿宋_GBK"/>
          <w:color w:val="000000"/>
          <w:sz w:val="32"/>
          <w:szCs w:val="32"/>
        </w:rPr>
        <w:t>，从业人员</w:t>
      </w:r>
      <w:r w:rsidR="00B92B97" w:rsidRPr="006033C0">
        <w:rPr>
          <w:color w:val="000000"/>
          <w:sz w:val="32"/>
          <w:szCs w:val="32"/>
        </w:rPr>
        <w:t>9315</w:t>
      </w:r>
      <w:r w:rsidR="002D34D2" w:rsidRPr="006033C0">
        <w:rPr>
          <w:rFonts w:eastAsia="方正仿宋_GBK"/>
          <w:color w:val="000000"/>
          <w:sz w:val="32"/>
          <w:szCs w:val="32"/>
        </w:rPr>
        <w:t>人，下降</w:t>
      </w:r>
      <w:r w:rsidR="00B92B97" w:rsidRPr="006033C0">
        <w:rPr>
          <w:color w:val="000000"/>
          <w:sz w:val="32"/>
          <w:szCs w:val="32"/>
        </w:rPr>
        <w:t>13.3</w:t>
      </w:r>
      <w:r w:rsidR="002D34D2" w:rsidRPr="006033C0">
        <w:rPr>
          <w:color w:val="000000"/>
          <w:sz w:val="32"/>
          <w:szCs w:val="32"/>
        </w:rPr>
        <w:t>%</w:t>
      </w:r>
      <w:r w:rsidR="002D34D2" w:rsidRPr="006033C0">
        <w:rPr>
          <w:rFonts w:eastAsia="方正仿宋_GBK"/>
          <w:color w:val="000000"/>
          <w:sz w:val="32"/>
          <w:szCs w:val="32"/>
        </w:rPr>
        <w:t>。</w:t>
      </w:r>
      <w:r w:rsidR="002D34D2" w:rsidRPr="006033C0">
        <w:rPr>
          <w:rFonts w:eastAsia="方正仿宋_GBK"/>
          <w:color w:val="000000" w:themeColor="text1"/>
          <w:sz w:val="32"/>
          <w:szCs w:val="32"/>
        </w:rPr>
        <w:t>行政事业及非企业法人单位的本年支出（费用）合计</w:t>
      </w:r>
      <w:r w:rsidR="00DE52BF" w:rsidRPr="006033C0">
        <w:rPr>
          <w:color w:val="000000" w:themeColor="text1"/>
          <w:sz w:val="32"/>
          <w:szCs w:val="32"/>
        </w:rPr>
        <w:t>73.29</w:t>
      </w:r>
      <w:r w:rsidR="002D34D2" w:rsidRPr="006033C0">
        <w:rPr>
          <w:rFonts w:eastAsia="方正仿宋_GBK"/>
          <w:color w:val="000000" w:themeColor="text1"/>
          <w:sz w:val="32"/>
          <w:szCs w:val="32"/>
        </w:rPr>
        <w:t>亿元。</w:t>
      </w:r>
    </w:p>
    <w:p w:rsidR="00B55D9B" w:rsidRPr="006033C0" w:rsidRDefault="002D34D2">
      <w:pPr>
        <w:pStyle w:val="a3"/>
        <w:widowControl/>
        <w:spacing w:line="400" w:lineRule="atLeast"/>
        <w:ind w:firstLine="370"/>
      </w:pPr>
      <w:r w:rsidRPr="006033C0">
        <w:rPr>
          <w:rFonts w:eastAsia="黑体"/>
          <w:color w:val="333333"/>
          <w:sz w:val="19"/>
          <w:szCs w:val="19"/>
        </w:rPr>
        <w:t>注释：</w:t>
      </w:r>
    </w:p>
    <w:p w:rsidR="00B55D9B" w:rsidRPr="006033C0" w:rsidRDefault="002D34D2">
      <w:pPr>
        <w:pStyle w:val="a3"/>
        <w:widowControl/>
        <w:spacing w:line="400" w:lineRule="atLeast"/>
        <w:ind w:firstLine="370"/>
      </w:pPr>
      <w:r w:rsidRPr="006033C0">
        <w:rPr>
          <w:color w:val="333333"/>
          <w:sz w:val="19"/>
          <w:szCs w:val="19"/>
        </w:rPr>
        <w:t>[1]</w:t>
      </w:r>
      <w:r w:rsidRPr="006033C0">
        <w:rPr>
          <w:rFonts w:eastAsia="方正仿宋_GBK"/>
          <w:color w:val="333333"/>
          <w:sz w:val="19"/>
          <w:szCs w:val="19"/>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B55D9B" w:rsidRPr="006033C0" w:rsidRDefault="002D34D2">
      <w:pPr>
        <w:pStyle w:val="a3"/>
        <w:widowControl/>
        <w:spacing w:line="400" w:lineRule="atLeast"/>
        <w:ind w:firstLine="370"/>
      </w:pPr>
      <w:r w:rsidRPr="006033C0">
        <w:rPr>
          <w:color w:val="333333"/>
          <w:sz w:val="19"/>
          <w:szCs w:val="19"/>
        </w:rPr>
        <w:t>[2]</w:t>
      </w:r>
      <w:r w:rsidRPr="006033C0">
        <w:rPr>
          <w:rFonts w:eastAsia="方正仿宋_GBK"/>
          <w:color w:val="333333"/>
          <w:sz w:val="19"/>
          <w:szCs w:val="19"/>
        </w:rPr>
        <w:t>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rsidR="00B55D9B" w:rsidRPr="006033C0" w:rsidRDefault="002D34D2">
      <w:pPr>
        <w:pStyle w:val="a3"/>
        <w:widowControl/>
        <w:spacing w:line="400" w:lineRule="atLeast"/>
        <w:ind w:firstLine="370"/>
      </w:pPr>
      <w:r w:rsidRPr="006033C0">
        <w:rPr>
          <w:color w:val="333333"/>
          <w:sz w:val="19"/>
          <w:szCs w:val="19"/>
        </w:rPr>
        <w:t>[3]</w:t>
      </w:r>
      <w:r w:rsidRPr="006033C0">
        <w:rPr>
          <w:rFonts w:eastAsia="方正仿宋_GBK"/>
          <w:color w:val="333333"/>
          <w:sz w:val="19"/>
          <w:szCs w:val="19"/>
        </w:rPr>
        <w:t>表中的合计数和部分计算数据因小数取舍而产生的误差，均未作机械调整。</w:t>
      </w:r>
    </w:p>
    <w:p w:rsidR="00B55D9B" w:rsidRPr="006033C0" w:rsidRDefault="00B55D9B"/>
    <w:sectPr w:rsidR="00B55D9B" w:rsidRPr="006033C0" w:rsidSect="009A60EE">
      <w:footerReference w:type="even" r:id="rId7"/>
      <w:footerReference w:type="default" r:id="rId8"/>
      <w:pgSz w:w="12240" w:h="15840"/>
      <w:pgMar w:top="1440" w:right="1800" w:bottom="1440" w:left="1800" w:header="720" w:footer="720" w:gutter="0"/>
      <w:pgNumType w:fmt="numberInDash" w:start="27"/>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C3" w:rsidRDefault="005829C3" w:rsidP="003E49CD">
      <w:r>
        <w:separator/>
      </w:r>
    </w:p>
  </w:endnote>
  <w:endnote w:type="continuationSeparator" w:id="1">
    <w:p w:rsidR="005829C3" w:rsidRDefault="005829C3" w:rsidP="003E4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EE" w:rsidRPr="009A60EE" w:rsidRDefault="009A60EE">
    <w:pPr>
      <w:pStyle w:val="a7"/>
      <w:rPr>
        <w:sz w:val="28"/>
        <w:szCs w:val="28"/>
      </w:rPr>
    </w:pPr>
    <w:r w:rsidRPr="009A60EE">
      <w:rPr>
        <w:sz w:val="28"/>
        <w:szCs w:val="28"/>
      </w:rPr>
      <w:fldChar w:fldCharType="begin"/>
    </w:r>
    <w:r w:rsidRPr="009A60EE">
      <w:rPr>
        <w:sz w:val="28"/>
        <w:szCs w:val="28"/>
      </w:rPr>
      <w:instrText xml:space="preserve"> PAGE   \* MERGEFORMAT </w:instrText>
    </w:r>
    <w:r w:rsidRPr="009A60EE">
      <w:rPr>
        <w:sz w:val="28"/>
        <w:szCs w:val="28"/>
      </w:rPr>
      <w:fldChar w:fldCharType="separate"/>
    </w:r>
    <w:r w:rsidRPr="009A60EE">
      <w:rPr>
        <w:noProof/>
        <w:sz w:val="28"/>
        <w:szCs w:val="28"/>
        <w:lang w:val="zh-CN"/>
      </w:rPr>
      <w:t>-</w:t>
    </w:r>
    <w:r>
      <w:rPr>
        <w:noProof/>
        <w:sz w:val="28"/>
        <w:szCs w:val="28"/>
      </w:rPr>
      <w:t xml:space="preserve"> 30 -</w:t>
    </w:r>
    <w:r w:rsidRPr="009A60EE">
      <w:rPr>
        <w:sz w:val="28"/>
        <w:szCs w:val="28"/>
      </w:rPr>
      <w:fldChar w:fldCharType="end"/>
    </w:r>
  </w:p>
  <w:p w:rsidR="009A60EE" w:rsidRDefault="009A60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EE" w:rsidRPr="009A60EE" w:rsidRDefault="009A60EE" w:rsidP="009A60EE">
    <w:pPr>
      <w:pStyle w:val="a7"/>
      <w:jc w:val="right"/>
      <w:rPr>
        <w:sz w:val="28"/>
        <w:szCs w:val="28"/>
      </w:rPr>
    </w:pPr>
    <w:r w:rsidRPr="009A60EE">
      <w:rPr>
        <w:sz w:val="28"/>
        <w:szCs w:val="28"/>
      </w:rPr>
      <w:fldChar w:fldCharType="begin"/>
    </w:r>
    <w:r w:rsidRPr="009A60EE">
      <w:rPr>
        <w:sz w:val="28"/>
        <w:szCs w:val="28"/>
      </w:rPr>
      <w:instrText xml:space="preserve"> PAGE   \* MERGEFORMAT </w:instrText>
    </w:r>
    <w:r w:rsidRPr="009A60EE">
      <w:rPr>
        <w:sz w:val="28"/>
        <w:szCs w:val="28"/>
      </w:rPr>
      <w:fldChar w:fldCharType="separate"/>
    </w:r>
    <w:r w:rsidRPr="009A60EE">
      <w:rPr>
        <w:noProof/>
        <w:sz w:val="28"/>
        <w:szCs w:val="28"/>
        <w:lang w:val="zh-CN"/>
      </w:rPr>
      <w:t>-</w:t>
    </w:r>
    <w:r>
      <w:rPr>
        <w:noProof/>
        <w:sz w:val="28"/>
        <w:szCs w:val="28"/>
      </w:rPr>
      <w:t xml:space="preserve"> 31 -</w:t>
    </w:r>
    <w:r w:rsidRPr="009A60EE">
      <w:rPr>
        <w:sz w:val="28"/>
        <w:szCs w:val="28"/>
      </w:rPr>
      <w:fldChar w:fldCharType="end"/>
    </w:r>
  </w:p>
  <w:p w:rsidR="009A60EE" w:rsidRDefault="009A60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C3" w:rsidRDefault="005829C3" w:rsidP="003E49CD">
      <w:r>
        <w:separator/>
      </w:r>
    </w:p>
  </w:footnote>
  <w:footnote w:type="continuationSeparator" w:id="1">
    <w:p w:rsidR="005829C3" w:rsidRDefault="005829C3" w:rsidP="003E4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evenAndOddHeaders/>
  <w:drawingGridHorizontalSpacing w:val="105"/>
  <w:drawingGridVerticalSpacing w:val="156"/>
  <w:displayHorizontalDrawingGridEvery w:val="2"/>
  <w:noPunctuationKerning/>
  <w:characterSpacingControl w:val="compressPunctuation"/>
  <w:hdrShapeDefaults>
    <o:shapedefaults v:ext="edit" spidmax="522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5D9B"/>
    <w:rsid w:val="00025B1B"/>
    <w:rsid w:val="00031C63"/>
    <w:rsid w:val="000B2DB8"/>
    <w:rsid w:val="001125EC"/>
    <w:rsid w:val="00123CF8"/>
    <w:rsid w:val="001541E1"/>
    <w:rsid w:val="00171611"/>
    <w:rsid w:val="001859FE"/>
    <w:rsid w:val="001B1E8B"/>
    <w:rsid w:val="001B49B5"/>
    <w:rsid w:val="001C0675"/>
    <w:rsid w:val="001C2C07"/>
    <w:rsid w:val="001D7740"/>
    <w:rsid w:val="00205D1D"/>
    <w:rsid w:val="002452D4"/>
    <w:rsid w:val="00253718"/>
    <w:rsid w:val="00271713"/>
    <w:rsid w:val="00285931"/>
    <w:rsid w:val="002D34D2"/>
    <w:rsid w:val="002E78D6"/>
    <w:rsid w:val="003449E7"/>
    <w:rsid w:val="00376ECD"/>
    <w:rsid w:val="003826ED"/>
    <w:rsid w:val="00385E51"/>
    <w:rsid w:val="003D15C5"/>
    <w:rsid w:val="003D2F6E"/>
    <w:rsid w:val="003E49CD"/>
    <w:rsid w:val="003F042B"/>
    <w:rsid w:val="003F1AF2"/>
    <w:rsid w:val="003F6811"/>
    <w:rsid w:val="00401553"/>
    <w:rsid w:val="00410035"/>
    <w:rsid w:val="00431160"/>
    <w:rsid w:val="004314F5"/>
    <w:rsid w:val="004331CF"/>
    <w:rsid w:val="0043345E"/>
    <w:rsid w:val="004605B6"/>
    <w:rsid w:val="004672F3"/>
    <w:rsid w:val="004C3342"/>
    <w:rsid w:val="00511FB6"/>
    <w:rsid w:val="005210CE"/>
    <w:rsid w:val="0052268F"/>
    <w:rsid w:val="00525F2E"/>
    <w:rsid w:val="0053418B"/>
    <w:rsid w:val="00534F4F"/>
    <w:rsid w:val="005465E3"/>
    <w:rsid w:val="00550D34"/>
    <w:rsid w:val="0056297C"/>
    <w:rsid w:val="00572A3F"/>
    <w:rsid w:val="005829C3"/>
    <w:rsid w:val="00587A3D"/>
    <w:rsid w:val="00591C2E"/>
    <w:rsid w:val="005954BA"/>
    <w:rsid w:val="00596CF8"/>
    <w:rsid w:val="005C68B5"/>
    <w:rsid w:val="005E098B"/>
    <w:rsid w:val="005F6C61"/>
    <w:rsid w:val="006033C0"/>
    <w:rsid w:val="006066F7"/>
    <w:rsid w:val="0061775B"/>
    <w:rsid w:val="006307BB"/>
    <w:rsid w:val="006501A5"/>
    <w:rsid w:val="00655407"/>
    <w:rsid w:val="00662895"/>
    <w:rsid w:val="006F3EA4"/>
    <w:rsid w:val="0074303B"/>
    <w:rsid w:val="00753329"/>
    <w:rsid w:val="007549C7"/>
    <w:rsid w:val="007741A6"/>
    <w:rsid w:val="00790F1E"/>
    <w:rsid w:val="00793B7D"/>
    <w:rsid w:val="007B76C3"/>
    <w:rsid w:val="008024B1"/>
    <w:rsid w:val="008148FF"/>
    <w:rsid w:val="0083326D"/>
    <w:rsid w:val="00834129"/>
    <w:rsid w:val="009011F6"/>
    <w:rsid w:val="0094687F"/>
    <w:rsid w:val="00956E5E"/>
    <w:rsid w:val="00983A2C"/>
    <w:rsid w:val="00985CE5"/>
    <w:rsid w:val="009A60EE"/>
    <w:rsid w:val="009A695E"/>
    <w:rsid w:val="009E0534"/>
    <w:rsid w:val="00A74B36"/>
    <w:rsid w:val="00AC1294"/>
    <w:rsid w:val="00AD7331"/>
    <w:rsid w:val="00AF3686"/>
    <w:rsid w:val="00AF7DE7"/>
    <w:rsid w:val="00B24FE7"/>
    <w:rsid w:val="00B34D77"/>
    <w:rsid w:val="00B55D9B"/>
    <w:rsid w:val="00B64232"/>
    <w:rsid w:val="00B7303D"/>
    <w:rsid w:val="00B92B97"/>
    <w:rsid w:val="00B92BA0"/>
    <w:rsid w:val="00BA409B"/>
    <w:rsid w:val="00BD01E7"/>
    <w:rsid w:val="00C014B9"/>
    <w:rsid w:val="00C05532"/>
    <w:rsid w:val="00C32C51"/>
    <w:rsid w:val="00C455EC"/>
    <w:rsid w:val="00C94F62"/>
    <w:rsid w:val="00CA022D"/>
    <w:rsid w:val="00CE1A08"/>
    <w:rsid w:val="00D036D8"/>
    <w:rsid w:val="00D05CE7"/>
    <w:rsid w:val="00D4114F"/>
    <w:rsid w:val="00D4433A"/>
    <w:rsid w:val="00D8289D"/>
    <w:rsid w:val="00D83C6C"/>
    <w:rsid w:val="00D9637E"/>
    <w:rsid w:val="00DB684A"/>
    <w:rsid w:val="00DC09CC"/>
    <w:rsid w:val="00DD378E"/>
    <w:rsid w:val="00DE52BF"/>
    <w:rsid w:val="00E3737E"/>
    <w:rsid w:val="00E56D52"/>
    <w:rsid w:val="00EA2F09"/>
    <w:rsid w:val="00EB3359"/>
    <w:rsid w:val="00ED2A59"/>
    <w:rsid w:val="00EE7972"/>
    <w:rsid w:val="00F01740"/>
    <w:rsid w:val="00F049BB"/>
    <w:rsid w:val="00F55CB2"/>
    <w:rsid w:val="00F773F2"/>
    <w:rsid w:val="00F80951"/>
    <w:rsid w:val="00F90806"/>
    <w:rsid w:val="00FC5CBE"/>
    <w:rsid w:val="00FF2AA6"/>
    <w:rsid w:val="0E5C46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5D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D9B"/>
    <w:pPr>
      <w:jc w:val="left"/>
    </w:pPr>
    <w:rPr>
      <w:kern w:val="0"/>
      <w:sz w:val="24"/>
    </w:rPr>
  </w:style>
  <w:style w:type="character" w:styleId="a4">
    <w:name w:val="FollowedHyperlink"/>
    <w:basedOn w:val="a0"/>
    <w:uiPriority w:val="99"/>
    <w:unhideWhenUsed/>
    <w:rsid w:val="00B55D9B"/>
    <w:rPr>
      <w:color w:val="000000"/>
      <w:u w:val="none"/>
    </w:rPr>
  </w:style>
  <w:style w:type="character" w:styleId="a5">
    <w:name w:val="Hyperlink"/>
    <w:basedOn w:val="a0"/>
    <w:uiPriority w:val="99"/>
    <w:unhideWhenUsed/>
    <w:rsid w:val="00B55D9B"/>
    <w:rPr>
      <w:color w:val="000000"/>
      <w:u w:val="none"/>
    </w:rPr>
  </w:style>
  <w:style w:type="paragraph" w:styleId="a6">
    <w:name w:val="header"/>
    <w:basedOn w:val="a"/>
    <w:link w:val="Char"/>
    <w:semiHidden/>
    <w:unhideWhenUsed/>
    <w:rsid w:val="003E4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3E49CD"/>
    <w:rPr>
      <w:kern w:val="2"/>
      <w:sz w:val="18"/>
      <w:szCs w:val="18"/>
    </w:rPr>
  </w:style>
  <w:style w:type="paragraph" w:styleId="a7">
    <w:name w:val="footer"/>
    <w:basedOn w:val="a"/>
    <w:link w:val="Char0"/>
    <w:uiPriority w:val="99"/>
    <w:unhideWhenUsed/>
    <w:rsid w:val="003E49CD"/>
    <w:pPr>
      <w:tabs>
        <w:tab w:val="center" w:pos="4153"/>
        <w:tab w:val="right" w:pos="8306"/>
      </w:tabs>
      <w:snapToGrid w:val="0"/>
      <w:jc w:val="left"/>
    </w:pPr>
    <w:rPr>
      <w:sz w:val="18"/>
      <w:szCs w:val="18"/>
    </w:rPr>
  </w:style>
  <w:style w:type="character" w:customStyle="1" w:styleId="Char0">
    <w:name w:val="页脚 Char"/>
    <w:basedOn w:val="a0"/>
    <w:link w:val="a7"/>
    <w:uiPriority w:val="99"/>
    <w:rsid w:val="003E49C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重庆市第四次全国经济普查公报（第五号）</dc:title>
  <dc:creator>Administrator</dc:creator>
  <cp:lastModifiedBy>AutoBVT</cp:lastModifiedBy>
  <cp:revision>15</cp:revision>
  <dcterms:created xsi:type="dcterms:W3CDTF">2020-04-03T08:16:00Z</dcterms:created>
  <dcterms:modified xsi:type="dcterms:W3CDTF">2020-04-27T06:04:00Z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