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仿宋"/>
          <w:kern w:val="0"/>
          <w:sz w:val="32"/>
          <w:szCs w:val="22"/>
          <w:vertAlign w:val="superscript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重庆市长寿区第七次全国人口普查公报</w:t>
      </w:r>
      <w:r>
        <w:rPr>
          <w:rFonts w:ascii="仿宋" w:hAnsi="仿宋" w:eastAsia="仿宋" w:cs="仿宋"/>
          <w:kern w:val="0"/>
          <w:sz w:val="32"/>
          <w:szCs w:val="22"/>
          <w:vertAlign w:val="superscript"/>
        </w:rPr>
        <w:t>[1]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（第二号）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重庆市长寿区统计局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重庆市长寿区人民政府第七次全国人口普查领导小组办公室</w:t>
      </w:r>
    </w:p>
    <w:p>
      <w:pPr>
        <w:spacing w:after="312" w:afterLines="100" w:line="600" w:lineRule="exact"/>
        <w:jc w:val="center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2021年6月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40"/>
        </w:rPr>
        <w:t>日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40"/>
        </w:rPr>
      </w:pPr>
      <w:r>
        <w:rPr>
          <w:rFonts w:ascii="Times New Roman" w:hAnsi="Times New Roman" w:eastAsia="方正仿宋_GBK"/>
          <w:sz w:val="32"/>
          <w:szCs w:val="40"/>
        </w:rPr>
        <w:t>根据</w:t>
      </w:r>
      <w:r>
        <w:rPr>
          <w:rFonts w:hint="eastAsia" w:ascii="Times New Roman" w:hAnsi="Times New Roman" w:eastAsia="方正仿宋_GBK"/>
          <w:sz w:val="32"/>
          <w:szCs w:val="40"/>
        </w:rPr>
        <w:t>重庆市长寿区</w:t>
      </w:r>
      <w:r>
        <w:rPr>
          <w:rFonts w:ascii="Times New Roman" w:hAnsi="Times New Roman" w:eastAsia="方正仿宋_GBK"/>
          <w:sz w:val="32"/>
          <w:szCs w:val="40"/>
        </w:rPr>
        <w:t>第七次全国人口普查结果，现将2020年11月1日零时我</w:t>
      </w:r>
      <w:r>
        <w:rPr>
          <w:rFonts w:hint="eastAsia" w:ascii="Times New Roman" w:hAnsi="Times New Roman" w:eastAsia="方正仿宋_GBK"/>
          <w:sz w:val="32"/>
          <w:szCs w:val="40"/>
        </w:rPr>
        <w:t>区19个镇、街道（以下简称镇街）</w:t>
      </w:r>
      <w:r>
        <w:rPr>
          <w:rFonts w:ascii="Times New Roman" w:hAnsi="Times New Roman" w:eastAsia="方正仿宋_GBK"/>
          <w:sz w:val="32"/>
          <w:szCs w:val="40"/>
        </w:rPr>
        <w:t>人口</w:t>
      </w:r>
      <w:r>
        <w:rPr>
          <w:rFonts w:hint="eastAsia" w:ascii="Times New Roman" w:hAnsi="Times New Roman" w:eastAsia="方正仿宋_GBK"/>
          <w:sz w:val="32"/>
          <w:szCs w:val="40"/>
        </w:rPr>
        <w:t>有关数据</w:t>
      </w:r>
      <w:r>
        <w:rPr>
          <w:rFonts w:ascii="Times New Roman" w:hAnsi="Times New Roman" w:eastAsia="方正仿宋_GBK"/>
          <w:sz w:val="32"/>
          <w:szCs w:val="40"/>
        </w:rPr>
        <w:t>公布如下：</w:t>
      </w:r>
    </w:p>
    <w:p>
      <w:pPr>
        <w:spacing w:line="600" w:lineRule="exact"/>
        <w:ind w:firstLine="640" w:firstLineChars="200"/>
        <w:rPr>
          <w:rFonts w:ascii="方正黑体_GBK" w:hAnsi="Times New Roman" w:eastAsia="方正黑体_GBK"/>
          <w:sz w:val="32"/>
          <w:szCs w:val="40"/>
        </w:rPr>
      </w:pPr>
      <w:r>
        <w:rPr>
          <w:rFonts w:hint="eastAsia" w:ascii="方正黑体_GBK" w:hAnsi="Times New Roman" w:eastAsia="方正黑体_GBK"/>
          <w:sz w:val="32"/>
          <w:szCs w:val="40"/>
        </w:rPr>
        <w:t>一、地区常住人口</w:t>
      </w:r>
    </w:p>
    <w:p>
      <w:pPr>
        <w:spacing w:line="600" w:lineRule="exact"/>
        <w:ind w:firstLine="640"/>
        <w:rPr>
          <w:rFonts w:hint="eastAsia" w:ascii="Times New Roman" w:hAnsi="Times New Roman" w:eastAsia="方正仿宋_GBK"/>
          <w:sz w:val="32"/>
          <w:szCs w:val="40"/>
        </w:rPr>
      </w:pPr>
      <w:r>
        <w:rPr>
          <w:rFonts w:hint="eastAsia" w:ascii="Times New Roman" w:hAnsi="Times New Roman" w:eastAsia="方正仿宋_GBK"/>
          <w:sz w:val="32"/>
          <w:szCs w:val="40"/>
        </w:rPr>
        <w:t>全区各镇街中，常住人口</w:t>
      </w:r>
      <w:r>
        <w:rPr>
          <w:rFonts w:hint="eastAsia" w:ascii="Times New Roman" w:hAnsi="Times New Roman" w:eastAsia="方正仿宋_GBK"/>
          <w:sz w:val="32"/>
          <w:szCs w:val="40"/>
          <w:vertAlign w:val="superscript"/>
        </w:rPr>
        <w:t>[</w:t>
      </w:r>
      <w:r>
        <w:rPr>
          <w:rFonts w:ascii="Times New Roman" w:hAnsi="Times New Roman" w:eastAsia="方正仿宋_GBK"/>
          <w:sz w:val="32"/>
          <w:szCs w:val="40"/>
          <w:vertAlign w:val="superscript"/>
        </w:rPr>
        <w:t>2]</w:t>
      </w:r>
      <w:r>
        <w:rPr>
          <w:rFonts w:hint="eastAsia" w:ascii="Times New Roman" w:hAnsi="Times New Roman" w:eastAsia="方正仿宋_GBK"/>
          <w:sz w:val="32"/>
          <w:szCs w:val="40"/>
        </w:rPr>
        <w:t>超过</w:t>
      </w:r>
      <w:r>
        <w:rPr>
          <w:rFonts w:ascii="Times New Roman" w:hAnsi="Times New Roman" w:eastAsia="方正仿宋_GBK"/>
          <w:sz w:val="32"/>
          <w:szCs w:val="40"/>
        </w:rPr>
        <w:t>2</w:t>
      </w:r>
      <w:r>
        <w:rPr>
          <w:rFonts w:hint="eastAsia" w:ascii="Times New Roman" w:hAnsi="Times New Roman" w:eastAsia="方正仿宋_GBK"/>
          <w:sz w:val="32"/>
          <w:szCs w:val="40"/>
        </w:rPr>
        <w:t>0万人的镇街有1个，在1</w:t>
      </w:r>
      <w:r>
        <w:rPr>
          <w:rFonts w:ascii="Times New Roman" w:hAnsi="Times New Roman" w:eastAsia="方正仿宋_GBK"/>
          <w:sz w:val="32"/>
          <w:szCs w:val="40"/>
        </w:rPr>
        <w:t>0</w:t>
      </w:r>
      <w:r>
        <w:rPr>
          <w:rFonts w:hint="eastAsia" w:ascii="Times New Roman" w:hAnsi="Times New Roman" w:eastAsia="方正仿宋_GBK"/>
          <w:sz w:val="32"/>
          <w:szCs w:val="40"/>
        </w:rPr>
        <w:t>万人至2</w:t>
      </w:r>
      <w:r>
        <w:rPr>
          <w:rFonts w:ascii="Times New Roman" w:hAnsi="Times New Roman" w:eastAsia="方正仿宋_GBK"/>
          <w:sz w:val="32"/>
          <w:szCs w:val="40"/>
        </w:rPr>
        <w:t>0</w:t>
      </w:r>
      <w:r>
        <w:rPr>
          <w:rFonts w:hint="eastAsia" w:ascii="Times New Roman" w:hAnsi="Times New Roman" w:eastAsia="方正仿宋_GBK"/>
          <w:sz w:val="32"/>
          <w:szCs w:val="40"/>
        </w:rPr>
        <w:t>万人之间的镇街有1个，在5万人至10万人之间的镇街有0个，在2万人至5万人之间的镇街有6个，在1万人至2万人之间的镇街有10个，小于1万人的镇街有1个。其中，常住人口超1</w:t>
      </w:r>
      <w:r>
        <w:rPr>
          <w:rFonts w:ascii="Times New Roman" w:hAnsi="Times New Roman" w:eastAsia="方正仿宋_GBK"/>
          <w:sz w:val="32"/>
          <w:szCs w:val="40"/>
        </w:rPr>
        <w:t>0</w:t>
      </w:r>
      <w:r>
        <w:rPr>
          <w:rFonts w:hint="eastAsia" w:ascii="Times New Roman" w:hAnsi="Times New Roman" w:eastAsia="方正仿宋_GBK"/>
          <w:sz w:val="32"/>
          <w:szCs w:val="40"/>
        </w:rPr>
        <w:t>万的两个镇街合计常住人口占全区的比重为4</w:t>
      </w:r>
      <w:r>
        <w:rPr>
          <w:rFonts w:ascii="Times New Roman" w:hAnsi="Times New Roman" w:eastAsia="方正仿宋_GBK"/>
          <w:sz w:val="32"/>
          <w:szCs w:val="40"/>
        </w:rPr>
        <w:t>9.9</w:t>
      </w:r>
      <w:r>
        <w:rPr>
          <w:rFonts w:hint="eastAsia" w:ascii="Times New Roman" w:hAnsi="Times New Roman" w:eastAsia="方正仿宋_GBK"/>
          <w:sz w:val="32"/>
          <w:szCs w:val="40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40"/>
        </w:rPr>
        <w:t>%。</w:t>
      </w:r>
    </w:p>
    <w:p>
      <w:pPr>
        <w:spacing w:line="600" w:lineRule="exact"/>
        <w:jc w:val="center"/>
        <w:rPr>
          <w:rFonts w:ascii="方正小标宋_GBK" w:hAnsi="黑体" w:eastAsia="方正小标宋_GBK" w:cs="仿宋"/>
          <w:kern w:val="0"/>
          <w:sz w:val="28"/>
          <w:szCs w:val="28"/>
        </w:rPr>
      </w:pPr>
      <w:r>
        <w:rPr>
          <w:rFonts w:hint="eastAsia" w:ascii="方正小标宋_GBK" w:hAnsi="黑体" w:eastAsia="方正小标宋_GBK" w:cs="仿宋"/>
          <w:kern w:val="0"/>
          <w:sz w:val="28"/>
          <w:szCs w:val="28"/>
        </w:rPr>
        <w:t>表2-1 各镇街人口</w:t>
      </w:r>
    </w:p>
    <w:p>
      <w:pPr>
        <w:wordWrap w:val="0"/>
        <w:spacing w:line="375" w:lineRule="atLeast"/>
        <w:jc w:val="right"/>
        <w:rPr>
          <w:rFonts w:eastAsia="方正仿宋_GBK"/>
          <w:kern w:val="0"/>
          <w:sz w:val="24"/>
          <w:szCs w:val="20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30"/>
        </w:rPr>
        <w:t>单位：人、%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outset" w:color="auto" w:sz="6" w:space="0"/>
          <w:bottom w:val="single" w:color="auto" w:sz="4" w:space="0"/>
          <w:right w:val="outset" w:color="auto" w:sz="6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515"/>
        <w:gridCol w:w="1583"/>
        <w:gridCol w:w="1572"/>
        <w:gridCol w:w="1814"/>
      </w:tblGrid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Header/>
          <w:jc w:val="center"/>
        </w:trPr>
        <w:tc>
          <w:tcPr>
            <w:tcW w:w="1599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地区</w:t>
            </w:r>
          </w:p>
        </w:tc>
        <w:tc>
          <w:tcPr>
            <w:tcW w:w="2515" w:type="dxa"/>
            <w:vMerge w:val="restart"/>
            <w:tcBorders>
              <w:top w:val="single" w:color="auto" w:sz="12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人口数</w:t>
            </w:r>
          </w:p>
        </w:tc>
        <w:tc>
          <w:tcPr>
            <w:tcW w:w="4969" w:type="dxa"/>
            <w:gridSpan w:val="3"/>
            <w:tcBorders>
              <w:top w:val="single" w:color="auto" w:sz="12" w:space="0"/>
              <w:left w:val="single" w:color="auto" w:sz="4" w:space="0"/>
              <w:right w:val="nil"/>
            </w:tcBorders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比重</w:t>
            </w: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  <w:vertAlign w:val="superscript"/>
              </w:rPr>
              <w:t>[</w:t>
            </w:r>
            <w:r>
              <w:rPr>
                <w:rFonts w:ascii="方正黑体_GBK" w:hAnsi="宋体" w:eastAsia="方正黑体_GBK" w:cs="仿宋"/>
                <w:bCs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  <w:vertAlign w:val="superscript"/>
              </w:rPr>
              <w:t>]</w:t>
            </w: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Header/>
          <w:jc w:val="center"/>
        </w:trPr>
        <w:tc>
          <w:tcPr>
            <w:tcW w:w="1599" w:type="dxa"/>
            <w:vMerge w:val="continue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2020年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2010年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方正黑体_GBK" w:hAnsi="宋体" w:eastAsia="方正黑体_GBK" w:cs="仿宋"/>
                <w:bCs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1" w:firstLineChars="100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长寿区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692960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100.00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凤城街道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141431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20.41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22.8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晏家街道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46853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6.76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9.46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江南街道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19651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2.84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渡舟街道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28427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4.10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6.74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新市街道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14845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2.14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2010年为镇</w:t>
            </w: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八颗街道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17554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2.53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4.77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2010年为镇</w:t>
            </w: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菩提街道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204698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29.54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--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2010年未成立</w:t>
            </w:r>
          </w:p>
        </w:tc>
      </w:tr>
      <w:bookmarkEnd w:id="0"/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邻封镇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11565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1.67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3.10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但渡镇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5738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0.83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1.88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云集镇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12582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3.58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长寿湖镇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21817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3.15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4.91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双龙镇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18784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2.71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3.79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龙河镇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19455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2.81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4.62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石堰镇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26940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3.89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6.26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云台镇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25281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3.65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5.24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海棠镇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16431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3.15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葛兰镇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35899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5.18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7.2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洪湖镇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14485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2.09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3.95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outset" w:color="auto" w:sz="6" w:space="0"/>
            <w:bottom w:val="single" w:color="auto" w:sz="4" w:space="0"/>
            <w:right w:val="outset" w:color="auto" w:sz="6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59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万顺镇</w:t>
            </w:r>
          </w:p>
        </w:tc>
        <w:tc>
          <w:tcPr>
            <w:tcW w:w="251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10524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1.52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2.89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方正黑体_GBK" w:hAnsi="Times New Roman" w:eastAsia="方正黑体_GBK"/>
          <w:sz w:val="32"/>
          <w:szCs w:val="40"/>
        </w:rPr>
      </w:pPr>
      <w:r>
        <w:rPr>
          <w:rFonts w:hint="eastAsia" w:ascii="方正黑体_GBK" w:hAnsi="Times New Roman" w:eastAsia="方正黑体_GBK"/>
          <w:sz w:val="32"/>
          <w:szCs w:val="40"/>
        </w:rPr>
        <w:t>二</w:t>
      </w:r>
      <w:r>
        <w:rPr>
          <w:rFonts w:ascii="方正黑体_GBK" w:hAnsi="Times New Roman" w:eastAsia="方正黑体_GBK"/>
          <w:sz w:val="32"/>
          <w:szCs w:val="40"/>
        </w:rPr>
        <w:t>、</w:t>
      </w:r>
      <w:r>
        <w:rPr>
          <w:rFonts w:hint="eastAsia" w:ascii="方正黑体_GBK" w:hAnsi="Times New Roman" w:eastAsia="方正黑体_GBK"/>
          <w:sz w:val="32"/>
          <w:szCs w:val="40"/>
        </w:rPr>
        <w:t>地区人口变化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除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2010年还未成立的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菩提街道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无可比对象外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，其余18个镇街与2010年第六次全国人口普查相比，人口均有减少。</w:t>
      </w:r>
    </w:p>
    <w:p>
      <w:pPr>
        <w:spacing w:line="600" w:lineRule="exact"/>
        <w:ind w:firstLine="640" w:firstLineChars="200"/>
        <w:rPr>
          <w:rFonts w:hint="eastAsia" w:ascii="方正黑体_GBK" w:hAnsi="Times New Roman" w:eastAsia="方正黑体_GBK"/>
          <w:sz w:val="32"/>
          <w:szCs w:val="40"/>
        </w:rPr>
      </w:pPr>
      <w:r>
        <w:rPr>
          <w:rFonts w:hint="eastAsia" w:ascii="方正黑体_GBK" w:hAnsi="Times New Roman" w:eastAsia="方正黑体_GBK"/>
          <w:sz w:val="32"/>
          <w:szCs w:val="40"/>
        </w:rPr>
        <w:t>三、地区人口性别构成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全区各镇街中，总常住人口性别比（以女性为100，男性对女性的比例）在100以下的镇街有1个，在100至10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之间的镇街有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个，在10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至1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之间的镇街有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个，在1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以上的镇街有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个。</w:t>
      </w:r>
    </w:p>
    <w:p>
      <w:pPr>
        <w:spacing w:line="600" w:lineRule="exact"/>
        <w:jc w:val="center"/>
        <w:rPr>
          <w:rFonts w:hint="eastAsia" w:ascii="方正小标宋_GBK" w:hAnsi="黑体" w:eastAsia="方正小标宋_GBK" w:cs="仿宋"/>
          <w:kern w:val="0"/>
          <w:sz w:val="28"/>
          <w:szCs w:val="28"/>
        </w:rPr>
      </w:pPr>
      <w:r>
        <w:rPr>
          <w:rFonts w:hint="eastAsia" w:ascii="方正小标宋_GBK" w:hAnsi="黑体" w:eastAsia="方正小标宋_GBK" w:cs="仿宋"/>
          <w:kern w:val="0"/>
          <w:sz w:val="28"/>
          <w:szCs w:val="28"/>
        </w:rPr>
        <w:t>表2-2 各镇街人口性别构成</w:t>
      </w:r>
    </w:p>
    <w:p>
      <w:pPr>
        <w:widowControl/>
        <w:wordWrap w:val="0"/>
        <w:spacing w:line="600" w:lineRule="exact"/>
        <w:ind w:firstLine="480" w:firstLineChars="200"/>
        <w:jc w:val="right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4"/>
          <w:szCs w:val="30"/>
        </w:rPr>
        <w:t>单位：%</w:t>
      </w:r>
      <w:r>
        <w:rPr>
          <w:rFonts w:ascii="Times New Roman" w:hAnsi="Times New Roman" w:eastAsia="仿宋_GB2312"/>
          <w:bCs/>
          <w:kern w:val="0"/>
          <w:sz w:val="24"/>
          <w:szCs w:val="30"/>
        </w:rPr>
        <w:t xml:space="preserve">  </w:t>
      </w:r>
    </w:p>
    <w:tbl>
      <w:tblPr>
        <w:tblStyle w:val="3"/>
        <w:tblW w:w="8519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020"/>
        <w:gridCol w:w="1829"/>
        <w:gridCol w:w="1831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9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仿宋_GB2312" w:hAnsiTheme="majorEastAsia"/>
                <w:color w:val="000000"/>
                <w:szCs w:val="21"/>
                <w:lang w:val="en"/>
              </w:rPr>
            </w:pPr>
            <w:r>
              <w:rPr>
                <w:rFonts w:hint="eastAsia" w:ascii="方正黑体_GBK" w:eastAsia="方正黑体_GBK" w:cs="仿宋_GB2312" w:hAnsiTheme="majorEastAsia"/>
                <w:color w:val="000000"/>
                <w:szCs w:val="21"/>
                <w:lang w:val="en"/>
              </w:rPr>
              <w:t>地区</w:t>
            </w:r>
          </w:p>
        </w:tc>
        <w:tc>
          <w:tcPr>
            <w:tcW w:w="3849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黑体_GBK" w:eastAsia="方正黑体_GBK" w:cs="仿宋_GB2312" w:hAnsiTheme="majorEastAsia"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ajorEastAsia"/>
                <w:bCs/>
                <w:color w:val="000000"/>
                <w:kern w:val="0"/>
                <w:szCs w:val="21"/>
                <w:lang w:bidi="ar"/>
              </w:rPr>
              <w:t>占总人口比重</w:t>
            </w:r>
          </w:p>
        </w:tc>
        <w:tc>
          <w:tcPr>
            <w:tcW w:w="1831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黑体_GBK" w:eastAsia="方正黑体_GBK" w:cs="仿宋_GB2312" w:hAnsiTheme="majorEastAsia"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  <w:t>性别比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39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仿宋_GB2312" w:hAnsiTheme="majorEastAsia"/>
                <w:color w:val="000000"/>
                <w:szCs w:val="21"/>
                <w:lang w:val="en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831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黑体_GBK" w:eastAsia="方正黑体_GBK" w:cs="仿宋_GB2312" w:hAnsiTheme="maj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rPr>
                <w:rFonts w:cs="仿宋" w:asciiTheme="majorEastAsia" w:hAnsiTheme="majorEastAsia" w:eastAsia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1"/>
                <w:szCs w:val="21"/>
              </w:rPr>
              <w:t>长寿区</w:t>
            </w:r>
          </w:p>
        </w:tc>
        <w:tc>
          <w:tcPr>
            <w:tcW w:w="2020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50.92</w:t>
            </w:r>
          </w:p>
        </w:tc>
        <w:tc>
          <w:tcPr>
            <w:tcW w:w="182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49.08</w:t>
            </w:r>
          </w:p>
        </w:tc>
        <w:tc>
          <w:tcPr>
            <w:tcW w:w="1831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103.76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凤城街道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50.55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49.45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102.21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晏家街道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52.57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47.43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110.82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江南街道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59.23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40.77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145.30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渡舟街道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51.91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48.09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107.94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新市街道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53.15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46.85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113.44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八颗街道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51.12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48.88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104.57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菩提街道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49.00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51.00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96.07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邻封镇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52.68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47.32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111.31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但渡镇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52.96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47.04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112.60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云集镇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52.10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47.90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108.76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长寿湖镇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51.05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48.95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104.30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双龙镇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51.14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48.86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104.69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龙河镇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51.98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48.02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108.25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石堰镇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51.18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48.82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104.85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云台镇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50.82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49.18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103.35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海棠镇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51.80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48.20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107.46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葛兰镇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51.55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48.45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106.41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洪湖镇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51.67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48.33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106.90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万顺镇</w:t>
            </w:r>
          </w:p>
        </w:tc>
        <w:tc>
          <w:tcPr>
            <w:tcW w:w="2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52.39</w:t>
            </w:r>
          </w:p>
        </w:tc>
        <w:tc>
          <w:tcPr>
            <w:tcW w:w="182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47.61</w:t>
            </w:r>
          </w:p>
        </w:tc>
        <w:tc>
          <w:tcPr>
            <w:tcW w:w="1831" w:type="dxa"/>
            <w:tcBorders>
              <w:bottom w:val="single" w:color="000000" w:sz="12" w:space="0"/>
              <w:tl2br w:val="nil"/>
              <w:tr2bl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110.06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方正黑体_GBK" w:hAnsi="Times New Roman" w:eastAsia="方正黑体_GBK"/>
          <w:kern w:val="0"/>
          <w:sz w:val="32"/>
        </w:rPr>
      </w:pPr>
      <w:r>
        <w:rPr>
          <w:rFonts w:hint="eastAsia" w:ascii="方正黑体_GBK" w:hAnsi="Times New Roman" w:eastAsia="方正黑体_GBK"/>
          <w:kern w:val="0"/>
          <w:sz w:val="32"/>
        </w:rPr>
        <w:t>四</w:t>
      </w:r>
      <w:r>
        <w:rPr>
          <w:rFonts w:ascii="方正黑体_GBK" w:hAnsi="Times New Roman" w:eastAsia="方正黑体_GBK"/>
          <w:kern w:val="0"/>
          <w:sz w:val="32"/>
        </w:rPr>
        <w:t>、</w:t>
      </w:r>
      <w:r>
        <w:rPr>
          <w:rFonts w:hint="eastAsia" w:ascii="方正黑体_GBK" w:hAnsi="Times New Roman" w:eastAsia="方正黑体_GBK"/>
          <w:kern w:val="0"/>
          <w:sz w:val="32"/>
        </w:rPr>
        <w:t>地区人口年龄构成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在全区各镇街中，15-59岁人口比重在65%以上的镇街有4个，在60%-65%之间的镇街有2个，在60%以下的镇街有13个。</w:t>
      </w:r>
    </w:p>
    <w:p>
      <w:pPr>
        <w:widowControl/>
        <w:spacing w:line="600" w:lineRule="exact"/>
        <w:ind w:firstLine="640" w:firstLineChars="200"/>
        <w:rPr>
          <w:rFonts w:hint="eastAsia" w:ascii="方正黑体_GBK" w:hAnsi="Times New Roman" w:eastAsia="方正黑体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除菩提街道外，</w:t>
      </w:r>
      <w:r>
        <w:rPr>
          <w:rFonts w:hint="eastAsia" w:ascii="方正仿宋_GBK" w:hAnsi="方正仿宋_GBK" w:eastAsia="方正仿宋_GBK" w:cs="方正仿宋_GBK"/>
          <w:kern w:val="0"/>
          <w:sz w:val="32"/>
          <w:lang w:eastAsia="zh-CN"/>
        </w:rPr>
        <w:t>其余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18个镇街65岁及以上老年人口比重均超过1</w:t>
      </w:r>
      <w:r>
        <w:rPr>
          <w:rFonts w:hint="eastAsia" w:ascii="方正仿宋_GBK" w:hAnsi="方正仿宋_GBK" w:eastAsia="方正仿宋_GBK" w:cs="方正仿宋_GBK"/>
          <w:kern w:val="0"/>
          <w:sz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%，其中，13个镇街65岁及以上老年人口比重超过25%。</w:t>
      </w:r>
    </w:p>
    <w:p>
      <w:pPr>
        <w:widowControl/>
        <w:spacing w:line="600" w:lineRule="exact"/>
        <w:ind w:firstLine="560" w:firstLineChars="200"/>
        <w:jc w:val="center"/>
        <w:rPr>
          <w:rFonts w:hint="eastAsia" w:ascii="方正小标宋_GBK" w:hAnsi="方正小标宋_GBK" w:eastAsia="方正小标宋_GBK" w:cs="方正小标宋_GBK"/>
          <w:kern w:val="0"/>
          <w:sz w:val="28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2"/>
        </w:rPr>
        <w:t>表2-3 各镇街人口年龄构成</w:t>
      </w:r>
    </w:p>
    <w:p>
      <w:pPr>
        <w:widowControl/>
        <w:wordWrap w:val="0"/>
        <w:spacing w:line="600" w:lineRule="exact"/>
        <w:ind w:firstLine="480" w:firstLineChars="200"/>
        <w:jc w:val="right"/>
        <w:rPr>
          <w:rFonts w:hint="eastAsia" w:ascii="方正黑体_GBK" w:hAnsi="Times New Roman" w:eastAsia="方正黑体_GBK"/>
          <w:kern w:val="0"/>
          <w:sz w:val="32"/>
        </w:rPr>
      </w:pPr>
      <w:r>
        <w:rPr>
          <w:rFonts w:hint="eastAsia" w:ascii="方正书宋_GBK" w:hAnsi="方正书宋_GBK" w:eastAsia="方正书宋_GBK" w:cs="方正书宋_GBK"/>
          <w:kern w:val="0"/>
          <w:sz w:val="24"/>
          <w:szCs w:val="21"/>
        </w:rPr>
        <w:t>单位：%</w:t>
      </w:r>
      <w:r>
        <w:rPr>
          <w:rFonts w:ascii="Times New Roman" w:hAnsi="Times New Roman" w:eastAsia="仿宋"/>
          <w:kern w:val="0"/>
          <w:sz w:val="24"/>
          <w:szCs w:val="21"/>
        </w:rPr>
        <w:t xml:space="preserve">   </w:t>
      </w:r>
    </w:p>
    <w:tbl>
      <w:tblPr>
        <w:tblStyle w:val="3"/>
        <w:tblW w:w="81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1275"/>
        <w:gridCol w:w="1276"/>
        <w:gridCol w:w="1276"/>
        <w:gridCol w:w="1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473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地区</w:t>
            </w:r>
          </w:p>
        </w:tc>
        <w:tc>
          <w:tcPr>
            <w:tcW w:w="572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占总人口比重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473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仿宋_GB2312" w:hAnsiTheme="minorEastAsia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0-14岁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15-59岁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60岁及以上</w:t>
            </w:r>
          </w:p>
        </w:tc>
        <w:tc>
          <w:tcPr>
            <w:tcW w:w="18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47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inorEastAsia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inorEastAsia"/>
                <w:bCs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inorEastAsia"/>
                <w:bCs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inorEastAsia"/>
                <w:bCs/>
                <w:szCs w:val="21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eastAsia="方正黑体_GBK" w:cs="仿宋_GB2312" w:hAnsiTheme="minorEastAsia"/>
                <w:bCs/>
                <w:color w:val="000000"/>
                <w:kern w:val="0"/>
                <w:szCs w:val="21"/>
                <w:lang w:bidi="ar"/>
              </w:rPr>
              <w:t>其中：65岁及以上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22" w:firstLineChars="200"/>
              <w:rPr>
                <w:rFonts w:cs="仿宋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 w:val="21"/>
                <w:szCs w:val="21"/>
              </w:rPr>
              <w:t>长寿区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凤城街道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23.19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晏家街道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65.44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江南街道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69.01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渡舟街道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27.33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新市街道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29.62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八颗街道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40.45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菩提街道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12.34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邻封镇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46.59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但渡镇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云集镇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40.76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长寿湖镇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36.43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双龙镇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51.69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37.32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龙河镇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39.82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石堰镇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48.42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云台镇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50.92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34.56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海棠镇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31.48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葛兰镇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32.48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洪湖镇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46.46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3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万顺镇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44.76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45.27</w:t>
            </w:r>
          </w:p>
        </w:tc>
        <w:tc>
          <w:tcPr>
            <w:tcW w:w="1897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39.22</w:t>
            </w:r>
          </w:p>
        </w:tc>
      </w:tr>
    </w:tbl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黑体_GBK" w:hAnsi="Times New Roman" w:eastAsia="方正黑体_GBK"/>
          <w:kern w:val="0"/>
          <w:sz w:val="32"/>
        </w:rPr>
      </w:pPr>
      <w:r>
        <w:rPr>
          <w:rFonts w:hint="eastAsia" w:ascii="方正黑体_GBK" w:hAnsi="Times New Roman" w:eastAsia="方正黑体_GBK"/>
          <w:kern w:val="0"/>
          <w:sz w:val="32"/>
        </w:rPr>
        <w:t>地区受教育人口</w:t>
      </w:r>
    </w:p>
    <w:p>
      <w:pPr>
        <w:widowControl/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lang w:eastAsia="zh-CN"/>
        </w:rPr>
        <w:t>全区各镇街受教育人口数量见表</w:t>
      </w:r>
      <w:r>
        <w:rPr>
          <w:rFonts w:hint="eastAsia" w:ascii="方正仿宋_GBK" w:hAnsi="方正仿宋_GBK" w:eastAsia="方正仿宋_GBK" w:cs="方正仿宋_GBK"/>
          <w:kern w:val="0"/>
          <w:sz w:val="32"/>
          <w:lang w:val="en-US" w:eastAsia="zh-CN"/>
        </w:rPr>
        <w:t>2-4。</w:t>
      </w:r>
    </w:p>
    <w:p>
      <w:pPr>
        <w:widowControl/>
        <w:spacing w:line="600" w:lineRule="exact"/>
        <w:ind w:firstLine="560" w:firstLineChars="200"/>
        <w:jc w:val="center"/>
        <w:rPr>
          <w:rFonts w:hint="eastAsia" w:ascii="方正小标宋_GBK" w:hAnsi="方正小标宋_GBK" w:eastAsia="方正小标宋_GBK" w:cs="方正小标宋_GBK"/>
          <w:kern w:val="0"/>
          <w:sz w:val="28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2"/>
        </w:rPr>
        <w:t>表2-4 各镇街受教育人口数量</w:t>
      </w:r>
      <w:r>
        <w:rPr>
          <w:rFonts w:hint="eastAsia" w:ascii="方正小标宋_GBK" w:hAnsi="方正小标宋_GBK" w:eastAsia="方正小标宋_GBK" w:cs="方正小标宋_GBK"/>
          <w:kern w:val="0"/>
          <w:sz w:val="28"/>
          <w:szCs w:val="22"/>
          <w:vertAlign w:val="superscript"/>
          <w:lang w:val="en-US" w:eastAsia="zh-CN"/>
        </w:rPr>
        <w:t>[4]</w:t>
      </w:r>
    </w:p>
    <w:p>
      <w:pPr>
        <w:widowControl/>
        <w:wordWrap w:val="0"/>
        <w:spacing w:line="600" w:lineRule="exact"/>
        <w:ind w:firstLine="480" w:firstLineChars="200"/>
        <w:jc w:val="right"/>
        <w:rPr>
          <w:rFonts w:hint="eastAsia" w:ascii="方正黑体_GBK" w:hAnsi="Times New Roman" w:eastAsia="方正黑体_GBK"/>
          <w:kern w:val="0"/>
          <w:sz w:val="32"/>
        </w:rPr>
      </w:pPr>
      <w:r>
        <w:rPr>
          <w:rFonts w:hint="eastAsia" w:ascii="方正书宋_GBK" w:hAnsi="方正书宋_GBK" w:eastAsia="方正书宋_GBK" w:cs="方正书宋_GBK"/>
          <w:kern w:val="0"/>
          <w:sz w:val="24"/>
          <w:szCs w:val="21"/>
        </w:rPr>
        <w:t>单位：人</w:t>
      </w:r>
      <w:r>
        <w:rPr>
          <w:rFonts w:hint="eastAsia" w:ascii="Times New Roman" w:hAnsi="Times New Roman" w:eastAsia="仿宋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kern w:val="0"/>
          <w:sz w:val="32"/>
        </w:rPr>
        <w:t xml:space="preserve"> </w:t>
      </w:r>
      <w:r>
        <w:rPr>
          <w:rFonts w:ascii="方正黑体_GBK" w:hAnsi="Times New Roman" w:eastAsia="方正黑体_GBK"/>
          <w:kern w:val="0"/>
          <w:sz w:val="32"/>
        </w:rPr>
        <w:t xml:space="preserve"> </w:t>
      </w:r>
    </w:p>
    <w:tbl>
      <w:tblPr>
        <w:tblStyle w:val="3"/>
        <w:tblW w:w="8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843"/>
        <w:gridCol w:w="1275"/>
        <w:gridCol w:w="1217"/>
        <w:gridCol w:w="1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5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地区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  <w:t>大学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  <w:t>（大专及以上）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高中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eastAsia="zh-CN" w:bidi="ar"/>
              </w:rPr>
              <w:t>（含中专）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Theme="majorEastAsia"/>
                <w:bCs/>
                <w:color w:val="000000"/>
                <w:szCs w:val="21"/>
              </w:rPr>
            </w:pPr>
            <w:r>
              <w:rPr>
                <w:rFonts w:hint="eastAsia" w:ascii="方正黑体_GBK" w:eastAsia="方正黑体_GBK" w:hAnsiTheme="majorEastAsia"/>
                <w:bCs/>
                <w:color w:val="000000"/>
                <w:kern w:val="0"/>
                <w:szCs w:val="21"/>
                <w:lang w:bidi="ar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22" w:firstLineChars="200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kern w:val="0"/>
                <w:sz w:val="21"/>
                <w:szCs w:val="21"/>
              </w:rPr>
              <w:t>长寿区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74274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107524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268887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193604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凤城街道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14828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30179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58255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晏家街道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6637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20003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江南街道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2032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3762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7896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渡舟街道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1541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4155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11382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新市街道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1488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6474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八颗街道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645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1310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6641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菩提街道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43770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41236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65495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邻封镇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854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4472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但渡镇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1733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云集镇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797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5215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长寿湖镇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2181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9325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双龙镇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1844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8573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龙河镇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741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1633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8926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石堰镇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1980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11891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云台镇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735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10775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海棠镇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1311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6879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葛兰镇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1113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3715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15734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ind w:firstLine="210" w:firstLineChars="1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洪湖镇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586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5234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20" w:firstLineChars="200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万顺镇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789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3984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4366</w:t>
            </w:r>
          </w:p>
        </w:tc>
      </w:tr>
    </w:tbl>
    <w:p/>
    <w:p/>
    <w:p>
      <w:pPr>
        <w:spacing w:line="360" w:lineRule="auto"/>
        <w:ind w:firstLine="480" w:firstLineChars="200"/>
        <w:rPr>
          <w:rFonts w:ascii="Times New Roman" w:hAnsi="Times New Roman" w:eastAsia="楷体_GB2312"/>
          <w:kern w:val="0"/>
          <w:sz w:val="24"/>
          <w:szCs w:val="20"/>
        </w:rPr>
      </w:pPr>
      <w:r>
        <w:rPr>
          <w:rFonts w:ascii="Times New Roman" w:hAnsi="Times New Roman" w:eastAsia="楷体_GB2312"/>
          <w:kern w:val="0"/>
          <w:sz w:val="24"/>
        </w:rPr>
        <w:t>注释：</w:t>
      </w:r>
    </w:p>
    <w:p>
      <w:pPr>
        <w:spacing w:line="360" w:lineRule="auto"/>
        <w:ind w:firstLine="480" w:firstLineChars="200"/>
        <w:rPr>
          <w:rFonts w:ascii="Times New Roman" w:hAnsi="Times New Roman" w:eastAsia="楷体_GB2312"/>
          <w:kern w:val="0"/>
          <w:sz w:val="24"/>
          <w:szCs w:val="20"/>
        </w:rPr>
      </w:pPr>
      <w:r>
        <w:rPr>
          <w:rFonts w:ascii="Times New Roman" w:hAnsi="Times New Roman" w:eastAsia="楷体_GB2312"/>
          <w:kern w:val="0"/>
          <w:sz w:val="24"/>
          <w:szCs w:val="20"/>
        </w:rPr>
        <w:t>[1]本公报数据均为初步汇总数据。</w:t>
      </w:r>
    </w:p>
    <w:p>
      <w:pPr>
        <w:spacing w:line="360" w:lineRule="auto"/>
        <w:ind w:firstLine="480" w:firstLineChars="20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[2]常住人口包括：居住在本乡镇街道且户口在本乡镇街道或户口待定的人；居住在本乡镇街道且离开户口登记地所在的乡镇街道半年以上的人；户口在本乡镇街道且外出不满半年或在境外工作学习的人。</w:t>
      </w:r>
    </w:p>
    <w:p>
      <w:pPr>
        <w:spacing w:line="360" w:lineRule="auto"/>
        <w:ind w:firstLine="480" w:firstLineChars="200"/>
        <w:rPr>
          <w:rFonts w:hint="eastAsia"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[</w:t>
      </w:r>
      <w:r>
        <w:rPr>
          <w:rFonts w:ascii="楷体_GB2312" w:hAnsi="楷体_GB2312" w:eastAsia="楷体_GB2312" w:cs="楷体_GB2312"/>
          <w:kern w:val="0"/>
          <w:sz w:val="24"/>
        </w:rPr>
        <w:t>3</w:t>
      </w:r>
      <w:r>
        <w:rPr>
          <w:rFonts w:hint="eastAsia" w:ascii="楷体_GB2312" w:hAnsi="楷体_GB2312" w:eastAsia="楷体_GB2312" w:cs="楷体_GB2312"/>
          <w:kern w:val="0"/>
          <w:sz w:val="24"/>
        </w:rPr>
        <w:t>]指全区各镇街的常住人口占全区人口的比重。</w:t>
      </w:r>
    </w:p>
    <w:p>
      <w:pPr>
        <w:spacing w:line="360" w:lineRule="auto"/>
        <w:ind w:firstLine="480" w:firstLineChars="200"/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  <w:t>[4]</w:t>
      </w:r>
      <w:r>
        <w:rPr>
          <w:rFonts w:hint="eastAsia" w:ascii="楷体_GB2312" w:hAnsi="楷体_GB2312" w:eastAsia="楷体_GB2312" w:cs="楷体_GB2312"/>
          <w:kern w:val="0"/>
          <w:sz w:val="24"/>
        </w:rPr>
        <w:t>各种受教育程度的人包括各类学校的毕业生、肄业生和在校生</w:t>
      </w:r>
      <w:r>
        <w:rPr>
          <w:rFonts w:hint="eastAsia" w:ascii="楷体_GB2312" w:hAnsi="楷体_GB2312" w:eastAsia="楷体_GB2312" w:cs="楷体_GB2312"/>
          <w:kern w:val="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楷体_GB2312" w:hAnsi="楷体_GB2312" w:eastAsia="楷体_GB2312" w:cs="楷体_GB2312"/>
          <w:kern w:val="0"/>
          <w:sz w:val="2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588" w:right="1531" w:bottom="1701" w:left="153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8B007"/>
    <w:multiLevelType w:val="singleLevel"/>
    <w:tmpl w:val="1A98B00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22D3"/>
    <w:rsid w:val="000005A7"/>
    <w:rsid w:val="0005365B"/>
    <w:rsid w:val="0005550F"/>
    <w:rsid w:val="00060347"/>
    <w:rsid w:val="000961C3"/>
    <w:rsid w:val="001062E8"/>
    <w:rsid w:val="0018739E"/>
    <w:rsid w:val="001D2E8A"/>
    <w:rsid w:val="0026395F"/>
    <w:rsid w:val="00344C36"/>
    <w:rsid w:val="0038549D"/>
    <w:rsid w:val="003F6FEF"/>
    <w:rsid w:val="00404161"/>
    <w:rsid w:val="00497463"/>
    <w:rsid w:val="00534051"/>
    <w:rsid w:val="005F74C1"/>
    <w:rsid w:val="00617A53"/>
    <w:rsid w:val="00696763"/>
    <w:rsid w:val="006C0700"/>
    <w:rsid w:val="006D4E1D"/>
    <w:rsid w:val="00747997"/>
    <w:rsid w:val="007C50B5"/>
    <w:rsid w:val="007F2EA9"/>
    <w:rsid w:val="008255E5"/>
    <w:rsid w:val="00835166"/>
    <w:rsid w:val="008601DA"/>
    <w:rsid w:val="009A2BE6"/>
    <w:rsid w:val="009C01D5"/>
    <w:rsid w:val="00A3747A"/>
    <w:rsid w:val="00A606A8"/>
    <w:rsid w:val="00AB5D79"/>
    <w:rsid w:val="00BC0D33"/>
    <w:rsid w:val="00C22F4F"/>
    <w:rsid w:val="00D045F1"/>
    <w:rsid w:val="00E60019"/>
    <w:rsid w:val="00EC682D"/>
    <w:rsid w:val="00FF195C"/>
    <w:rsid w:val="06A6312A"/>
    <w:rsid w:val="07ED56D6"/>
    <w:rsid w:val="0821468B"/>
    <w:rsid w:val="13A8146F"/>
    <w:rsid w:val="1B7508F3"/>
    <w:rsid w:val="1BED5CA5"/>
    <w:rsid w:val="24833177"/>
    <w:rsid w:val="252C58EA"/>
    <w:rsid w:val="2538048E"/>
    <w:rsid w:val="258A65A5"/>
    <w:rsid w:val="25B275DB"/>
    <w:rsid w:val="25CC3FEE"/>
    <w:rsid w:val="28082C9D"/>
    <w:rsid w:val="29220759"/>
    <w:rsid w:val="2DFB4B16"/>
    <w:rsid w:val="2F6523DB"/>
    <w:rsid w:val="31913082"/>
    <w:rsid w:val="323E2C1B"/>
    <w:rsid w:val="35CB3B5A"/>
    <w:rsid w:val="36C05275"/>
    <w:rsid w:val="373E105E"/>
    <w:rsid w:val="37DD7D16"/>
    <w:rsid w:val="3C1E4A39"/>
    <w:rsid w:val="3CEB0A6D"/>
    <w:rsid w:val="411053ED"/>
    <w:rsid w:val="4157694E"/>
    <w:rsid w:val="4232648E"/>
    <w:rsid w:val="43506D24"/>
    <w:rsid w:val="43D92037"/>
    <w:rsid w:val="44B06153"/>
    <w:rsid w:val="454B65EB"/>
    <w:rsid w:val="4A4E2768"/>
    <w:rsid w:val="4AD54196"/>
    <w:rsid w:val="4B4718D8"/>
    <w:rsid w:val="50EE4696"/>
    <w:rsid w:val="5E1F4852"/>
    <w:rsid w:val="631868BF"/>
    <w:rsid w:val="65395947"/>
    <w:rsid w:val="67663E07"/>
    <w:rsid w:val="688550C6"/>
    <w:rsid w:val="68B0386B"/>
    <w:rsid w:val="6B4F22D3"/>
    <w:rsid w:val="6FF27144"/>
    <w:rsid w:val="738839DB"/>
    <w:rsid w:val="742875C1"/>
    <w:rsid w:val="76686F6D"/>
    <w:rsid w:val="7ACC28DF"/>
    <w:rsid w:val="7F4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471</Words>
  <Characters>2686</Characters>
  <Lines>22</Lines>
  <Paragraphs>6</Paragraphs>
  <TotalTime>18</TotalTime>
  <ScaleCrop>false</ScaleCrop>
  <LinksUpToDate>false</LinksUpToDate>
  <CharactersWithSpaces>3151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2021-06-03T07:17:00Z</dcterms:created>
  <dc:creator>新的风暴又出现了</dc:creator>
  <cp:lastModifiedBy>新的风暴又出现了</cp:lastModifiedBy>
  <cp:lastPrinted>2021-06-08T07:33:00Z</cp:lastPrinted>
  <dcterms:modified xsi:type="dcterms:W3CDTF">2021-06-08T07:37:03Z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300D0184E4C84A4EA4213698BA28CC5B</vt:lpwstr>
  </property>
  <property fmtid="{D5CDD505-2E9C-101B-9397-08002B2CF9AE}" pid="4" name="KSOSaveFontToCloudKey">
    <vt:lpwstr>272713281_btnclosed</vt:lpwstr>
  </property>
</Properties>
</file>