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3</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23</w:t>
      </w:r>
      <w:bookmarkStart w:id="1" w:name="_GoBack"/>
      <w:bookmarkEnd w:id="1"/>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rPr>
        <w:t>被处罚单</w:t>
      </w:r>
      <w:r>
        <w:rPr>
          <w:rFonts w:hint="eastAsia" w:ascii="Times New Roman" w:hAnsi="Times New Roman" w:eastAsia="方正仿宋_GBK" w:cs="Times New Roman"/>
          <w:sz w:val="32"/>
          <w:szCs w:val="24"/>
          <w:lang w:eastAsia="zh-CN"/>
        </w:rPr>
        <w:t>位：重庆合汇制药有限公司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lang w:eastAsia="zh-CN"/>
        </w:rPr>
        <w:t>法定代表人：</w:t>
      </w:r>
      <w:r>
        <w:rPr>
          <w:rFonts w:hint="eastAsia" w:ascii="Times New Roman" w:hAnsi="Times New Roman" w:eastAsia="方正仿宋_GBK" w:cs="Times New Roman"/>
          <w:sz w:val="32"/>
          <w:szCs w:val="24"/>
          <w:lang w:eastAsia="zh-CN"/>
        </w:rPr>
        <w:fldChar w:fldCharType="begin"/>
      </w:r>
      <w:r>
        <w:rPr>
          <w:rFonts w:hint="eastAsia" w:ascii="Times New Roman" w:hAnsi="Times New Roman" w:eastAsia="方正仿宋_GBK" w:cs="Times New Roman"/>
          <w:sz w:val="32"/>
          <w:szCs w:val="24"/>
          <w:lang w:eastAsia="zh-CN"/>
        </w:rPr>
        <w:instrText xml:space="preserve"> HYPERLINK "https://www.tianyancha.com/human/1814746317-c3213986570" \o "刘琛" \t "https://www.tianyancha.com/company/_blank" </w:instrText>
      </w:r>
      <w:r>
        <w:rPr>
          <w:rFonts w:hint="eastAsia" w:ascii="Times New Roman" w:hAnsi="Times New Roman" w:eastAsia="方正仿宋_GBK" w:cs="Times New Roman"/>
          <w:sz w:val="32"/>
          <w:szCs w:val="24"/>
          <w:lang w:eastAsia="zh-CN"/>
        </w:rPr>
        <w:fldChar w:fldCharType="separate"/>
      </w:r>
      <w:r>
        <w:rPr>
          <w:rFonts w:hint="default" w:ascii="Times New Roman" w:hAnsi="Times New Roman" w:eastAsia="方正仿宋_GBK" w:cs="Times New Roman"/>
          <w:sz w:val="32"/>
          <w:szCs w:val="24"/>
          <w:lang w:eastAsia="zh-CN"/>
        </w:rPr>
        <w:t>刘琛</w:t>
      </w:r>
      <w:r>
        <w:rPr>
          <w:rFonts w:hint="default" w:ascii="Times New Roman" w:hAnsi="Times New Roman" w:eastAsia="方正仿宋_GBK" w:cs="Times New Roman"/>
          <w:sz w:val="32"/>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eastAsia="zh-CN"/>
        </w:rPr>
        <w:t>统一社会信用代码：91500115MA600GG700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lang w:eastAsia="zh-CN"/>
        </w:rPr>
        <w:t>地址：重庆市长寿区（晏家街道）化南一路2号</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2023年8月11日，重庆市长寿区生态环境保护综合执法支队执法人员对重庆合汇制药有限公司现场检查发现，该公司部分危废（化学品沾染物和设备清洗废液等）和一般工业固废（废包装物）混堆于其固废分类点，危废未张贴标识标牌，地面也未做防腐防渗措施，未按照国家相关要求及时转移至危废暂存间规范堆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上述行为违反了《中华人民共和国固体废物污染环境防治法》第八十一条第二款“贮存危险废物应当采取符合国家环境保护标准的防护措施。禁止将危险废物混入非危险废物中贮存”的规定，已构成未按照国家环境保护标准贮存危险废物的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1、2023年8月11日，《现场检查（勘察）笔录》；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2、2023年8月11日，《调查询问笔录》；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3、2022年8月11日，现场检查《视听资料》；</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4、重庆合汇制药有限公司提供的《关于8月隐患整改的回复》、《环境影响评价文件批准书》渝（长）环准[2019]140号、《环境影响报告书》（节选）；</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5、《危险废物贮存污染控制标准》（GB18597-2001）节选。</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val="en-US" w:eastAsia="zh-CN"/>
        </w:rPr>
      </w:pPr>
      <w:r>
        <w:rPr>
          <w:rFonts w:ascii="Times New Roman" w:hAnsi="Times New Roman" w:eastAsia="方正仿宋_GBK"/>
          <w:sz w:val="32"/>
          <w:szCs w:val="24"/>
        </w:rPr>
        <w:t>证据1-</w:t>
      </w:r>
      <w:r>
        <w:rPr>
          <w:rFonts w:hint="eastAsia" w:ascii="Times New Roman" w:hAnsi="Times New Roman" w:eastAsia="方正仿宋_GBK"/>
          <w:sz w:val="32"/>
          <w:szCs w:val="24"/>
          <w:lang w:val="en-US" w:eastAsia="zh-CN"/>
        </w:rPr>
        <w:t>5</w:t>
      </w:r>
      <w:r>
        <w:rPr>
          <w:rFonts w:ascii="Times New Roman" w:hAnsi="Times New Roman" w:eastAsia="方正仿宋_GBK"/>
          <w:sz w:val="32"/>
          <w:szCs w:val="24"/>
        </w:rPr>
        <w:t>证明</w:t>
      </w:r>
      <w:r>
        <w:rPr>
          <w:rFonts w:hint="eastAsia" w:ascii="Times New Roman" w:hAnsi="Times New Roman" w:eastAsia="方正仿宋_GBK"/>
          <w:sz w:val="32"/>
          <w:szCs w:val="24"/>
          <w:lang w:val="en-US" w:eastAsia="zh-CN"/>
        </w:rPr>
        <w:t>2023年8月11日重庆市长寿区生态环境保护综合执法支队执法人员现场检查时，</w:t>
      </w:r>
      <w:r>
        <w:rPr>
          <w:rFonts w:hint="eastAsia" w:ascii="Times New Roman" w:hAnsi="Times New Roman" w:eastAsia="方正仿宋_GBK"/>
          <w:sz w:val="32"/>
          <w:szCs w:val="24"/>
          <w:lang w:eastAsia="zh-CN"/>
        </w:rPr>
        <w:t>重庆合汇制药有限公司</w:t>
      </w:r>
      <w:r>
        <w:rPr>
          <w:rFonts w:hint="eastAsia" w:ascii="Times New Roman" w:hAnsi="Times New Roman" w:eastAsia="方正仿宋_GBK"/>
          <w:sz w:val="32"/>
          <w:szCs w:val="24"/>
          <w:lang w:val="en-US" w:eastAsia="zh-CN"/>
        </w:rPr>
        <w:t>对其产生的危险废物贮存不规范，部分危废（化学品沾染物和设备清洗废液等）和一般工业固废（废包装物）混堆于其固废分类点，危废未张贴标识标牌，地面也未做防腐防渗措施，未按照国家相关要求及时转移至危废暂存间规范堆存的环境违法事实确实存在。2023年9月14日，重庆合汇制药有限公司提交的整改报告显示已对固废分类点用围挡将固废收集点和危废暂存点进行了区分，完成防渗、分区上锁，并设置相关的标识。</w:t>
      </w:r>
    </w:p>
    <w:p>
      <w:pPr>
        <w:keepNext w:val="0"/>
        <w:keepLines w:val="0"/>
        <w:pageBreakBefore w:val="0"/>
        <w:widowControl w:val="0"/>
        <w:numPr>
          <w:ilvl w:val="0"/>
          <w:numId w:val="0"/>
        </w:numPr>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val="en-US" w:eastAsia="zh-CN"/>
        </w:rPr>
        <w:t>6、</w:t>
      </w:r>
      <w:r>
        <w:rPr>
          <w:rFonts w:hint="eastAsia" w:ascii="Times New Roman" w:hAnsi="Times New Roman" w:eastAsia="方正仿宋_GBK"/>
          <w:sz w:val="32"/>
          <w:szCs w:val="24"/>
          <w:lang w:eastAsia="zh-CN"/>
        </w:rPr>
        <w:t>重庆合汇制药有限公司提供的营业执照复印件，法人刘琛身份证复印件、工作人员殷明君授权委托书，证明违法主体的名称是重庆合汇制药有限公司，刘琛为该公司法人，殷明君为该公司环保员。</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10</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11</w:t>
      </w:r>
      <w:r>
        <w:rPr>
          <w:rFonts w:hint="eastAsia" w:ascii="Times New Roman" w:hAnsi="Times New Roman" w:eastAsia="方正仿宋_GBK"/>
          <w:sz w:val="32"/>
          <w:szCs w:val="24"/>
          <w:lang w:eastAsia="zh-CN"/>
        </w:rPr>
        <w:t>日向重庆合汇制药有限公司直接送达了《行政处罚事先（听证）告知书》（长环执告〔202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22</w:t>
      </w:r>
      <w:r>
        <w:rPr>
          <w:rFonts w:hint="eastAsia" w:ascii="Times New Roman" w:hAnsi="Times New Roman" w:eastAsia="方正仿宋_GBK"/>
          <w:sz w:val="32"/>
          <w:szCs w:val="24"/>
          <w:lang w:eastAsia="zh-CN"/>
        </w:rPr>
        <w:t>号），告知陈述申辩权和听证申请权。重庆合汇制药有限公司在告知期限内未进行陈述申辩，也未申请听证。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重庆市长寿区生态环境保护综合行政</w:t>
      </w:r>
      <w:r>
        <w:rPr>
          <w:rFonts w:ascii="Times New Roman" w:hAnsi="Times New Roman" w:eastAsia="方正仿宋_GBK"/>
          <w:sz w:val="32"/>
          <w:szCs w:val="24"/>
        </w:rPr>
        <w:t>执法支队</w:t>
      </w:r>
      <w:r>
        <w:rPr>
          <w:rFonts w:hint="eastAsia" w:ascii="Times New Roman" w:hAnsi="Times New Roman" w:eastAsia="方正仿宋_GBK"/>
          <w:sz w:val="32"/>
          <w:szCs w:val="24"/>
          <w:lang w:eastAsia="zh-CN"/>
        </w:rPr>
        <w:t>经</w:t>
      </w:r>
      <w:r>
        <w:rPr>
          <w:rFonts w:ascii="Times New Roman" w:hAnsi="Times New Roman" w:eastAsia="方正仿宋_GBK"/>
          <w:sz w:val="32"/>
          <w:szCs w:val="24"/>
        </w:rPr>
        <w:t>认为：</w:t>
      </w:r>
      <w:r>
        <w:rPr>
          <w:rFonts w:hint="eastAsia" w:ascii="Times New Roman" w:hAnsi="Times New Roman" w:eastAsia="方正仿宋_GBK"/>
          <w:sz w:val="32"/>
          <w:szCs w:val="24"/>
          <w:lang w:eastAsia="zh-CN"/>
        </w:rPr>
        <w:t>重庆合汇制药有限公司</w:t>
      </w:r>
      <w:r>
        <w:rPr>
          <w:rFonts w:hint="eastAsia" w:ascii="Times New Roman" w:hAnsi="Times New Roman" w:eastAsia="方正仿宋_GBK"/>
          <w:sz w:val="32"/>
          <w:szCs w:val="24"/>
          <w:lang w:val="en-US" w:eastAsia="zh-CN"/>
        </w:rPr>
        <w:t>未按照国家环境保护标准贮存危险废物</w:t>
      </w:r>
      <w:r>
        <w:rPr>
          <w:rFonts w:hint="eastAsia" w:ascii="Times New Roman" w:hAnsi="Times New Roman" w:eastAsia="方正仿宋_GBK"/>
          <w:sz w:val="32"/>
          <w:szCs w:val="24"/>
          <w:lang w:eastAsia="zh-CN"/>
        </w:rPr>
        <w:t>的环境违法行为事实清楚，违反了</w:t>
      </w:r>
      <w:r>
        <w:rPr>
          <w:rFonts w:hint="eastAsia" w:ascii="Times New Roman" w:hAnsi="Times New Roman" w:eastAsia="方正仿宋_GBK"/>
          <w:sz w:val="32"/>
          <w:szCs w:val="24"/>
          <w:lang w:val="en-US" w:eastAsia="zh-CN"/>
        </w:rPr>
        <w:t>《中华人民共和国固体废物污染环境防治法》第八十一条第二款</w:t>
      </w:r>
      <w:r>
        <w:rPr>
          <w:rFonts w:hint="eastAsia" w:ascii="Times New Roman" w:hAnsi="Times New Roman" w:eastAsia="方正仿宋_GBK"/>
          <w:sz w:val="32"/>
          <w:szCs w:val="24"/>
          <w:lang w:eastAsia="zh-CN"/>
        </w:rPr>
        <w:t>的规定，应当承担相应的法律责任。针对本次违法行为，重庆市长寿区生态环境保护综合行政执法支队依据</w:t>
      </w:r>
      <w:r>
        <w:rPr>
          <w:rFonts w:hint="eastAsia" w:ascii="Times New Roman" w:hAnsi="Times New Roman" w:eastAsia="方正仿宋_GBK"/>
          <w:sz w:val="32"/>
          <w:szCs w:val="24"/>
          <w:lang w:val="en-US" w:eastAsia="zh-CN"/>
        </w:rPr>
        <w:t>《中华人民共和国固体废物污染环境防治法》第一百一十二条第一款第（六）项及第二款的规定予以处罚。同时，参照《重庆市生态环境行政处罚裁量基准（2022年版）》裁量认定结果：该公司为一般企业，危险废物年产生量10吨以上不足100吨，本次违法无主观故意性；两年内未受到生态环境行政处罚，积极配合调查，已落实整改措施等违法情节予以裁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lang w:eastAsia="zh-CN"/>
        </w:rPr>
        <w:t>重庆合汇制药有限公司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w:t>
      </w:r>
      <w:r>
        <w:rPr>
          <w:rFonts w:hint="eastAsia" w:ascii="Times New Roman" w:hAnsi="Times New Roman" w:eastAsia="方正仿宋_GBK"/>
          <w:sz w:val="32"/>
          <w:szCs w:val="24"/>
          <w:lang w:val="en-US" w:eastAsia="zh-CN"/>
        </w:rPr>
        <w:t>《中华人民共和国固体废物污染环境防治法》第一百一十二条第一款第（六）项“</w:t>
      </w:r>
      <w:r>
        <w:rPr>
          <w:rFonts w:hint="eastAsia" w:ascii="Times New Roman" w:hAnsi="Times New Roman" w:eastAsia="方正仿宋_GBK"/>
          <w:sz w:val="32"/>
          <w:szCs w:val="24"/>
        </w:rPr>
        <w:t>违反本法规定，有下列行为之一，由生态环境主管部门责令改正，处以罚款，没收违法所得；情节严重的，报经有批准权的人民政府批准，可以责令停业或者关闭</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（六）未按照国家环境保护标准贮存、利用、处置危险废物或者将危险废物混入非危险废物中贮存的</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”及第二款</w:t>
      </w:r>
      <w:r>
        <w:rPr>
          <w:rFonts w:hint="eastAsia" w:ascii="Times New Roman" w:hAnsi="Times New Roman" w:eastAsia="方正仿宋_GBK"/>
          <w:sz w:val="32"/>
          <w:szCs w:val="24"/>
        </w:rPr>
        <w:t>“有前款第一项、第二项、第五项、第六项、第七项、第八项、第九项、第十二项、第十三项行为之一，处十万元以上一百万元以下的罚款……”的规定，重庆市长寿区生态环境保护综合行政执法支队对</w:t>
      </w:r>
      <w:r>
        <w:rPr>
          <w:rFonts w:hint="eastAsia" w:ascii="Times New Roman" w:hAnsi="Times New Roman" w:eastAsia="方正仿宋_GBK"/>
          <w:sz w:val="32"/>
          <w:szCs w:val="24"/>
          <w:lang w:eastAsia="zh-CN"/>
        </w:rPr>
        <w:t>重庆合汇制药有限公司</w:t>
      </w:r>
      <w:r>
        <w:rPr>
          <w:rFonts w:hint="eastAsia" w:ascii="Times New Roman" w:hAnsi="Times New Roman" w:eastAsia="方正仿宋_GBK"/>
          <w:sz w:val="32"/>
          <w:szCs w:val="24"/>
        </w:rPr>
        <w:t>作出如下行政处罚：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w:t>
      </w:r>
      <w:r>
        <w:rPr>
          <w:rFonts w:hint="eastAsia" w:ascii="Times New Roman" w:hAnsi="Times New Roman" w:eastAsia="方正仿宋_GBK"/>
          <w:sz w:val="32"/>
          <w:szCs w:val="24"/>
          <w:lang w:eastAsia="zh-CN"/>
        </w:rPr>
        <w:t>壹拾玖</w:t>
      </w:r>
      <w:r>
        <w:rPr>
          <w:rFonts w:hint="eastAsia" w:ascii="Times New Roman" w:hAnsi="Times New Roman" w:eastAsia="方正仿宋_GBK"/>
          <w:sz w:val="32"/>
          <w:szCs w:val="24"/>
        </w:rPr>
        <w:t>万元整。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3</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10</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24</w:t>
      </w:r>
      <w:r>
        <w:rPr>
          <w:rFonts w:ascii="Times New Roman" w:hAnsi="Times New Roman" w:eastAsia="方正仿宋_GBK"/>
          <w:sz w:val="32"/>
          <w:szCs w:val="24"/>
        </w:rPr>
        <w:t>日</w:t>
      </w:r>
    </w:p>
    <w:p>
      <w:pPr>
        <w:pStyle w:val="5"/>
        <w:keepNext w:val="0"/>
        <w:keepLines w:val="0"/>
        <w:pageBreakBefore w:val="0"/>
        <w:shd w:val="clear" w:color="auto" w:fill="FFFFFF"/>
        <w:kinsoku/>
        <w:wordWrap/>
        <w:overflowPunct/>
        <w:topLinePunct w:val="0"/>
        <w:autoSpaceDE/>
        <w:autoSpaceDN/>
        <w:bidi w:val="0"/>
        <w:spacing w:before="225" w:beforeAutospacing="0" w:after="225" w:afterAutospacing="0" w:line="520" w:lineRule="exact"/>
        <w:ind w:firstLine="480"/>
        <w:textAlignment w:val="auto"/>
        <w:rPr>
          <w:rFonts w:ascii="Times New Roman" w:hAnsi="Times New Roman" w:cs="Times New Roman"/>
          <w:color w:val="FF0000"/>
        </w:rPr>
      </w:pPr>
    </w:p>
    <w:sectPr>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11C83FC3"/>
    <w:rsid w:val="12EB6850"/>
    <w:rsid w:val="1BE32499"/>
    <w:rsid w:val="25E113B8"/>
    <w:rsid w:val="27394563"/>
    <w:rsid w:val="2CB815F7"/>
    <w:rsid w:val="4A30253A"/>
    <w:rsid w:val="56CF0ED3"/>
    <w:rsid w:val="59E646EC"/>
    <w:rsid w:val="5CAB1FD9"/>
    <w:rsid w:val="624C781C"/>
    <w:rsid w:val="6592261F"/>
    <w:rsid w:val="6F956832"/>
    <w:rsid w:val="7F256E68"/>
    <w:rsid w:val="7F5247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4</TotalTime>
  <ScaleCrop>false</ScaleCrop>
  <LinksUpToDate>false</LinksUpToDate>
  <CharactersWithSpaces>1970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王娟</cp:lastModifiedBy>
  <cp:lastPrinted>2023-10-24T08:14:28Z</cp:lastPrinted>
  <dcterms:modified xsi:type="dcterms:W3CDTF">2023-10-24T08:14:36Z</dcterms:modified>
  <dc:title>重庆市长寿区环境行政执法支队</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