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3</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16</w:t>
      </w:r>
      <w:r>
        <w:rPr>
          <w:rFonts w:ascii="Times New Roman" w:hAnsi="Times New Roman" w:eastAsia="方正仿宋_GBK"/>
          <w:bCs/>
          <w:kern w:val="44"/>
          <w:sz w:val="32"/>
          <w:szCs w:val="24"/>
        </w:rPr>
        <w:t>号</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被处罚单位：重庆钢铁股份有限公司</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法定代表人：谢志雄</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统一社会信用代码：91500000202852965T</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地址：重庆市长寿区江南街道江南大道2号</w:t>
      </w:r>
    </w:p>
    <w:p>
      <w:pPr>
        <w:spacing w:line="500" w:lineRule="exact"/>
        <w:ind w:firstLine="640" w:firstLineChars="200"/>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2023年7月25日，重庆市长</w:t>
      </w:r>
      <w:bookmarkStart w:id="1" w:name="_GoBack"/>
      <w:bookmarkEnd w:id="1"/>
      <w:r>
        <w:rPr>
          <w:rFonts w:hint="eastAsia" w:ascii="Times New Roman" w:hAnsi="Times New Roman" w:eastAsia="方正仿宋_GBK"/>
          <w:sz w:val="32"/>
          <w:szCs w:val="24"/>
          <w:lang w:val="en-US" w:eastAsia="zh-CN"/>
        </w:rPr>
        <w:t>寿区生态环境保护综合执法支队在接到上级交办后现场检查时，发现重庆钢铁股份有限公司在2021年取得排污许可证以后，焦炉烟囱排放口自动监控设备至今仍未与生态环境主管部门的监控设备联网。</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上述行为违反了《排污许可管理条例》第二十条第一款“实行排污许可重点管理的排污单位，应当依法安装、使用、维护污染物排放自动监测设备，并与生态环境主管部门的监控设备联网”的规定，已构成未按照排污许可规定与生态环境主管部门自动监测联网的环境违法行为。</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有下列证据为证：</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1、2023年</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25</w:t>
      </w:r>
      <w:r>
        <w:rPr>
          <w:rFonts w:hint="eastAsia" w:ascii="Times New Roman" w:hAnsi="Times New Roman" w:eastAsia="方正仿宋_GBK"/>
          <w:sz w:val="32"/>
          <w:szCs w:val="24"/>
          <w:lang w:eastAsia="zh-CN"/>
        </w:rPr>
        <w:t>日、</w:t>
      </w:r>
      <w:r>
        <w:rPr>
          <w:rFonts w:hint="eastAsia" w:ascii="Times New Roman" w:hAnsi="Times New Roman" w:eastAsia="方正仿宋_GBK"/>
          <w:sz w:val="32"/>
          <w:szCs w:val="24"/>
          <w:lang w:val="en-US" w:eastAsia="zh-CN"/>
        </w:rPr>
        <w:t>7月27日</w:t>
      </w:r>
      <w:r>
        <w:rPr>
          <w:rFonts w:hint="eastAsia" w:ascii="Times New Roman" w:hAnsi="Times New Roman" w:eastAsia="方正仿宋_GBK"/>
          <w:sz w:val="32"/>
          <w:szCs w:val="24"/>
          <w:lang w:eastAsia="zh-CN"/>
        </w:rPr>
        <w:t>，《调查询问笔录》（共两份，分别对徐春、代胜长所作笔录）及现场平面示意图；</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2、2023年</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27</w:t>
      </w:r>
      <w:r>
        <w:rPr>
          <w:rFonts w:hint="eastAsia" w:ascii="Times New Roman" w:hAnsi="Times New Roman" w:eastAsia="方正仿宋_GBK"/>
          <w:sz w:val="32"/>
          <w:szCs w:val="24"/>
          <w:lang w:eastAsia="zh-CN"/>
        </w:rPr>
        <w:t>日、</w:t>
      </w:r>
      <w:r>
        <w:rPr>
          <w:rFonts w:hint="eastAsia" w:ascii="Times New Roman" w:hAnsi="Times New Roman" w:eastAsia="方正仿宋_GBK"/>
          <w:sz w:val="32"/>
          <w:szCs w:val="24"/>
          <w:lang w:val="en-US" w:eastAsia="zh-CN"/>
        </w:rPr>
        <w:t>8月9日、9月12日</w:t>
      </w:r>
      <w:r>
        <w:rPr>
          <w:rFonts w:hint="eastAsia" w:ascii="Times New Roman" w:hAnsi="Times New Roman" w:eastAsia="方正仿宋_GBK"/>
          <w:sz w:val="32"/>
          <w:szCs w:val="24"/>
          <w:lang w:eastAsia="zh-CN"/>
        </w:rPr>
        <w:t>，现场检查《视听资料》；</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3、重庆佳兴环保工程有限公司提供的营业执照复印件、运维人员代胜长身份证复印件、资质证书及授权委托书；</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4、重庆钢铁股份有限公司</w:t>
      </w:r>
      <w:r>
        <w:rPr>
          <w:rFonts w:hint="eastAsia" w:ascii="Times New Roman" w:hAnsi="Times New Roman" w:eastAsia="方正仿宋_GBK"/>
          <w:sz w:val="32"/>
          <w:szCs w:val="24"/>
          <w:lang w:eastAsia="zh-CN"/>
        </w:rPr>
        <w:t>提供的</w:t>
      </w:r>
      <w:r>
        <w:rPr>
          <w:rFonts w:hint="eastAsia" w:ascii="Times New Roman" w:hAnsi="Times New Roman" w:eastAsia="方正仿宋_GBK"/>
          <w:sz w:val="32"/>
          <w:szCs w:val="24"/>
          <w:lang w:val="en-US" w:eastAsia="zh-CN"/>
        </w:rPr>
        <w:t>《重庆市生态环境局办公室关于做好2023年度重点单位自动监控管理相关工作的通知》</w:t>
      </w:r>
      <w:r>
        <w:rPr>
          <w:rFonts w:hint="eastAsia" w:ascii="Times New Roman" w:hAnsi="Times New Roman" w:eastAsia="方正仿宋_GBK"/>
          <w:sz w:val="32"/>
          <w:szCs w:val="24"/>
          <w:lang w:eastAsia="zh-CN"/>
        </w:rPr>
        <w:t>；</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5、2021年6月29日发放的《排污许可证副本》（节选）；</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6、重庆市长寿区生态环境局《关于开展2023年长寿区重点排污单位自动监控工作的通知》；</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7、中央大气帮扶系统交办问题截图；</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8、爱企查查询重庆钢铁股份有限公司网页截图。</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证据1-</w:t>
      </w:r>
      <w:r>
        <w:rPr>
          <w:rFonts w:hint="eastAsia" w:ascii="Times New Roman" w:hAnsi="Times New Roman" w:eastAsia="方正仿宋_GBK"/>
          <w:sz w:val="32"/>
          <w:szCs w:val="24"/>
          <w:lang w:val="en-US" w:eastAsia="zh-CN"/>
        </w:rPr>
        <w:t>8</w:t>
      </w:r>
      <w:r>
        <w:rPr>
          <w:rFonts w:hint="eastAsia" w:ascii="Times New Roman" w:hAnsi="Times New Roman" w:eastAsia="方正仿宋_GBK"/>
          <w:sz w:val="32"/>
          <w:szCs w:val="24"/>
          <w:lang w:eastAsia="zh-CN"/>
        </w:rPr>
        <w:t>证明</w:t>
      </w:r>
      <w:r>
        <w:rPr>
          <w:rFonts w:hint="eastAsia" w:ascii="Times New Roman" w:hAnsi="Times New Roman" w:eastAsia="方正仿宋_GBK"/>
          <w:sz w:val="32"/>
          <w:szCs w:val="24"/>
          <w:lang w:val="en-US" w:eastAsia="zh-CN"/>
        </w:rPr>
        <w:t>重庆市长寿区生态环境保护综合执法支队在接到上级交办后对重庆钢铁股份有限公司现场检查，发现其在2021年取得排污许可证以后，焦炉烟囱排放口自动监控设备至今仍未与生态环境主管部门的监控设备联网的环境违法事实。复查时发现该公司焦炉烟囱排放口自动监控设备已于2023年8月21日与生态环境主管部门的监控设备联网。</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9、重庆钢铁股份有限公司</w:t>
      </w:r>
      <w:r>
        <w:rPr>
          <w:rFonts w:hint="eastAsia" w:ascii="Times New Roman" w:hAnsi="Times New Roman" w:eastAsia="方正仿宋_GBK"/>
          <w:sz w:val="32"/>
          <w:szCs w:val="24"/>
          <w:lang w:eastAsia="zh-CN"/>
        </w:rPr>
        <w:t>提供的营业执照复印件，能源环保部书记徐春身份证复印件及授权委托书、工作人员李鑫鹏身份证复印件及授权委托书，证明违法主体的名称是重庆钢铁股份有限公司。</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根据查明的事实，重庆市长寿区生态环境保护综合行政执法支队于202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9</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26</w:t>
      </w:r>
      <w:r>
        <w:rPr>
          <w:rFonts w:hint="eastAsia" w:ascii="Times New Roman" w:hAnsi="Times New Roman" w:eastAsia="方正仿宋_GBK"/>
          <w:sz w:val="32"/>
          <w:szCs w:val="24"/>
          <w:lang w:eastAsia="zh-CN"/>
        </w:rPr>
        <w:t>日向重庆钢铁股份有限公司直接送达了《行政处罚事先（听证）告知书》（长环执告〔202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16</w:t>
      </w:r>
      <w:r>
        <w:rPr>
          <w:rFonts w:hint="eastAsia" w:ascii="Times New Roman" w:hAnsi="Times New Roman" w:eastAsia="方正仿宋_GBK"/>
          <w:sz w:val="32"/>
          <w:szCs w:val="24"/>
          <w:lang w:eastAsia="zh-CN"/>
        </w:rPr>
        <w:t>号），告知陈述申辩权和听证申请权。重庆钢铁股份有限公司在告知期限内未进行陈述申辩，也未申请听证。</w:t>
      </w:r>
    </w:p>
    <w:p>
      <w:p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重庆市长寿区生态环境保护综合行政</w:t>
      </w:r>
      <w:r>
        <w:rPr>
          <w:rFonts w:ascii="Times New Roman" w:hAnsi="Times New Roman" w:eastAsia="方正仿宋_GBK"/>
          <w:sz w:val="32"/>
          <w:szCs w:val="24"/>
        </w:rPr>
        <w:t>执法支队认为：</w:t>
      </w:r>
      <w:r>
        <w:rPr>
          <w:rFonts w:hint="eastAsia" w:ascii="Times New Roman" w:hAnsi="Times New Roman" w:eastAsia="方正仿宋_GBK"/>
          <w:sz w:val="32"/>
          <w:szCs w:val="24"/>
          <w:lang w:eastAsia="zh-CN"/>
        </w:rPr>
        <w:t>重庆钢铁股份有限公司</w:t>
      </w:r>
      <w:r>
        <w:rPr>
          <w:rFonts w:hint="eastAsia" w:ascii="Times New Roman" w:hAnsi="Times New Roman" w:eastAsia="方正仿宋_GBK"/>
          <w:sz w:val="32"/>
          <w:szCs w:val="24"/>
          <w:lang w:val="en-US" w:eastAsia="zh-CN"/>
        </w:rPr>
        <w:t>未按照排污许可规定与生态环境主管部门自动监测联网</w:t>
      </w:r>
      <w:r>
        <w:rPr>
          <w:rFonts w:hint="eastAsia" w:ascii="Times New Roman" w:hAnsi="Times New Roman" w:eastAsia="方正仿宋_GBK"/>
          <w:sz w:val="32"/>
          <w:szCs w:val="24"/>
          <w:lang w:eastAsia="zh-CN"/>
        </w:rPr>
        <w:t>的环境违法行为事实清楚，违反了</w:t>
      </w:r>
      <w:r>
        <w:rPr>
          <w:rFonts w:hint="eastAsia" w:ascii="Times New Roman" w:hAnsi="Times New Roman" w:eastAsia="方正仿宋_GBK"/>
          <w:sz w:val="32"/>
          <w:szCs w:val="24"/>
          <w:lang w:val="en-US" w:eastAsia="zh-CN"/>
        </w:rPr>
        <w:t>《排污许可管理条例》第二十条第一款</w:t>
      </w:r>
      <w:r>
        <w:rPr>
          <w:rFonts w:hint="eastAsia" w:ascii="Times New Roman" w:hAnsi="Times New Roman" w:eastAsia="方正仿宋_GBK"/>
          <w:sz w:val="32"/>
          <w:szCs w:val="24"/>
          <w:lang w:eastAsia="zh-CN"/>
        </w:rPr>
        <w:t>的规定，应当承担相应的法律责任。针对本次违法行为，重庆市长寿区</w:t>
      </w:r>
      <w:r>
        <w:rPr>
          <w:rFonts w:hint="eastAsia" w:ascii="Times New Roman" w:hAnsi="Times New Roman" w:eastAsia="方正仿宋_GBK"/>
          <w:sz w:val="32"/>
          <w:szCs w:val="24"/>
          <w:lang w:val="en-US" w:eastAsia="zh-CN"/>
        </w:rPr>
        <w:t>生态环境保护综合行政执法支队依据《排污许可管理条例》第三十六条第（四）项的规定予以处罚。同时，参照《重庆市生态环境行政处罚裁量基准（2022年版）》裁量认定结果：该公司为上市企业，本次违法无主观故意性但存在主观过失；已安装在线监控设备但未按照规定联网；两年内未受到生态环境行政处罚，积极配合调查，已落实整改措施等违法情节进行裁量。</w:t>
      </w:r>
    </w:p>
    <w:p>
      <w:pPr>
        <w:keepNext w:val="0"/>
        <w:keepLines w:val="0"/>
        <w:pageBreakBefore w:val="0"/>
        <w:kinsoku/>
        <w:wordWrap/>
        <w:overflowPunct/>
        <w:topLinePunct w:val="0"/>
        <w:autoSpaceDE/>
        <w:autoSpaceDN/>
        <w:bidi w:val="0"/>
        <w:spacing w:line="50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lang w:eastAsia="zh-CN"/>
        </w:rPr>
        <w:t>重庆钢铁股份有限公司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keepNext w:val="0"/>
        <w:keepLines w:val="0"/>
        <w:pageBreakBefore w:val="0"/>
        <w:kinsoku/>
        <w:wordWrap/>
        <w:overflowPunct/>
        <w:topLinePunct w:val="0"/>
        <w:autoSpaceDE/>
        <w:autoSpaceDN/>
        <w:bidi w:val="0"/>
        <w:snapToGrid w:val="0"/>
        <w:spacing w:line="50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w:t>
      </w:r>
      <w:r>
        <w:rPr>
          <w:rFonts w:hint="eastAsia" w:ascii="Times New Roman" w:hAnsi="Times New Roman" w:eastAsia="方正仿宋_GBK"/>
          <w:sz w:val="32"/>
          <w:szCs w:val="24"/>
          <w:lang w:val="en-US" w:eastAsia="zh-CN"/>
        </w:rPr>
        <w:t>《排污许可管理条例》第三十六条第（四）项“违反本条例规定，排污单位有下列行为之一的，由生态环境主管部门责令改正，处2万元以上20万元以下的罚款；拒不改正的，责令停产整治……（四）未按照排污许可证规定安装、使用污染物排放自动监测设备并与生态环境主管部门的监控设备联网，或者未保证污染物排放自动监测设备正常运行……”的规定，重庆市长寿区生态环境保护综合行政执法支队对重庆钢铁股份有限公司作出如下行政处罚：</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罚款</w:t>
      </w:r>
      <w:r>
        <w:rPr>
          <w:rFonts w:hint="eastAsia" w:ascii="Times New Roman" w:hAnsi="Times New Roman" w:eastAsia="方正仿宋_GBK"/>
          <w:sz w:val="32"/>
          <w:szCs w:val="24"/>
          <w:lang w:val="en-US" w:eastAsia="zh-CN"/>
        </w:rPr>
        <w:t>柒万柒仟叁佰柒拾伍元</w:t>
      </w:r>
      <w:r>
        <w:rPr>
          <w:rFonts w:ascii="Times New Roman" w:hAnsi="Times New Roman" w:eastAsia="方正仿宋_GBK"/>
          <w:sz w:val="32"/>
          <w:szCs w:val="24"/>
        </w:rPr>
        <w:t>整。</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snapToGrid w:val="0"/>
        <w:spacing w:line="500" w:lineRule="exact"/>
        <w:ind w:firstLine="643" w:firstLineChars="200"/>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spacing w:line="500" w:lineRule="exact"/>
        <w:ind w:firstLine="640" w:firstLineChars="200"/>
        <w:rPr>
          <w:rFonts w:ascii="Times New Roman" w:hAnsi="Times New Roman" w:eastAsia="方正仿宋_GBK"/>
          <w:sz w:val="32"/>
          <w:szCs w:val="24"/>
        </w:rPr>
      </w:pPr>
    </w:p>
    <w:p>
      <w:pPr>
        <w:spacing w:line="500" w:lineRule="exact"/>
        <w:ind w:firstLine="640" w:firstLineChars="200"/>
        <w:rPr>
          <w:rFonts w:ascii="Times New Roman" w:hAnsi="Times New Roman" w:eastAsia="方正仿宋_GBK"/>
          <w:sz w:val="32"/>
          <w:szCs w:val="24"/>
        </w:rPr>
      </w:pP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重庆市长寿区生态环境保护综合行政执法支队</w:t>
      </w:r>
    </w:p>
    <w:p>
      <w:pPr>
        <w:spacing w:line="500" w:lineRule="exact"/>
        <w:ind w:firstLine="640" w:firstLineChars="200"/>
        <w:rPr>
          <w:rFonts w:ascii="Times New Roman" w:hAnsi="Times New Roman" w:cs="Times New Roman"/>
          <w:color w:val="FF0000"/>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3</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10</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11</w:t>
      </w:r>
      <w:r>
        <w:rPr>
          <w:rFonts w:ascii="Times New Roman" w:hAnsi="Times New Roman" w:eastAsia="方正仿宋_GBK"/>
          <w:sz w:val="32"/>
          <w:szCs w:val="24"/>
        </w:rPr>
        <w:t>日</w:t>
      </w: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8660DD3"/>
    <w:rsid w:val="10B40DB1"/>
    <w:rsid w:val="12EB6850"/>
    <w:rsid w:val="229019BD"/>
    <w:rsid w:val="25E113B8"/>
    <w:rsid w:val="27394563"/>
    <w:rsid w:val="28AF6CCE"/>
    <w:rsid w:val="2BE54292"/>
    <w:rsid w:val="2CB815F7"/>
    <w:rsid w:val="30753719"/>
    <w:rsid w:val="38BA414C"/>
    <w:rsid w:val="398C4D05"/>
    <w:rsid w:val="4032326C"/>
    <w:rsid w:val="406D2642"/>
    <w:rsid w:val="450F43D1"/>
    <w:rsid w:val="4E911FD9"/>
    <w:rsid w:val="529A547B"/>
    <w:rsid w:val="5C4B69FC"/>
    <w:rsid w:val="5CAB1FD9"/>
    <w:rsid w:val="60665537"/>
    <w:rsid w:val="61DE3C2B"/>
    <w:rsid w:val="624C781C"/>
    <w:rsid w:val="6592261F"/>
    <w:rsid w:val="668B0A48"/>
    <w:rsid w:val="6F876C7B"/>
    <w:rsid w:val="7F52475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10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王娟</cp:lastModifiedBy>
  <cp:lastPrinted>2023-10-12T07:21:35Z</cp:lastPrinted>
  <dcterms:modified xsi:type="dcterms:W3CDTF">2023-10-12T07:21:42Z</dcterms:modified>
  <dc:title>重庆市长寿区环境行政执法支队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