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</w:rPr>
        <w:t>长寿区</w:t>
      </w:r>
      <w:r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  <w:lang w:eastAsia="zh-CN"/>
        </w:rPr>
        <w:t>就业和人才中心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  <w:lang w:eastAsia="zh-CN"/>
        </w:rPr>
        <w:t>关于</w:t>
      </w:r>
      <w:r>
        <w:rPr>
          <w:rFonts w:hint="eastAsia" w:ascii="Times New Roman" w:hAnsi="Times New Roman" w:eastAsia="方正仿宋_GBK" w:cs="Times New Roman"/>
          <w:sz w:val="44"/>
          <w:szCs w:val="44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  <w:lang w:eastAsia="zh-CN"/>
        </w:rPr>
        <w:t>第</w:t>
      </w:r>
      <w:r>
        <w:rPr>
          <w:rFonts w:hint="eastAsia" w:ascii="Times New Roman" w:hAnsi="Times New Roman" w:eastAsia="方正仿宋_GBK" w:cs="Times New Roman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</w:rPr>
        <w:t>批</w:t>
      </w:r>
      <w:r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  <w:lang w:eastAsia="zh-CN"/>
        </w:rPr>
        <w:t>一次性扩岗补助的</w:t>
      </w:r>
      <w:r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</w:rPr>
        <w:t>公示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按照《关于延续实施一次性扩岗补助政策有关工作的通知》（渝人社发〔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号）文件规定，经审核，拟同意给亚士创能新材料（重庆）有限公司等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户企业发放一次性扩岗补助，现予以公示(名单见附件)，公示期为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个工作日（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如有异议，请在公示期内向我单位反映。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监督电话：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40244029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40667230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附件1：长寿区第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批一次性扩岗补助企业名单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重庆市长寿区就业和人才中心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14ADB"/>
    <w:rsid w:val="1D612527"/>
    <w:rsid w:val="1FF13765"/>
    <w:rsid w:val="2B922FBE"/>
    <w:rsid w:val="2CC84EDA"/>
    <w:rsid w:val="2EE62AD2"/>
    <w:rsid w:val="4159768A"/>
    <w:rsid w:val="48D45771"/>
    <w:rsid w:val="6CB0186E"/>
    <w:rsid w:val="70114ADB"/>
    <w:rsid w:val="755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</w:style>
  <w:style w:type="paragraph" w:styleId="3">
    <w:name w:val="Body Text First Indent"/>
    <w:basedOn w:val="2"/>
    <w:qFormat/>
    <w:uiPriority w:val="0"/>
    <w:pPr>
      <w:spacing w:after="160"/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2023-12-18T06:19:00Z</dcterms:created>
  <dc:creator>Administrator</dc:creator>
  <cp:lastModifiedBy>Administrator</cp:lastModifiedBy>
  <cp:lastPrinted>2024-01-03T06:52:00Z</cp:lastPrinted>
  <dcterms:modified xsi:type="dcterms:W3CDTF">2024-01-03T07:01:37Z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