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_GBK"/>
          <w:sz w:val="44"/>
          <w:szCs w:val="44"/>
        </w:rPr>
      </w:pPr>
      <w:r>
        <w:rPr>
          <w:rFonts w:ascii="Times New Roman" w:hAnsi="Times New Roman" w:eastAsia="方正小标宋_GBK"/>
          <w:sz w:val="44"/>
          <w:szCs w:val="44"/>
        </w:rPr>
        <w:t>和谐劳</w:t>
      </w:r>
      <w:bookmarkStart w:id="0" w:name="_GoBack"/>
      <w:bookmarkEnd w:id="0"/>
      <w:r>
        <w:rPr>
          <w:rFonts w:ascii="Times New Roman" w:hAnsi="Times New Roman" w:eastAsia="方正小标宋_GBK"/>
          <w:sz w:val="44"/>
          <w:szCs w:val="44"/>
        </w:rPr>
        <w:t>动关系企业评价规范评分标准</w:t>
      </w:r>
    </w:p>
    <w:tbl>
      <w:tblPr>
        <w:tblStyle w:val="5"/>
        <w:tblpPr w:leftFromText="180" w:rightFromText="180" w:vertAnchor="text" w:horzAnchor="margin" w:tblpXSpec="center" w:tblpY="539"/>
        <w:tblOverlap w:val="never"/>
        <w:tblW w:w="99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6"/>
        <w:gridCol w:w="1276"/>
        <w:gridCol w:w="5511"/>
        <w:gridCol w:w="1370"/>
        <w:gridCol w:w="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评价项目</w:t>
            </w:r>
          </w:p>
        </w:tc>
        <w:tc>
          <w:tcPr>
            <w:tcW w:w="1276" w:type="dxa"/>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评价要素</w:t>
            </w:r>
          </w:p>
        </w:tc>
        <w:tc>
          <w:tcPr>
            <w:tcW w:w="5511" w:type="dxa"/>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评价标准</w:t>
            </w:r>
          </w:p>
        </w:tc>
        <w:tc>
          <w:tcPr>
            <w:tcW w:w="1370" w:type="dxa"/>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评分规则</w:t>
            </w:r>
          </w:p>
        </w:tc>
        <w:tc>
          <w:tcPr>
            <w:tcW w:w="753" w:type="dxa"/>
            <w:noWrap w:val="0"/>
            <w:vAlign w:val="top"/>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劳动规章</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制度</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（11分）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制度健全</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①依法建立劳动关系、劳动报酬、工作时间、休息休假、保险福利、职工培训、劳动纪律等制度；②劳动规章制度内容合法合理，无与法律、法规相抵触现象。</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①中7小项各1分②1分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程序合法</w:t>
            </w:r>
          </w:p>
        </w:tc>
        <w:tc>
          <w:tcPr>
            <w:tcW w:w="5511" w:type="dxa"/>
            <w:noWrap w:val="0"/>
            <w:vAlign w:val="center"/>
          </w:tcPr>
          <w:p>
            <w:pPr>
              <w:widowControl/>
              <w:spacing w:line="240" w:lineRule="exact"/>
              <w:rPr>
                <w:rFonts w:ascii="Times New Roman" w:hAnsi="Times New Roman" w:eastAsia="方正仿宋_GBK"/>
                <w:kern w:val="0"/>
                <w:sz w:val="21"/>
                <w:szCs w:val="21"/>
              </w:rPr>
            </w:pPr>
            <w:r>
              <w:rPr>
                <w:rFonts w:ascii="Times New Roman" w:hAnsi="Times New Roman" w:eastAsia="方正仿宋_GBK"/>
                <w:kern w:val="0"/>
                <w:sz w:val="21"/>
                <w:szCs w:val="21"/>
              </w:rPr>
              <w:t>①制定劳动规章制度和决定涉及职工切身利益的重大事项，应当经职工(代表)大会或者全体职工讨论，提出方案和意见；②与工会或者职工代表平等协商确定。</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公示告知</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劳动规章制度、重大事项应当公示，或者告知职工。</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1086" w:type="dxa"/>
            <w:vMerge w:val="restart"/>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劳动用工</w:t>
            </w:r>
          </w:p>
          <w:p>
            <w:pPr>
              <w:spacing w:line="300" w:lineRule="exact"/>
              <w:jc w:val="center"/>
              <w:rPr>
                <w:rFonts w:ascii="Times New Roman" w:hAnsi="Times New Roman" w:eastAsia="方正仿宋_GBK"/>
                <w:sz w:val="21"/>
                <w:szCs w:val="21"/>
              </w:rPr>
            </w:pPr>
            <w:r>
              <w:rPr>
                <w:rFonts w:ascii="Times New Roman" w:hAnsi="Times New Roman" w:eastAsia="方正仿宋_GBK"/>
                <w:kern w:val="0"/>
                <w:sz w:val="21"/>
                <w:szCs w:val="21"/>
              </w:rPr>
              <w:t>(13分)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职工招用</w:t>
            </w:r>
          </w:p>
        </w:tc>
        <w:tc>
          <w:tcPr>
            <w:tcW w:w="5511" w:type="dxa"/>
            <w:noWrap w:val="0"/>
            <w:vAlign w:val="center"/>
          </w:tcPr>
          <w:p>
            <w:pPr>
              <w:spacing w:line="300" w:lineRule="exact"/>
              <w:rPr>
                <w:rFonts w:ascii="Times New Roman" w:hAnsi="Times New Roman" w:eastAsia="方正仿宋_GBK"/>
                <w:kern w:val="0"/>
                <w:sz w:val="21"/>
                <w:szCs w:val="21"/>
              </w:rPr>
            </w:pPr>
            <w:r>
              <w:rPr>
                <w:rFonts w:ascii="Times New Roman" w:hAnsi="Times New Roman" w:eastAsia="方正仿宋_GBK"/>
                <w:sz w:val="21"/>
                <w:szCs w:val="21"/>
              </w:rPr>
              <w:t>劳动用工无</w:t>
            </w:r>
            <w:r>
              <w:rPr>
                <w:rFonts w:ascii="Times New Roman" w:hAnsi="Times New Roman" w:eastAsia="方正仿宋_GBK"/>
                <w:kern w:val="0"/>
                <w:sz w:val="21"/>
                <w:szCs w:val="21"/>
              </w:rPr>
              <w:t>①</w:t>
            </w:r>
            <w:r>
              <w:rPr>
                <w:rFonts w:ascii="Times New Roman" w:hAnsi="Times New Roman" w:eastAsia="方正仿宋_GBK"/>
                <w:sz w:val="21"/>
                <w:szCs w:val="21"/>
              </w:rPr>
              <w:t>就业歧视、</w:t>
            </w:r>
            <w:r>
              <w:rPr>
                <w:rFonts w:ascii="Times New Roman" w:hAnsi="Times New Roman" w:eastAsia="方正仿宋_GBK"/>
                <w:kern w:val="0"/>
                <w:sz w:val="21"/>
                <w:szCs w:val="21"/>
              </w:rPr>
              <w:t>②</w:t>
            </w:r>
            <w:r>
              <w:rPr>
                <w:rFonts w:ascii="Times New Roman" w:hAnsi="Times New Roman" w:eastAsia="方正仿宋_GBK"/>
                <w:sz w:val="21"/>
                <w:szCs w:val="21"/>
              </w:rPr>
              <w:t>欺诈、</w:t>
            </w:r>
            <w:r>
              <w:rPr>
                <w:rFonts w:ascii="Times New Roman" w:hAnsi="Times New Roman" w:eastAsia="方正仿宋_GBK"/>
                <w:kern w:val="0"/>
                <w:sz w:val="21"/>
                <w:szCs w:val="21"/>
              </w:rPr>
              <w:t>③</w:t>
            </w:r>
            <w:r>
              <w:rPr>
                <w:rFonts w:ascii="Times New Roman" w:hAnsi="Times New Roman" w:eastAsia="方正仿宋_GBK"/>
                <w:sz w:val="21"/>
                <w:szCs w:val="21"/>
              </w:rPr>
              <w:t>扣押劳动者证件、</w:t>
            </w:r>
            <w:r>
              <w:rPr>
                <w:rFonts w:ascii="Times New Roman" w:hAnsi="Times New Roman" w:eastAsia="方正仿宋_GBK"/>
                <w:kern w:val="0"/>
                <w:sz w:val="21"/>
                <w:szCs w:val="21"/>
              </w:rPr>
              <w:t>④</w:t>
            </w:r>
            <w:r>
              <w:rPr>
                <w:rFonts w:ascii="Times New Roman" w:hAnsi="Times New Roman" w:eastAsia="方正仿宋_GBK"/>
                <w:sz w:val="21"/>
                <w:szCs w:val="21"/>
              </w:rPr>
              <w:t>收取劳动者押金等行为。</w:t>
            </w:r>
          </w:p>
        </w:tc>
        <w:tc>
          <w:tcPr>
            <w:tcW w:w="1370" w:type="dxa"/>
            <w:noWrap w:val="0"/>
            <w:vAlign w:val="center"/>
          </w:tcPr>
          <w:p>
            <w:pPr>
              <w:widowControl/>
              <w:spacing w:line="300" w:lineRule="exact"/>
              <w:rPr>
                <w:rFonts w:ascii="Times New Roman" w:hAnsi="Times New Roman" w:eastAsia="方正仿宋_GBK"/>
                <w:spacing w:val="-10"/>
                <w:kern w:val="0"/>
                <w:sz w:val="21"/>
                <w:szCs w:val="21"/>
              </w:rPr>
            </w:pPr>
            <w:r>
              <w:rPr>
                <w:rFonts w:ascii="Times New Roman" w:hAnsi="Times New Roman" w:eastAsia="方正仿宋_GBK"/>
                <w:spacing w:val="-10"/>
                <w:kern w:val="0"/>
                <w:sz w:val="21"/>
                <w:szCs w:val="21"/>
              </w:rPr>
              <w:t>4小项各0.5分</w:t>
            </w:r>
          </w:p>
        </w:tc>
        <w:tc>
          <w:tcPr>
            <w:tcW w:w="753" w:type="dxa"/>
            <w:noWrap w:val="0"/>
            <w:vAlign w:val="top"/>
          </w:tcPr>
          <w:p>
            <w:pPr>
              <w:widowControl/>
              <w:spacing w:line="300" w:lineRule="exact"/>
              <w:rPr>
                <w:rFonts w:ascii="Times New Roman" w:hAnsi="Times New Roman" w:eastAsia="方正仿宋_GBK"/>
                <w:spacing w:val="-1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合同签订</w:t>
            </w:r>
          </w:p>
        </w:tc>
        <w:tc>
          <w:tcPr>
            <w:tcW w:w="5511" w:type="dxa"/>
            <w:noWrap w:val="0"/>
            <w:vAlign w:val="center"/>
          </w:tcPr>
          <w:p>
            <w:pPr>
              <w:widowControl/>
              <w:spacing w:line="24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①依法与职工签订劳动合同，劳动合同签订率达100%；②企业和职工各执一份劳动合同文本，同时为档案留存一份劳动合同文本。</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①2分②1分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合同履行</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劳动合同的①履行、②变更、③解除、④终止，遵循合法、公平、平等自愿、协商一致、诚实信用的原则。</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建立名册</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建立职工名册制度。</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用工备案</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主动履行劳动用工备案义务。</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2分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劳务用工</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使用劳务派遣工符合法律法规规定，占用工人数比不高于10%。</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1276" w:type="dxa"/>
            <w:tcBorders>
              <w:bottom w:val="single" w:color="auto" w:sz="4" w:space="0"/>
            </w:tcBorders>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职工流动</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①职工年离职率</w:t>
            </w:r>
            <w:r>
              <w:rPr>
                <w:rFonts w:ascii="Times New Roman" w:hAnsi="Times New Roman" w:eastAsia="方正仿宋_GBK"/>
                <w:kern w:val="0"/>
                <w:sz w:val="21"/>
                <w:szCs w:val="21"/>
                <w:vertAlign w:val="superscript"/>
              </w:rPr>
              <w:t>a</w:t>
            </w:r>
            <w:r>
              <w:rPr>
                <w:rFonts w:ascii="Times New Roman" w:hAnsi="Times New Roman" w:eastAsia="方正仿宋_GBK"/>
                <w:kern w:val="0"/>
                <w:sz w:val="21"/>
                <w:szCs w:val="21"/>
              </w:rPr>
              <w:t>不高于10%；②依法报告经济性裁员事项。</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工资分配</w:t>
            </w:r>
          </w:p>
          <w:p>
            <w:pPr>
              <w:spacing w:line="300" w:lineRule="exact"/>
              <w:jc w:val="center"/>
              <w:rPr>
                <w:rFonts w:ascii="Times New Roman" w:hAnsi="Times New Roman" w:eastAsia="方正仿宋_GBK"/>
                <w:sz w:val="21"/>
                <w:szCs w:val="21"/>
              </w:rPr>
            </w:pPr>
            <w:r>
              <w:rPr>
                <w:rFonts w:ascii="Times New Roman" w:hAnsi="Times New Roman" w:eastAsia="方正仿宋_GBK"/>
                <w:kern w:val="0"/>
                <w:sz w:val="21"/>
                <w:szCs w:val="21"/>
              </w:rPr>
              <w:t>(10分)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工资协商</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①建立以工资集体协商为主要形式的工资分配决定机制和工资水平调整机制；②本企业职工最低工资高于当地最低工资标准。</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①2分②1分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劳动定额</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①依法确定、调整劳动定额或者计件报酬标准；②劳动定额标准能够确保同岗位同技能80%以上劳动者经协商方式在法定工作时间内完成。</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工资增长</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①职工工资增长与企业劳动生产率和效益提高相协调；②企业年度增长工资的，职工工资应当得到增长；③一线职工年收入增长水平高于企业职工平均工资增长水平。</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工资支付</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以法定货币形式①按时②足额支付职工工资。</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tcBorders>
              <w:top w:val="single" w:color="auto" w:sz="4" w:space="0"/>
            </w:tcBorders>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社会保险</w:t>
            </w:r>
          </w:p>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与福利</w:t>
            </w:r>
          </w:p>
          <w:p>
            <w:pPr>
              <w:spacing w:line="300" w:lineRule="exact"/>
              <w:jc w:val="center"/>
              <w:rPr>
                <w:rFonts w:ascii="Times New Roman" w:hAnsi="Times New Roman" w:eastAsia="方正仿宋_GBK"/>
                <w:sz w:val="21"/>
                <w:szCs w:val="21"/>
              </w:rPr>
            </w:pPr>
            <w:r>
              <w:rPr>
                <w:rFonts w:ascii="Times New Roman" w:hAnsi="Times New Roman" w:eastAsia="方正仿宋_GBK"/>
                <w:kern w:val="0"/>
                <w:sz w:val="21"/>
                <w:szCs w:val="21"/>
              </w:rPr>
              <w:t>(8分)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登记申报</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①履行社会保险登记、申报义务；②依法足额申报参保人数和应缴纳的社会保险数额。</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各2分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缴纳费用</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①依法按时按规定缴纳各项社会保险费；②履行向职工告知缴纳社会保险费明细情况。</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①2分②1分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职工福利</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按规定提取和使用职工福利费。</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bl>
    <w:p>
      <w:pPr>
        <w:spacing w:line="600" w:lineRule="exact"/>
        <w:rPr>
          <w:rFonts w:ascii="Times New Roman" w:hAnsi="Times New Roman" w:eastAsia="黑体"/>
          <w:sz w:val="44"/>
          <w:szCs w:val="44"/>
        </w:rPr>
        <w:sectPr>
          <w:footerReference r:id="rId3" w:type="default"/>
          <w:footerReference r:id="rId4" w:type="even"/>
          <w:pgSz w:w="11906" w:h="16838"/>
          <w:pgMar w:top="2098" w:right="1474" w:bottom="1985" w:left="1588" w:header="1701" w:footer="1134" w:gutter="0"/>
          <w:cols w:space="720" w:num="1"/>
          <w:docGrid w:type="linesAndChars" w:linePitch="579" w:charSpace="-849"/>
        </w:sectPr>
      </w:pPr>
    </w:p>
    <w:tbl>
      <w:tblPr>
        <w:tblStyle w:val="5"/>
        <w:tblpPr w:leftFromText="180" w:rightFromText="180" w:vertAnchor="text" w:horzAnchor="page" w:tblpXSpec="center" w:tblpY="558"/>
        <w:tblOverlap w:val="never"/>
        <w:tblW w:w="99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6"/>
        <w:gridCol w:w="1276"/>
        <w:gridCol w:w="5511"/>
        <w:gridCol w:w="1370"/>
        <w:gridCol w:w="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工作时间</w:t>
            </w:r>
          </w:p>
          <w:p>
            <w:pPr>
              <w:widowControl/>
              <w:spacing w:line="300" w:lineRule="exact"/>
              <w:jc w:val="center"/>
              <w:rPr>
                <w:rFonts w:ascii="Times New Roman" w:hAnsi="Times New Roman" w:eastAsia="方正仿宋_GBK"/>
                <w:spacing w:val="-16"/>
                <w:kern w:val="0"/>
                <w:sz w:val="21"/>
                <w:szCs w:val="21"/>
              </w:rPr>
            </w:pPr>
            <w:r>
              <w:rPr>
                <w:rFonts w:ascii="Times New Roman" w:hAnsi="Times New Roman" w:eastAsia="方正仿宋_GBK"/>
                <w:spacing w:val="-16"/>
                <w:kern w:val="0"/>
                <w:sz w:val="21"/>
                <w:szCs w:val="21"/>
              </w:rPr>
              <w:t>与休息休假</w:t>
            </w:r>
          </w:p>
          <w:p>
            <w:pPr>
              <w:spacing w:line="300" w:lineRule="exact"/>
              <w:jc w:val="center"/>
              <w:rPr>
                <w:rFonts w:ascii="Times New Roman" w:hAnsi="Times New Roman" w:eastAsia="方正仿宋_GBK"/>
                <w:sz w:val="21"/>
                <w:szCs w:val="21"/>
              </w:rPr>
            </w:pPr>
            <w:r>
              <w:rPr>
                <w:rFonts w:ascii="Times New Roman" w:hAnsi="Times New Roman" w:eastAsia="方正仿宋_GBK"/>
                <w:kern w:val="0"/>
                <w:sz w:val="21"/>
                <w:szCs w:val="21"/>
              </w:rPr>
              <w:t>(10分)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工作时间</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①依法执行国家规定的标准工时制度；②执行特殊工时制的，</w:t>
            </w:r>
            <w:r>
              <w:rPr>
                <w:rFonts w:ascii="Times New Roman" w:hAnsi="Times New Roman" w:eastAsia="方正仿宋_GBK"/>
                <w:sz w:val="21"/>
                <w:szCs w:val="21"/>
              </w:rPr>
              <w:t>经依法审批并严格实施</w:t>
            </w:r>
            <w:r>
              <w:rPr>
                <w:rFonts w:ascii="Times New Roman" w:hAnsi="Times New Roman" w:eastAsia="方正仿宋_GBK"/>
                <w:kern w:val="0"/>
                <w:sz w:val="21"/>
                <w:szCs w:val="21"/>
              </w:rPr>
              <w:t>。</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各2分，无②情况直接得4分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加班加点</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①加班加点应事先与工会和职工协商；②延长工作时间符合法律法规规定；③依法补休或足额发放加班工资报酬。</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①②各1分③2分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08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休息休假</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①依法执行休息和休假制度；②保障职工带薪年休假权利。</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0" w:hRule="atLeast"/>
        </w:trPr>
        <w:tc>
          <w:tcPr>
            <w:tcW w:w="1086" w:type="dxa"/>
            <w:noWrap w:val="0"/>
            <w:vAlign w:val="center"/>
          </w:tcPr>
          <w:p>
            <w:pPr>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组织健全</w:t>
            </w:r>
          </w:p>
          <w:p>
            <w:pPr>
              <w:spacing w:line="300" w:lineRule="exact"/>
              <w:jc w:val="center"/>
              <w:rPr>
                <w:rFonts w:ascii="Times New Roman" w:hAnsi="Times New Roman" w:eastAsia="方正仿宋_GBK"/>
                <w:sz w:val="21"/>
                <w:szCs w:val="21"/>
              </w:rPr>
            </w:pPr>
            <w:r>
              <w:rPr>
                <w:rFonts w:ascii="Times New Roman" w:hAnsi="Times New Roman" w:eastAsia="方正仿宋_GBK"/>
                <w:kern w:val="0"/>
                <w:sz w:val="21"/>
                <w:szCs w:val="21"/>
              </w:rPr>
              <w:t>（4分）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工会建设</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建立①工会委员会、②工会经费审查委员会、③工会女职工委员会、④工会劳动法律监督委员会；⑤工会具备社会团体法人资格；⑥依法保障工会工作的人员、时间、场所；⑦按时足额拨缴工会经费；⑧职工入会率达95%以上。</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民主管理</w:t>
            </w:r>
          </w:p>
          <w:p>
            <w:pPr>
              <w:widowControl/>
              <w:spacing w:line="300" w:lineRule="exact"/>
              <w:jc w:val="center"/>
              <w:rPr>
                <w:rFonts w:ascii="Times New Roman" w:hAnsi="Times New Roman" w:eastAsia="方正仿宋_GBK"/>
                <w:spacing w:val="-16"/>
                <w:kern w:val="0"/>
                <w:sz w:val="21"/>
                <w:szCs w:val="21"/>
              </w:rPr>
            </w:pPr>
            <w:r>
              <w:rPr>
                <w:rFonts w:ascii="Times New Roman" w:hAnsi="Times New Roman" w:eastAsia="方正仿宋_GBK"/>
                <w:spacing w:val="-16"/>
                <w:kern w:val="0"/>
                <w:sz w:val="21"/>
                <w:szCs w:val="21"/>
              </w:rPr>
              <w:t>与集体协商</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（8分）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民主管理</w:t>
            </w:r>
          </w:p>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制度</w:t>
            </w:r>
          </w:p>
        </w:tc>
        <w:tc>
          <w:tcPr>
            <w:tcW w:w="5511" w:type="dxa"/>
            <w:noWrap w:val="0"/>
            <w:vAlign w:val="center"/>
          </w:tcPr>
          <w:p>
            <w:pPr>
              <w:widowControl/>
              <w:spacing w:line="300" w:lineRule="exact"/>
              <w:rPr>
                <w:rFonts w:ascii="Times New Roman" w:hAnsi="Times New Roman" w:eastAsia="方正仿宋_GBK"/>
                <w:sz w:val="21"/>
                <w:szCs w:val="21"/>
              </w:rPr>
            </w:pPr>
            <w:r>
              <w:rPr>
                <w:rFonts w:ascii="Times New Roman" w:hAnsi="Times New Roman" w:eastAsia="方正仿宋_GBK"/>
                <w:kern w:val="0"/>
                <w:sz w:val="21"/>
                <w:szCs w:val="21"/>
              </w:rPr>
              <w:t>①建立职工(代表)大会制度；②职工(代表)大会每年至少召开1次，其决定决议得到落实。③建立厂务公开制度，有固定公开栏及其它公开形式；④公开内容全面、真实、及时。⑤公司制企业依法建立职工董事、职工监事制度。</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①③各1分，②④⑤各0.5分；针对⑤非公司制直接得分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集体协商</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企业确定劳动报酬、劳动合同管理、奖惩与裁员事项均事先与职工进行集体协商；②依法签订集体合同；③集体合同依法报送当地人力资源和社会保障行政部门；④协商结果、理由以及生效的集体合同依法向职工公布；⑤集体合同全面履行；⑥履行集体合同（含专项）情况每年向职工(代表)大会报告1次以上，并向职工公布。</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①②③1分</w:t>
            </w:r>
          </w:p>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其他各0.5分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安全生产</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（10分）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安全制度</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建立健全①安全生产规章制度、②职业卫生管理制度、③事故应急预案；④依法提取使用安全生产经费。</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安全生产</w:t>
            </w:r>
          </w:p>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条件</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①生产经营场所和设备、设施符合国家有关标准和规定；②消防设施符合要求；③安全警示标志明显；④按规定开展安全生产标准化建设。</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职业卫生</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组织接触职业病危害的劳动者位进行健康检查；②尘毒浓度指标不超过国家卫生标准；③设立职业卫生管理机构，配备专（兼）职管理人员和技术人员。④定期开展职业卫生培训，主要负责人、职业卫生管理人员职业卫生培训率均达到95%以上。⑤根据防护需求，配选劳动防护用品。</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安全培训</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①每年开展职工安全教育不少于2次；②企业主要负责人、③安全管理人员、④特种作业人员经过安全培训，持证上岗。</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安全检查</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①对企业安全生产重点部位、重点设备和关键环节开展经常性安全检查，②及时整改事故隐患。</w:t>
            </w:r>
          </w:p>
        </w:tc>
        <w:tc>
          <w:tcPr>
            <w:tcW w:w="1370"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①0.5分</w:t>
            </w:r>
          </w:p>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②1分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bl>
    <w:p>
      <w:pPr>
        <w:spacing w:line="600" w:lineRule="exact"/>
        <w:rPr>
          <w:rFonts w:ascii="Times New Roman" w:hAnsi="Times New Roman" w:eastAsia="黑体"/>
          <w:sz w:val="44"/>
          <w:szCs w:val="44"/>
        </w:rPr>
        <w:sectPr>
          <w:pgSz w:w="11906" w:h="16838"/>
          <w:pgMar w:top="2098" w:right="1474" w:bottom="1985" w:left="1588" w:header="1701" w:footer="1134" w:gutter="0"/>
          <w:cols w:space="720" w:num="1"/>
          <w:docGrid w:type="linesAndChars" w:linePitch="579" w:charSpace="-849"/>
        </w:sectPr>
      </w:pPr>
    </w:p>
    <w:tbl>
      <w:tblPr>
        <w:tblStyle w:val="5"/>
        <w:tblpPr w:leftFromText="180" w:rightFromText="180" w:vertAnchor="text" w:horzAnchor="page" w:tblpXSpec="center" w:tblpY="558"/>
        <w:tblOverlap w:val="never"/>
        <w:tblW w:w="96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6"/>
        <w:gridCol w:w="1276"/>
        <w:gridCol w:w="5511"/>
        <w:gridCol w:w="1055"/>
        <w:gridCol w:w="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争议调处</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（9分）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普法宣传</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①每年组织开展劳动法律知识宣传；②企业主要负责人参加相关部门组织的劳动法律知识培训。</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沟通机制</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职工诉求表达渠道畅通，建立用人单位与劳动者定期、及时的沟通机制。</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调解组织</w:t>
            </w:r>
          </w:p>
        </w:tc>
        <w:tc>
          <w:tcPr>
            <w:tcW w:w="5511" w:type="dxa"/>
            <w:noWrap w:val="0"/>
            <w:vAlign w:val="center"/>
          </w:tcPr>
          <w:p>
            <w:pPr>
              <w:widowControl/>
              <w:spacing w:line="240" w:lineRule="exact"/>
              <w:rPr>
                <w:rFonts w:ascii="Times New Roman" w:hAnsi="Times New Roman" w:eastAsia="方正仿宋_GBK"/>
                <w:sz w:val="21"/>
                <w:szCs w:val="21"/>
              </w:rPr>
            </w:pPr>
            <w:r>
              <w:rPr>
                <w:rFonts w:ascii="Times New Roman" w:hAnsi="Times New Roman" w:eastAsia="方正仿宋_GBK"/>
                <w:kern w:val="0"/>
                <w:sz w:val="21"/>
                <w:szCs w:val="21"/>
              </w:rPr>
              <w:t>①建立健全劳动争议调解委员会；②调解委员会制度健全；③调解组织人员组成结构合理；④</w:t>
            </w:r>
            <w:r>
              <w:rPr>
                <w:rFonts w:ascii="Times New Roman" w:hAnsi="Times New Roman" w:eastAsia="方正仿宋_GBK"/>
                <w:sz w:val="21"/>
                <w:szCs w:val="21"/>
              </w:rPr>
              <w:t>配备1名以上经国家职业能力（资格）鉴定的劳动关系协调员（师）或经培</w:t>
            </w:r>
          </w:p>
          <w:p>
            <w:pPr>
              <w:widowControl/>
              <w:spacing w:line="240" w:lineRule="exact"/>
              <w:rPr>
                <w:rFonts w:ascii="Times New Roman" w:hAnsi="Times New Roman" w:eastAsia="方正仿宋_GBK"/>
                <w:kern w:val="0"/>
                <w:sz w:val="21"/>
                <w:szCs w:val="21"/>
              </w:rPr>
            </w:pPr>
            <w:r>
              <w:rPr>
                <w:rFonts w:ascii="Times New Roman" w:hAnsi="Times New Roman" w:eastAsia="方正仿宋_GBK"/>
                <w:sz w:val="21"/>
                <w:szCs w:val="21"/>
              </w:rPr>
              <w:t>训合格的调解员。</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①④各1分②③各0.5分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调解有效</w:t>
            </w:r>
          </w:p>
        </w:tc>
        <w:tc>
          <w:tcPr>
            <w:tcW w:w="5511" w:type="dxa"/>
            <w:noWrap w:val="0"/>
            <w:vAlign w:val="center"/>
          </w:tcPr>
          <w:p>
            <w:pPr>
              <w:widowControl/>
              <w:spacing w:line="240" w:lineRule="exact"/>
              <w:rPr>
                <w:rFonts w:ascii="Times New Roman" w:hAnsi="Times New Roman" w:eastAsia="方正仿宋_GBK"/>
                <w:kern w:val="0"/>
                <w:sz w:val="21"/>
                <w:szCs w:val="21"/>
              </w:rPr>
            </w:pPr>
            <w:r>
              <w:rPr>
                <w:rFonts w:ascii="Times New Roman" w:hAnsi="Times New Roman" w:eastAsia="方正仿宋_GBK"/>
                <w:kern w:val="0"/>
                <w:sz w:val="21"/>
                <w:szCs w:val="21"/>
              </w:rPr>
              <w:t>①劳动争议调解委员会切实发挥作用，调解成功率达50%以上；②3人以上劳动争议监察投诉或仲裁案件不超过2件；③年度劳动争议仲裁、诉讼败诉案件涉及职工不超过职工总数的1%；④劳动监察建议整改率100%。</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restart"/>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企业文化</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（7分）</w:t>
            </w: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企业精神</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加强企业文化建设，体现合作共赢、和谐发展的理念，弘扬劳动光荣、创造伟大的精神。</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职工素质</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①依法提取、使用职工教育培训经费；②</w:t>
            </w:r>
            <w:r>
              <w:rPr>
                <w:rFonts w:ascii="Times New Roman" w:hAnsi="Times New Roman" w:eastAsia="方正仿宋_GBK"/>
                <w:sz w:val="21"/>
                <w:szCs w:val="21"/>
              </w:rPr>
              <w:t>每年开展职工职业技能培训不少于1次，职工教育培训覆盖率80%以上；</w:t>
            </w:r>
            <w:r>
              <w:rPr>
                <w:rFonts w:ascii="Times New Roman" w:hAnsi="Times New Roman" w:eastAsia="方正仿宋_GBK"/>
                <w:kern w:val="0"/>
                <w:sz w:val="21"/>
                <w:szCs w:val="21"/>
              </w:rPr>
              <w:t>③开展劳动竞赛、技能比武、合理化建议活动。</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各1分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职工文化</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①有职工文体活动场所并正常开放；②定期集中组织开展职工文化活动；③关心职工心理健康；④创建“模范职工之家”。</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noWrap w:val="0"/>
            <w:vAlign w:val="center"/>
          </w:tcPr>
          <w:p>
            <w:pPr>
              <w:widowControl/>
              <w:spacing w:line="300" w:lineRule="exact"/>
              <w:jc w:val="center"/>
              <w:rPr>
                <w:rFonts w:ascii="Times New Roman" w:hAnsi="Times New Roman" w:eastAsia="方正仿宋_GBK"/>
                <w:kern w:val="0"/>
                <w:sz w:val="21"/>
                <w:szCs w:val="21"/>
              </w:rPr>
            </w:pPr>
            <w:r>
              <w:rPr>
                <w:rFonts w:ascii="Times New Roman" w:hAnsi="Times New Roman" w:eastAsia="方正仿宋_GBK"/>
                <w:kern w:val="0"/>
                <w:sz w:val="21"/>
                <w:szCs w:val="21"/>
              </w:rPr>
              <w:t>互助互济</w:t>
            </w: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①建立职工互助互济保障制度；②开展困难职工帮扶工作并建立困难职工帮扶活动。</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各0.5分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1086" w:type="dxa"/>
            <w:vMerge w:val="restart"/>
            <w:tcBorders>
              <w:top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职工</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满意度</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（10分）</w:t>
            </w:r>
          </w:p>
        </w:tc>
        <w:tc>
          <w:tcPr>
            <w:tcW w:w="1276" w:type="dxa"/>
            <w:vMerge w:val="restart"/>
            <w:tcBorders>
              <w:top w:val="single" w:color="auto" w:sz="4" w:space="0"/>
              <w:right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民主测评</w:t>
            </w:r>
          </w:p>
        </w:tc>
        <w:tc>
          <w:tcPr>
            <w:tcW w:w="5511" w:type="dxa"/>
            <w:tcBorders>
              <w:top w:val="single" w:color="auto" w:sz="4" w:space="0"/>
              <w:left w:val="single" w:color="auto" w:sz="4" w:space="0"/>
            </w:tcBorders>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90%以上职工对单位劳动关系状况满意。</w:t>
            </w:r>
            <w:r>
              <w:rPr>
                <w:rFonts w:ascii="Times New Roman" w:hAnsi="Times New Roman" w:eastAsia="方正仿宋_GBK"/>
                <w:kern w:val="0"/>
                <w:sz w:val="21"/>
                <w:szCs w:val="21"/>
              </w:rPr>
              <w:tab/>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10分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vMerge w:val="continue"/>
            <w:noWrap w:val="0"/>
            <w:vAlign w:val="center"/>
          </w:tcPr>
          <w:p>
            <w:pPr>
              <w:spacing w:line="300" w:lineRule="exact"/>
              <w:jc w:val="center"/>
              <w:rPr>
                <w:rFonts w:ascii="Times New Roman" w:hAnsi="Times New Roman" w:eastAsia="方正仿宋_GBK"/>
                <w:sz w:val="21"/>
                <w:szCs w:val="21"/>
              </w:rPr>
            </w:pP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80%—90%的职工对单位劳动关系状况满意。（不含80%）</w:t>
            </w:r>
          </w:p>
        </w:tc>
        <w:tc>
          <w:tcPr>
            <w:tcW w:w="1055"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8分</w:t>
            </w:r>
          </w:p>
        </w:tc>
        <w:tc>
          <w:tcPr>
            <w:tcW w:w="753" w:type="dxa"/>
            <w:noWrap w:val="0"/>
            <w:vAlign w:val="top"/>
          </w:tcPr>
          <w:p>
            <w:pPr>
              <w:widowControl/>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vMerge w:val="continue"/>
            <w:noWrap w:val="0"/>
            <w:vAlign w:val="center"/>
          </w:tcPr>
          <w:p>
            <w:pPr>
              <w:spacing w:line="300" w:lineRule="exact"/>
              <w:jc w:val="center"/>
              <w:rPr>
                <w:rFonts w:ascii="Times New Roman" w:hAnsi="Times New Roman" w:eastAsia="方正仿宋_GBK"/>
                <w:sz w:val="21"/>
                <w:szCs w:val="21"/>
              </w:rPr>
            </w:pP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70%—80%的职工对单位劳动关系状况满意。（不含70%）</w:t>
            </w:r>
          </w:p>
        </w:tc>
        <w:tc>
          <w:tcPr>
            <w:tcW w:w="1055" w:type="dxa"/>
            <w:noWrap w:val="0"/>
            <w:vAlign w:val="center"/>
          </w:tcPr>
          <w:p>
            <w:pPr>
              <w:spacing w:line="300" w:lineRule="exact"/>
              <w:rPr>
                <w:rFonts w:ascii="Times New Roman" w:hAnsi="Times New Roman" w:eastAsia="方正仿宋_GBK"/>
                <w:spacing w:val="-10"/>
                <w:sz w:val="21"/>
                <w:szCs w:val="21"/>
              </w:rPr>
            </w:pPr>
            <w:r>
              <w:rPr>
                <w:rFonts w:ascii="Times New Roman" w:hAnsi="Times New Roman" w:eastAsia="方正仿宋_GBK"/>
                <w:kern w:val="0"/>
                <w:sz w:val="21"/>
                <w:szCs w:val="21"/>
              </w:rPr>
              <w:t>6分</w:t>
            </w:r>
          </w:p>
        </w:tc>
        <w:tc>
          <w:tcPr>
            <w:tcW w:w="753" w:type="dxa"/>
            <w:noWrap w:val="0"/>
            <w:vAlign w:val="top"/>
          </w:tcPr>
          <w:p>
            <w:pPr>
              <w:spacing w:line="300" w:lineRule="exact"/>
              <w:ind w:firstLine="412" w:firstLineChars="200"/>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vMerge w:val="continue"/>
            <w:noWrap w:val="0"/>
            <w:vAlign w:val="center"/>
          </w:tcPr>
          <w:p>
            <w:pPr>
              <w:spacing w:line="300" w:lineRule="exact"/>
              <w:jc w:val="center"/>
              <w:rPr>
                <w:rFonts w:ascii="Times New Roman" w:hAnsi="Times New Roman" w:eastAsia="方正仿宋_GBK"/>
                <w:sz w:val="21"/>
                <w:szCs w:val="21"/>
              </w:rPr>
            </w:pPr>
          </w:p>
        </w:tc>
        <w:tc>
          <w:tcPr>
            <w:tcW w:w="5511" w:type="dxa"/>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60%—70%的职工对单位劳动关系状况满意。（不含60%）</w:t>
            </w:r>
          </w:p>
        </w:tc>
        <w:tc>
          <w:tcPr>
            <w:tcW w:w="1055" w:type="dxa"/>
            <w:noWrap w:val="0"/>
            <w:vAlign w:val="center"/>
          </w:tcPr>
          <w:p>
            <w:pPr>
              <w:spacing w:line="300" w:lineRule="exact"/>
              <w:rPr>
                <w:rFonts w:ascii="Times New Roman" w:hAnsi="Times New Roman" w:eastAsia="方正仿宋_GBK"/>
                <w:spacing w:val="-10"/>
                <w:sz w:val="21"/>
                <w:szCs w:val="21"/>
              </w:rPr>
            </w:pPr>
            <w:r>
              <w:rPr>
                <w:rFonts w:ascii="Times New Roman" w:hAnsi="Times New Roman" w:eastAsia="方正仿宋_GBK"/>
                <w:kern w:val="0"/>
                <w:sz w:val="21"/>
                <w:szCs w:val="21"/>
              </w:rPr>
              <w:t>5分</w:t>
            </w:r>
          </w:p>
        </w:tc>
        <w:tc>
          <w:tcPr>
            <w:tcW w:w="753" w:type="dxa"/>
            <w:noWrap w:val="0"/>
            <w:vAlign w:val="top"/>
          </w:tcPr>
          <w:p>
            <w:pPr>
              <w:spacing w:line="300" w:lineRule="exact"/>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trPr>
        <w:tc>
          <w:tcPr>
            <w:tcW w:w="108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1276" w:type="dxa"/>
            <w:vMerge w:val="continue"/>
            <w:tcBorders>
              <w:bottom w:val="single" w:color="auto" w:sz="4" w:space="0"/>
            </w:tcBorders>
            <w:noWrap w:val="0"/>
            <w:vAlign w:val="center"/>
          </w:tcPr>
          <w:p>
            <w:pPr>
              <w:spacing w:line="300" w:lineRule="exact"/>
              <w:jc w:val="center"/>
              <w:rPr>
                <w:rFonts w:ascii="Times New Roman" w:hAnsi="Times New Roman" w:eastAsia="方正仿宋_GBK"/>
                <w:sz w:val="21"/>
                <w:szCs w:val="21"/>
              </w:rPr>
            </w:pPr>
          </w:p>
        </w:tc>
        <w:tc>
          <w:tcPr>
            <w:tcW w:w="5511" w:type="dxa"/>
            <w:tcBorders>
              <w:bottom w:val="single" w:color="auto" w:sz="4" w:space="0"/>
            </w:tcBorders>
            <w:noWrap w:val="0"/>
            <w:vAlign w:val="center"/>
          </w:tcPr>
          <w:p>
            <w:pPr>
              <w:widowControl/>
              <w:spacing w:line="300" w:lineRule="exact"/>
              <w:rPr>
                <w:rFonts w:ascii="Times New Roman" w:hAnsi="Times New Roman" w:eastAsia="方正仿宋_GBK"/>
                <w:kern w:val="0"/>
                <w:sz w:val="21"/>
                <w:szCs w:val="21"/>
              </w:rPr>
            </w:pPr>
            <w:r>
              <w:rPr>
                <w:rFonts w:ascii="Times New Roman" w:hAnsi="Times New Roman" w:eastAsia="方正仿宋_GBK"/>
                <w:kern w:val="0"/>
                <w:sz w:val="21"/>
                <w:szCs w:val="21"/>
              </w:rPr>
              <w:t>60%及以下职工对单位劳动关系状况满意。</w:t>
            </w:r>
          </w:p>
        </w:tc>
        <w:tc>
          <w:tcPr>
            <w:tcW w:w="1055" w:type="dxa"/>
            <w:noWrap w:val="0"/>
            <w:vAlign w:val="center"/>
          </w:tcPr>
          <w:p>
            <w:pPr>
              <w:spacing w:line="300" w:lineRule="exact"/>
              <w:rPr>
                <w:rFonts w:ascii="Times New Roman" w:hAnsi="Times New Roman" w:eastAsia="方正仿宋_GBK"/>
                <w:spacing w:val="-10"/>
                <w:sz w:val="21"/>
                <w:szCs w:val="21"/>
              </w:rPr>
            </w:pPr>
            <w:r>
              <w:rPr>
                <w:rFonts w:ascii="Times New Roman" w:hAnsi="Times New Roman" w:eastAsia="方正仿宋_GBK"/>
                <w:kern w:val="0"/>
                <w:sz w:val="21"/>
                <w:szCs w:val="21"/>
              </w:rPr>
              <w:t>0分</w:t>
            </w:r>
          </w:p>
        </w:tc>
        <w:tc>
          <w:tcPr>
            <w:tcW w:w="753" w:type="dxa"/>
            <w:noWrap w:val="0"/>
            <w:vAlign w:val="top"/>
          </w:tcPr>
          <w:p>
            <w:pPr>
              <w:spacing w:line="300" w:lineRule="exact"/>
              <w:ind w:firstLine="412" w:firstLineChars="200"/>
              <w:rPr>
                <w:rFonts w:ascii="Times New Roman" w:hAnsi="Times New Roman" w:eastAsia="方正仿宋_GBK"/>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2" w:hRule="atLeast"/>
        </w:trPr>
        <w:tc>
          <w:tcPr>
            <w:tcW w:w="1086" w:type="dxa"/>
            <w:vMerge w:val="restart"/>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加分项</w:t>
            </w:r>
          </w:p>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（10分）</w:t>
            </w:r>
          </w:p>
        </w:tc>
        <w:tc>
          <w:tcPr>
            <w:tcW w:w="1276" w:type="dxa"/>
            <w:tcBorders>
              <w:right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职工健康</w:t>
            </w:r>
          </w:p>
        </w:tc>
        <w:tc>
          <w:tcPr>
            <w:tcW w:w="5511" w:type="dxa"/>
            <w:tcBorders>
              <w:left w:val="single" w:color="auto" w:sz="4" w:space="0"/>
            </w:tcBorders>
            <w:noWrap w:val="0"/>
            <w:vAlign w:val="center"/>
          </w:tcPr>
          <w:p>
            <w:pPr>
              <w:pStyle w:val="2"/>
              <w:spacing w:line="400" w:lineRule="exact"/>
              <w:rPr>
                <w:rFonts w:ascii="Times New Roman" w:hAnsi="Times New Roman" w:eastAsia="方正仿宋_GBK" w:cs="Times New Roman"/>
                <w:kern w:val="0"/>
                <w:sz w:val="21"/>
                <w:szCs w:val="21"/>
              </w:rPr>
            </w:pPr>
            <w:r>
              <w:rPr>
                <w:rFonts w:ascii="Times New Roman" w:hAnsi="Times New Roman" w:eastAsia="方正仿宋_GBK" w:cs="Times New Roman"/>
                <w:kern w:val="0"/>
                <w:sz w:val="21"/>
                <w:szCs w:val="21"/>
              </w:rPr>
              <w:t>①每年为职工提供法定职业健康要求以外的身体检查；②实行带薪疗养。</w:t>
            </w:r>
          </w:p>
        </w:tc>
        <w:tc>
          <w:tcPr>
            <w:tcW w:w="1055" w:type="dxa"/>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各1分</w:t>
            </w:r>
          </w:p>
        </w:tc>
        <w:tc>
          <w:tcPr>
            <w:tcW w:w="753" w:type="dxa"/>
            <w:noWrap w:val="0"/>
            <w:vAlign w:val="top"/>
          </w:tcPr>
          <w:p>
            <w:pPr>
              <w:spacing w:line="300" w:lineRule="exact"/>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tcBorders>
              <w:right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职工教育</w:t>
            </w:r>
          </w:p>
        </w:tc>
        <w:tc>
          <w:tcPr>
            <w:tcW w:w="5511" w:type="dxa"/>
            <w:tcBorders>
              <w:left w:val="single" w:color="auto" w:sz="4" w:space="0"/>
            </w:tcBorders>
            <w:noWrap w:val="0"/>
            <w:vAlign w:val="center"/>
          </w:tcPr>
          <w:p>
            <w:pPr>
              <w:pStyle w:val="2"/>
              <w:spacing w:line="400" w:lineRule="exact"/>
              <w:rPr>
                <w:rFonts w:ascii="Times New Roman" w:hAnsi="Times New Roman" w:eastAsia="方正仿宋_GBK" w:cs="Times New Roman"/>
                <w:kern w:val="0"/>
                <w:sz w:val="21"/>
                <w:szCs w:val="21"/>
              </w:rPr>
            </w:pPr>
            <w:r>
              <w:rPr>
                <w:rFonts w:ascii="Times New Roman" w:hAnsi="Times New Roman" w:eastAsia="方正仿宋_GBK" w:cs="Times New Roman"/>
                <w:kern w:val="0"/>
                <w:sz w:val="21"/>
                <w:szCs w:val="21"/>
              </w:rPr>
              <w:t>鼓励、支持职工继续教育</w:t>
            </w:r>
          </w:p>
        </w:tc>
        <w:tc>
          <w:tcPr>
            <w:tcW w:w="1055" w:type="dxa"/>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2分</w:t>
            </w:r>
          </w:p>
        </w:tc>
        <w:tc>
          <w:tcPr>
            <w:tcW w:w="753" w:type="dxa"/>
            <w:noWrap w:val="0"/>
            <w:vAlign w:val="top"/>
          </w:tcPr>
          <w:p>
            <w:pPr>
              <w:spacing w:line="300" w:lineRule="exact"/>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0"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tcBorders>
              <w:right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住房公积金</w:t>
            </w:r>
          </w:p>
        </w:tc>
        <w:tc>
          <w:tcPr>
            <w:tcW w:w="5511" w:type="dxa"/>
            <w:tcBorders>
              <w:left w:val="single" w:color="auto" w:sz="4" w:space="0"/>
            </w:tcBorders>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①建立职工住房公积金制度，及时为职工缴纳住房公积金；</w:t>
            </w:r>
            <w:r>
              <w:rPr>
                <w:rFonts w:ascii="Times New Roman" w:hAnsi="Times New Roman" w:eastAsia="方正仿宋_GBK"/>
                <w:kern w:val="0"/>
                <w:sz w:val="21"/>
                <w:szCs w:val="21"/>
              </w:rPr>
              <w:t>②</w:t>
            </w:r>
            <w:r>
              <w:rPr>
                <w:rFonts w:ascii="Times New Roman" w:hAnsi="Times New Roman" w:eastAsia="方正仿宋_GBK"/>
                <w:sz w:val="21"/>
                <w:szCs w:val="21"/>
              </w:rPr>
              <w:t>民营企业为本单位职工建设廉租房或平价房。</w:t>
            </w:r>
          </w:p>
        </w:tc>
        <w:tc>
          <w:tcPr>
            <w:tcW w:w="1055" w:type="dxa"/>
            <w:noWrap w:val="0"/>
            <w:vAlign w:val="center"/>
          </w:tcPr>
          <w:p>
            <w:pPr>
              <w:spacing w:line="300" w:lineRule="exact"/>
              <w:rPr>
                <w:rFonts w:hint="eastAsia" w:ascii="Times New Roman" w:hAnsi="Times New Roman" w:eastAsia="方正仿宋_GBK"/>
                <w:sz w:val="21"/>
                <w:szCs w:val="21"/>
              </w:rPr>
            </w:pPr>
            <w:r>
              <w:rPr>
                <w:rFonts w:ascii="Times New Roman" w:hAnsi="Times New Roman" w:eastAsia="方正仿宋_GBK"/>
                <w:sz w:val="21"/>
                <w:szCs w:val="21"/>
              </w:rPr>
              <w:t>①2分</w:t>
            </w:r>
          </w:p>
          <w:p>
            <w:pPr>
              <w:spacing w:line="300" w:lineRule="exact"/>
              <w:rPr>
                <w:rFonts w:ascii="Times New Roman" w:hAnsi="Times New Roman" w:eastAsia="方正仿宋_GBK"/>
                <w:sz w:val="21"/>
                <w:szCs w:val="21"/>
              </w:rPr>
            </w:pPr>
            <w:r>
              <w:rPr>
                <w:rFonts w:ascii="Times New Roman" w:hAnsi="Times New Roman" w:eastAsia="方正仿宋_GBK"/>
                <w:kern w:val="0"/>
                <w:sz w:val="21"/>
                <w:szCs w:val="21"/>
              </w:rPr>
              <w:t>②</w:t>
            </w:r>
            <w:r>
              <w:rPr>
                <w:rFonts w:ascii="Times New Roman" w:hAnsi="Times New Roman" w:eastAsia="方正仿宋_GBK"/>
                <w:sz w:val="21"/>
                <w:szCs w:val="21"/>
              </w:rPr>
              <w:t>1分</w:t>
            </w:r>
          </w:p>
        </w:tc>
        <w:tc>
          <w:tcPr>
            <w:tcW w:w="753" w:type="dxa"/>
            <w:noWrap w:val="0"/>
            <w:vAlign w:val="top"/>
          </w:tcPr>
          <w:p>
            <w:pPr>
              <w:spacing w:line="300" w:lineRule="exact"/>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tcBorders>
              <w:right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补充保险</w:t>
            </w:r>
          </w:p>
        </w:tc>
        <w:tc>
          <w:tcPr>
            <w:tcW w:w="5511" w:type="dxa"/>
            <w:tcBorders>
              <w:left w:val="single" w:color="auto" w:sz="4" w:space="0"/>
            </w:tcBorders>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①建立企业年金；②为职工办理补充商业保险。</w:t>
            </w:r>
          </w:p>
        </w:tc>
        <w:tc>
          <w:tcPr>
            <w:tcW w:w="1055" w:type="dxa"/>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各1分</w:t>
            </w:r>
          </w:p>
        </w:tc>
        <w:tc>
          <w:tcPr>
            <w:tcW w:w="753" w:type="dxa"/>
            <w:noWrap w:val="0"/>
            <w:vAlign w:val="top"/>
          </w:tcPr>
          <w:p>
            <w:pPr>
              <w:spacing w:line="300" w:lineRule="exact"/>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vMerge w:val="continue"/>
            <w:noWrap w:val="0"/>
            <w:vAlign w:val="center"/>
          </w:tcPr>
          <w:p>
            <w:pPr>
              <w:spacing w:line="300" w:lineRule="exact"/>
              <w:jc w:val="center"/>
              <w:rPr>
                <w:rFonts w:ascii="Times New Roman" w:hAnsi="Times New Roman" w:eastAsia="方正仿宋_GBK"/>
                <w:sz w:val="21"/>
                <w:szCs w:val="21"/>
              </w:rPr>
            </w:pPr>
          </w:p>
        </w:tc>
        <w:tc>
          <w:tcPr>
            <w:tcW w:w="1276" w:type="dxa"/>
            <w:tcBorders>
              <w:right w:val="single" w:color="auto" w:sz="4" w:space="0"/>
            </w:tcBorders>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慈善公益</w:t>
            </w:r>
          </w:p>
        </w:tc>
        <w:tc>
          <w:tcPr>
            <w:tcW w:w="5511" w:type="dxa"/>
            <w:tcBorders>
              <w:left w:val="single" w:color="auto" w:sz="4" w:space="0"/>
            </w:tcBorders>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单位和职工参加慈善捐助和社会公益事业。</w:t>
            </w:r>
          </w:p>
        </w:tc>
        <w:tc>
          <w:tcPr>
            <w:tcW w:w="1055" w:type="dxa"/>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1分</w:t>
            </w:r>
          </w:p>
        </w:tc>
        <w:tc>
          <w:tcPr>
            <w:tcW w:w="753" w:type="dxa"/>
            <w:noWrap w:val="0"/>
            <w:vAlign w:val="top"/>
          </w:tcPr>
          <w:p>
            <w:pPr>
              <w:spacing w:line="300" w:lineRule="exact"/>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86" w:type="dxa"/>
            <w:noWrap w:val="0"/>
            <w:vAlign w:val="center"/>
          </w:tcPr>
          <w:p>
            <w:pPr>
              <w:spacing w:line="300" w:lineRule="exact"/>
              <w:jc w:val="center"/>
              <w:rPr>
                <w:rFonts w:ascii="Times New Roman" w:hAnsi="Times New Roman" w:eastAsia="方正仿宋_GBK"/>
                <w:sz w:val="21"/>
                <w:szCs w:val="21"/>
              </w:rPr>
            </w:pPr>
            <w:r>
              <w:rPr>
                <w:rFonts w:ascii="Times New Roman" w:hAnsi="Times New Roman" w:eastAsia="方正仿宋_GBK"/>
                <w:sz w:val="21"/>
                <w:szCs w:val="21"/>
              </w:rPr>
              <w:t>总计分</w:t>
            </w:r>
          </w:p>
        </w:tc>
        <w:tc>
          <w:tcPr>
            <w:tcW w:w="7842" w:type="dxa"/>
            <w:gridSpan w:val="3"/>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rPr>
              <w:t>满分：评价项目（100分）+加分项（10分）=110分</w:t>
            </w:r>
          </w:p>
        </w:tc>
        <w:tc>
          <w:tcPr>
            <w:tcW w:w="753" w:type="dxa"/>
            <w:noWrap w:val="0"/>
            <w:vAlign w:val="top"/>
          </w:tcPr>
          <w:p>
            <w:pPr>
              <w:spacing w:line="300" w:lineRule="exact"/>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81" w:type="dxa"/>
            <w:gridSpan w:val="5"/>
            <w:noWrap w:val="0"/>
            <w:vAlign w:val="center"/>
          </w:tcPr>
          <w:p>
            <w:pPr>
              <w:spacing w:line="300" w:lineRule="exact"/>
              <w:rPr>
                <w:rFonts w:ascii="Times New Roman" w:hAnsi="Times New Roman" w:eastAsia="方正仿宋_GBK"/>
                <w:sz w:val="21"/>
                <w:szCs w:val="21"/>
              </w:rPr>
            </w:pPr>
            <w:r>
              <w:rPr>
                <w:rFonts w:ascii="Times New Roman" w:hAnsi="Times New Roman" w:eastAsia="方正仿宋_GBK"/>
                <w:sz w:val="21"/>
                <w:szCs w:val="21"/>
                <w:vertAlign w:val="superscript"/>
              </w:rPr>
              <w:t>a</w:t>
            </w:r>
            <w:r>
              <w:rPr>
                <w:rFonts w:ascii="Times New Roman" w:hAnsi="Times New Roman" w:eastAsia="方正仿宋_GBK"/>
                <w:sz w:val="21"/>
                <w:szCs w:val="21"/>
              </w:rPr>
              <w:t xml:space="preserve"> 年离职率=年离职人数/（年初在职人数 +全年新进人数）×100%或年离职人数/（年最终在职人数+年离职人数）×100%</w:t>
            </w:r>
          </w:p>
        </w:tc>
      </w:tr>
    </w:tbl>
    <w:p>
      <w:pPr>
        <w:spacing w:line="600" w:lineRule="exact"/>
        <w:rPr>
          <w:rFonts w:ascii="Times New Roman" w:hAnsi="Times New Roman" w:eastAsia="黑体"/>
          <w:sz w:val="44"/>
          <w:szCs w:val="44"/>
        </w:rPr>
        <w:sectPr>
          <w:pgSz w:w="11906" w:h="16838"/>
          <w:pgMar w:top="2098" w:right="1474" w:bottom="1985" w:left="1588" w:header="1701" w:footer="1134" w:gutter="0"/>
          <w:cols w:space="720" w:num="1"/>
          <w:docGrid w:type="linesAndChars" w:linePitch="579" w:charSpace="-849"/>
        </w:sectPr>
      </w:pPr>
    </w:p>
    <w:p>
      <w:pPr>
        <w:spacing w:line="600" w:lineRule="exact"/>
        <w:jc w:val="center"/>
        <w:rPr>
          <w:rFonts w:ascii="Times New Roman" w:hAnsi="Times New Roman" w:eastAsia="方正小标宋_GBK"/>
          <w:sz w:val="44"/>
          <w:szCs w:val="44"/>
        </w:rPr>
      </w:pPr>
      <w:r>
        <w:rPr>
          <w:rFonts w:ascii="Times New Roman" w:hAnsi="Times New Roman" w:eastAsia="方正小标宋_GBK"/>
          <w:sz w:val="44"/>
          <w:szCs w:val="44"/>
        </w:rPr>
        <w:t>职工满意度测评表</w:t>
      </w:r>
    </w:p>
    <w:p>
      <w:pPr>
        <w:spacing w:line="600" w:lineRule="exact"/>
        <w:jc w:val="center"/>
        <w:rPr>
          <w:rFonts w:ascii="Times New Roman" w:hAnsi="Times New Roman" w:eastAsia="黑体"/>
          <w:sz w:val="44"/>
          <w:szCs w:val="44"/>
        </w:rPr>
      </w:pPr>
    </w:p>
    <w:tbl>
      <w:tblPr>
        <w:tblStyle w:val="5"/>
        <w:tblW w:w="9243"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992"/>
        <w:gridCol w:w="426"/>
        <w:gridCol w:w="1023"/>
        <w:gridCol w:w="1260"/>
        <w:gridCol w:w="993"/>
        <w:gridCol w:w="8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vMerge w:val="restart"/>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项   目</w:t>
            </w:r>
          </w:p>
        </w:tc>
        <w:tc>
          <w:tcPr>
            <w:tcW w:w="4694" w:type="dxa"/>
            <w:gridSpan w:val="5"/>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评  价</w:t>
            </w:r>
          </w:p>
        </w:tc>
        <w:tc>
          <w:tcPr>
            <w:tcW w:w="897" w:type="dxa"/>
            <w:vMerge w:val="restart"/>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vMerge w:val="continue"/>
            <w:noWrap w:val="0"/>
            <w:vAlign w:val="top"/>
          </w:tcPr>
          <w:p>
            <w:pPr>
              <w:spacing w:line="360" w:lineRule="exact"/>
              <w:jc w:val="center"/>
              <w:rPr>
                <w:rFonts w:ascii="Times New Roman" w:hAnsi="Times New Roman" w:eastAsia="方正仿宋_GBK"/>
                <w:sz w:val="21"/>
                <w:szCs w:val="21"/>
              </w:rPr>
            </w:pPr>
          </w:p>
        </w:tc>
        <w:tc>
          <w:tcPr>
            <w:tcW w:w="992" w:type="dxa"/>
            <w:noWrap w:val="0"/>
            <w:vAlign w:val="top"/>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满意</w:t>
            </w:r>
          </w:p>
        </w:tc>
        <w:tc>
          <w:tcPr>
            <w:tcW w:w="1449" w:type="dxa"/>
            <w:gridSpan w:val="2"/>
            <w:noWrap w:val="0"/>
            <w:vAlign w:val="top"/>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比较满意</w:t>
            </w:r>
          </w:p>
        </w:tc>
        <w:tc>
          <w:tcPr>
            <w:tcW w:w="1260" w:type="dxa"/>
            <w:noWrap w:val="0"/>
            <w:vAlign w:val="top"/>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基本满意</w:t>
            </w:r>
          </w:p>
        </w:tc>
        <w:tc>
          <w:tcPr>
            <w:tcW w:w="993" w:type="dxa"/>
            <w:noWrap w:val="0"/>
            <w:vAlign w:val="top"/>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不满意</w:t>
            </w:r>
          </w:p>
        </w:tc>
        <w:tc>
          <w:tcPr>
            <w:tcW w:w="897" w:type="dxa"/>
            <w:vMerge w:val="continue"/>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对企业民主管理制度满意程度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对企业劳动管理制度满意程度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对争议调处情况满意程度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对劳动条件满意程度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对休息休假满意程度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对收入待遇满意程度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对社保待遇满意程度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对其他福利待遇满意程度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对职工文化建设满意程度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noWrap w:val="0"/>
            <w:vAlign w:val="center"/>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对企业文化、企业形象满意程度</w:t>
            </w:r>
          </w:p>
        </w:tc>
        <w:tc>
          <w:tcPr>
            <w:tcW w:w="992" w:type="dxa"/>
            <w:noWrap w:val="0"/>
            <w:vAlign w:val="top"/>
          </w:tcPr>
          <w:p>
            <w:pPr>
              <w:spacing w:line="360" w:lineRule="exact"/>
              <w:jc w:val="center"/>
              <w:rPr>
                <w:rFonts w:ascii="Times New Roman" w:hAnsi="Times New Roman" w:eastAsia="方正仿宋_GBK"/>
                <w:sz w:val="21"/>
                <w:szCs w:val="21"/>
              </w:rPr>
            </w:pPr>
          </w:p>
        </w:tc>
        <w:tc>
          <w:tcPr>
            <w:tcW w:w="1449" w:type="dxa"/>
            <w:gridSpan w:val="2"/>
            <w:noWrap w:val="0"/>
            <w:vAlign w:val="top"/>
          </w:tcPr>
          <w:p>
            <w:pPr>
              <w:spacing w:line="360" w:lineRule="exact"/>
              <w:jc w:val="center"/>
              <w:rPr>
                <w:rFonts w:ascii="Times New Roman" w:hAnsi="Times New Roman" w:eastAsia="方正仿宋_GBK"/>
                <w:sz w:val="21"/>
                <w:szCs w:val="21"/>
              </w:rPr>
            </w:pPr>
          </w:p>
        </w:tc>
        <w:tc>
          <w:tcPr>
            <w:tcW w:w="1260" w:type="dxa"/>
            <w:noWrap w:val="0"/>
            <w:vAlign w:val="top"/>
          </w:tcPr>
          <w:p>
            <w:pPr>
              <w:spacing w:line="360" w:lineRule="exact"/>
              <w:jc w:val="center"/>
              <w:rPr>
                <w:rFonts w:ascii="Times New Roman" w:hAnsi="Times New Roman" w:eastAsia="方正仿宋_GBK"/>
                <w:sz w:val="21"/>
                <w:szCs w:val="21"/>
              </w:rPr>
            </w:pPr>
          </w:p>
        </w:tc>
        <w:tc>
          <w:tcPr>
            <w:tcW w:w="993" w:type="dxa"/>
            <w:noWrap w:val="0"/>
            <w:vAlign w:val="top"/>
          </w:tcPr>
          <w:p>
            <w:pPr>
              <w:spacing w:line="360" w:lineRule="exact"/>
              <w:jc w:val="center"/>
              <w:rPr>
                <w:rFonts w:ascii="Times New Roman" w:hAnsi="Times New Roman" w:eastAsia="方正仿宋_GBK"/>
                <w:sz w:val="21"/>
                <w:szCs w:val="21"/>
              </w:rPr>
            </w:pPr>
          </w:p>
        </w:tc>
        <w:tc>
          <w:tcPr>
            <w:tcW w:w="897" w:type="dxa"/>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 w:hRule="atLeast"/>
        </w:trPr>
        <w:tc>
          <w:tcPr>
            <w:tcW w:w="9243" w:type="dxa"/>
            <w:gridSpan w:val="7"/>
            <w:noWrap w:val="0"/>
            <w:vAlign w:val="top"/>
          </w:tcPr>
          <w:p>
            <w:pPr>
              <w:spacing w:line="360" w:lineRule="exact"/>
              <w:jc w:val="center"/>
              <w:rPr>
                <w:rFonts w:ascii="Times New Roman" w:hAnsi="Times New Roman" w:eastAsia="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652" w:type="dxa"/>
            <w:tcBorders>
              <w:right w:val="single" w:color="auto" w:sz="4" w:space="0"/>
            </w:tcBorders>
            <w:noWrap w:val="0"/>
            <w:vAlign w:val="top"/>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总得分</w:t>
            </w:r>
          </w:p>
        </w:tc>
        <w:tc>
          <w:tcPr>
            <w:tcW w:w="1418" w:type="dxa"/>
            <w:gridSpan w:val="2"/>
            <w:tcBorders>
              <w:left w:val="single" w:color="auto" w:sz="4" w:space="0"/>
              <w:right w:val="single" w:color="auto" w:sz="4" w:space="0"/>
            </w:tcBorders>
            <w:noWrap w:val="0"/>
            <w:vAlign w:val="top"/>
          </w:tcPr>
          <w:p>
            <w:pPr>
              <w:spacing w:line="360" w:lineRule="exact"/>
              <w:jc w:val="center"/>
              <w:rPr>
                <w:rFonts w:ascii="Times New Roman" w:hAnsi="Times New Roman" w:eastAsia="方正仿宋_GBK"/>
                <w:sz w:val="21"/>
                <w:szCs w:val="21"/>
              </w:rPr>
            </w:pPr>
          </w:p>
        </w:tc>
        <w:tc>
          <w:tcPr>
            <w:tcW w:w="2283" w:type="dxa"/>
            <w:gridSpan w:val="2"/>
            <w:tcBorders>
              <w:left w:val="single" w:color="auto" w:sz="4" w:space="0"/>
            </w:tcBorders>
            <w:noWrap w:val="0"/>
            <w:vAlign w:val="top"/>
          </w:tcPr>
          <w:p>
            <w:pPr>
              <w:spacing w:line="360" w:lineRule="exact"/>
              <w:jc w:val="center"/>
              <w:rPr>
                <w:rFonts w:ascii="Times New Roman" w:hAnsi="Times New Roman" w:eastAsia="方正仿宋_GBK"/>
                <w:sz w:val="21"/>
                <w:szCs w:val="21"/>
              </w:rPr>
            </w:pPr>
            <w:r>
              <w:rPr>
                <w:rFonts w:ascii="Times New Roman" w:hAnsi="Times New Roman" w:eastAsia="方正仿宋_GBK"/>
                <w:sz w:val="21"/>
                <w:szCs w:val="21"/>
              </w:rPr>
              <w:t>满意度（%)</w:t>
            </w:r>
          </w:p>
        </w:tc>
        <w:tc>
          <w:tcPr>
            <w:tcW w:w="1890" w:type="dxa"/>
            <w:gridSpan w:val="2"/>
            <w:noWrap w:val="0"/>
            <w:vAlign w:val="top"/>
          </w:tcPr>
          <w:p>
            <w:pPr>
              <w:spacing w:line="360" w:lineRule="exact"/>
              <w:jc w:val="center"/>
              <w:rPr>
                <w:rFonts w:ascii="Times New Roman" w:hAnsi="Times New Roman" w:eastAsia="方正仿宋_GBK"/>
                <w:sz w:val="21"/>
                <w:szCs w:val="21"/>
              </w:rPr>
            </w:pPr>
          </w:p>
        </w:tc>
      </w:tr>
    </w:tbl>
    <w:p>
      <w:pPr>
        <w:spacing w:line="240" w:lineRule="exact"/>
        <w:ind w:left="720" w:hanging="735" w:hangingChars="350"/>
        <w:rPr>
          <w:rFonts w:ascii="Times New Roman" w:hAnsi="Times New Roman" w:eastAsia="方正仿宋_GBK"/>
          <w:sz w:val="21"/>
          <w:szCs w:val="21"/>
        </w:rPr>
      </w:pPr>
      <w:r>
        <w:rPr>
          <w:rFonts w:ascii="Times New Roman" w:hAnsi="Times New Roman" w:eastAsia="方正仿宋_GBK"/>
          <w:sz w:val="21"/>
          <w:szCs w:val="21"/>
        </w:rPr>
        <w:t>注：1．每个项目只能选择1个评价等次，打“√”。同一项选择2个及以上等次或不做选择的，视为无效。</w:t>
      </w:r>
    </w:p>
    <w:p>
      <w:pPr>
        <w:spacing w:line="240" w:lineRule="exact"/>
        <w:ind w:firstLine="420" w:firstLineChars="200"/>
        <w:rPr>
          <w:rFonts w:ascii="Times New Roman" w:hAnsi="Times New Roman" w:eastAsia="方正仿宋_GBK"/>
          <w:sz w:val="21"/>
          <w:szCs w:val="21"/>
        </w:rPr>
      </w:pPr>
      <w:r>
        <w:rPr>
          <w:rFonts w:ascii="Times New Roman" w:hAnsi="Times New Roman" w:eastAsia="方正仿宋_GBK"/>
          <w:sz w:val="21"/>
          <w:szCs w:val="21"/>
        </w:rPr>
        <w:t>2．满意、比较满意、基本满意、不满意分别对应10分、7分、4分、0分。</w:t>
      </w:r>
    </w:p>
    <w:p>
      <w:pPr>
        <w:spacing w:line="240" w:lineRule="exact"/>
        <w:ind w:firstLine="420" w:firstLineChars="200"/>
        <w:rPr>
          <w:rFonts w:ascii="Times New Roman" w:hAnsi="Times New Roman" w:eastAsia="方正仿宋_GBK"/>
          <w:sz w:val="21"/>
          <w:szCs w:val="21"/>
        </w:rPr>
      </w:pPr>
      <w:r>
        <w:rPr>
          <w:rFonts w:ascii="Times New Roman" w:hAnsi="Times New Roman" w:eastAsia="方正仿宋_GBK"/>
          <w:sz w:val="21"/>
          <w:szCs w:val="21"/>
        </w:rPr>
        <w:t>3．“得分”、“综合评价等次”、“综合平均得分”栏由测评组织方填写。</w:t>
      </w:r>
    </w:p>
    <w:p>
      <w:pPr>
        <w:spacing w:line="240" w:lineRule="exact"/>
        <w:ind w:left="731" w:leftChars="130" w:hanging="315" w:hangingChars="150"/>
        <w:rPr>
          <w:rFonts w:ascii="Times New Roman" w:hAnsi="Times New Roman" w:eastAsia="方正仿宋_GBK"/>
          <w:sz w:val="21"/>
          <w:szCs w:val="21"/>
        </w:rPr>
      </w:pPr>
      <w:r>
        <w:rPr>
          <w:rFonts w:ascii="Times New Roman" w:hAnsi="Times New Roman" w:eastAsia="方正仿宋_GBK"/>
          <w:sz w:val="21"/>
          <w:szCs w:val="21"/>
        </w:rPr>
        <w:t>4．满意度测评采取抽样法。抽样应根据企业职工总人数的一定比例确定抽样人数，企业职工人数不足20人的全部调查。</w:t>
      </w:r>
    </w:p>
    <w:p>
      <w:pPr>
        <w:spacing w:line="240" w:lineRule="exact"/>
        <w:ind w:firstLine="420" w:firstLineChars="200"/>
        <w:rPr>
          <w:rFonts w:ascii="Times New Roman" w:hAnsi="Times New Roman" w:eastAsia="方正仿宋_GBK"/>
          <w:sz w:val="21"/>
          <w:szCs w:val="21"/>
        </w:rPr>
      </w:pPr>
      <w:r>
        <w:rPr>
          <w:rFonts w:ascii="Times New Roman" w:hAnsi="Times New Roman" w:eastAsia="方正仿宋_GBK"/>
          <w:sz w:val="21"/>
          <w:szCs w:val="21"/>
        </w:rPr>
        <w:t>5．满意度（%）=﹙∑总得分／被抽查人数﹚×100%</w:t>
      </w:r>
    </w:p>
    <w:p>
      <w:pPr>
        <w:spacing w:line="360" w:lineRule="auto"/>
        <w:jc w:val="both"/>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39"/>
      <w:rPr>
        <w:rFonts w:hint="eastAsia"/>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5"/>
      <w:rPr>
        <w:sz w:val="28"/>
      </w:rPr>
    </w:pPr>
    <w:r>
      <w:rPr>
        <w:rFonts w:hint="eastAsia" w:ascii="仿宋_GB2312"/>
        <w:sz w:val="28"/>
      </w:rPr>
      <w:t>-</w:t>
    </w:r>
    <w:r>
      <w:rPr>
        <w:sz w:val="28"/>
      </w:rPr>
      <w:fldChar w:fldCharType="begin"/>
    </w:r>
    <w:r>
      <w:rPr>
        <w:rStyle w:val="7"/>
        <w:sz w:val="28"/>
      </w:rPr>
      <w:instrText xml:space="preserve"> PAGE </w:instrText>
    </w:r>
    <w:r>
      <w:rPr>
        <w:sz w:val="28"/>
      </w:rPr>
      <w:fldChar w:fldCharType="separate"/>
    </w:r>
    <w:r>
      <w:rPr>
        <w:rStyle w:val="7"/>
        <w:sz w:val="28"/>
      </w:rPr>
      <w:t>2</w:t>
    </w:r>
    <w:r>
      <w:rPr>
        <w:sz w:val="28"/>
      </w:rPr>
      <w:fldChar w:fldCharType="end"/>
    </w:r>
    <w:r>
      <w:rPr>
        <w:rFonts w:hint="eastAsia" w:ascii="仿宋_GB2312"/>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26844"/>
    <w:rsid w:val="3AEF223A"/>
    <w:rsid w:val="4AB763D0"/>
    <w:rsid w:val="50626844"/>
    <w:rsid w:val="6CFE15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2019-06-24T04:08:00Z</dcterms:created>
  <dc:creator>石榴</dc:creator>
  <cp:lastModifiedBy>Administrator</cp:lastModifiedBy>
  <cp:lastPrinted>2019-07-23T03:59:00Z</cp:lastPrinted>
  <dcterms:modified xsi:type="dcterms:W3CDTF">2024-08-29T03:55:41Z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