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重庆市长寿区低保管理中心</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val="en-US" w:eastAsia="zh-CN"/>
        </w:rPr>
        <w:t>本单位主要职能职责包括城乡低保、特困救助、临时救助、专项救助审批和管理，相关业务的信访接待和调查，低保边缘家庭资格认定工作和民政对象一卡通发资金发放工作，各项救助的经济核查和资金的统一发放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val="en-US" w:eastAsia="zh-CN"/>
        </w:rPr>
        <w:t>本单位是长寿区民政局下属参照公务员法管理事业单位，无下属单位，无内设机构。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二、</w:t>
      </w:r>
      <w:r>
        <w:rPr>
          <w:rStyle w:val="10"/>
          <w:rFonts w:hint="default" w:ascii="Times New Roman" w:hAnsi="Times New Roman" w:eastAsia="黑体" w:cs="Times New Roman"/>
          <w:b w:val="0"/>
          <w:bCs/>
          <w:sz w:val="32"/>
          <w:szCs w:val="32"/>
          <w:shd w:val="clear" w:color="auto" w:fill="FFFFFF"/>
          <w:lang w:eastAsia="zh-CN"/>
        </w:rPr>
        <w:t>单位</w:t>
      </w:r>
      <w:r>
        <w:rPr>
          <w:rStyle w:val="10"/>
          <w:rFonts w:hint="default" w:ascii="Times New Roman" w:hAnsi="Times New Roman" w:eastAsia="黑体" w:cs="Times New Roman"/>
          <w:b w:val="0"/>
          <w:bCs/>
          <w:sz w:val="32"/>
          <w:szCs w:val="32"/>
          <w:shd w:val="clear" w:color="auto" w:fill="FFFFFF"/>
        </w:rPr>
        <w:t>决算</w:t>
      </w:r>
      <w:r>
        <w:rPr>
          <w:rStyle w:val="10"/>
          <w:rFonts w:hint="default" w:ascii="Times New Roman" w:hAnsi="Times New Roman" w:eastAsia="黑体" w:cs="Times New Roman"/>
          <w:b w:val="0"/>
          <w:bCs/>
          <w:sz w:val="32"/>
          <w:szCs w:val="32"/>
          <w:shd w:val="clear" w:color="auto" w:fill="FFFFFF"/>
          <w:lang w:eastAsia="zh-CN"/>
        </w:rPr>
        <w:t>收支</w:t>
      </w:r>
      <w:r>
        <w:rPr>
          <w:rStyle w:val="10"/>
          <w:rFonts w:hint="default" w:ascii="Times New Roman" w:hAnsi="Times New Roman" w:eastAsia="黑体" w:cs="Times New Roman"/>
          <w:b w:val="0"/>
          <w:bCs/>
          <w:sz w:val="32"/>
          <w:szCs w:val="32"/>
          <w:shd w:val="clear" w:color="auto" w:fill="FFFFFF"/>
        </w:rPr>
        <w:t>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bookmarkStart w:id="0" w:name="_GoBack"/>
      <w:bookmarkEnd w:id="0"/>
    </w:p>
    <w:p>
      <w:pPr>
        <w:pStyle w:val="6"/>
        <w:keepNext w:val="0"/>
        <w:keepLines w:val="0"/>
        <w:pageBreakBefore w:val="0"/>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度收入总计603.43万元，支出总计</w:t>
      </w:r>
      <w:r>
        <w:rPr>
          <w:rFonts w:hint="default" w:ascii="Times New Roman" w:hAnsi="Times New Roman" w:eastAsia="方正仿宋_GBK" w:cs="Times New Roman"/>
          <w:sz w:val="32"/>
          <w:szCs w:val="32"/>
        </w:rPr>
        <w:t>603.43</w:t>
      </w:r>
      <w:r>
        <w:rPr>
          <w:rFonts w:hint="default" w:ascii="Times New Roman" w:hAnsi="Times New Roman" w:eastAsia="方正仿宋_GBK" w:cs="Times New Roman"/>
          <w:sz w:val="32"/>
          <w:szCs w:val="32"/>
          <w:shd w:val="clear" w:color="auto" w:fill="FFFFFF"/>
        </w:rPr>
        <w:t>万元。收、支与2023年度相比，增加269.21万元，增长80.6%，主要原因是购买社会救助服务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度收入合计603.43万元，与2023年度相比，增加270.97万元，增长81.5%，主要原因是购买社会救</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603.43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w:t>
      </w:r>
      <w:r>
        <w:rPr>
          <w:rFonts w:hint="default" w:ascii="Times New Roman" w:hAnsi="Times New Roman" w:eastAsia="方正仿宋_GBK" w:cs="Times New Roman"/>
          <w:sz w:val="32"/>
          <w:szCs w:val="32"/>
          <w:highlight w:val="none"/>
          <w:shd w:val="clear" w:color="auto" w:fill="FFFFFF"/>
        </w:rPr>
        <w:t>。此外，使用非财政拨款结余（含专用结余）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603.43</w:t>
      </w:r>
      <w:r>
        <w:rPr>
          <w:rFonts w:hint="default" w:ascii="Times New Roman" w:hAnsi="Times New Roman" w:eastAsia="方正仿宋_GBK" w:cs="Times New Roman"/>
          <w:sz w:val="32"/>
          <w:szCs w:val="32"/>
          <w:shd w:val="clear" w:color="auto" w:fill="FFFFFF"/>
        </w:rPr>
        <w:t>万元，与2023年度相比，增加269.21万元，增长80.6%，主要原因是购买社会救助服</w:t>
      </w:r>
      <w:r>
        <w:rPr>
          <w:rFonts w:hint="default" w:ascii="Times New Roman" w:hAnsi="Times New Roman" w:eastAsia="方正仿宋_GBK" w:cs="Times New Roman"/>
          <w:sz w:val="32"/>
          <w:szCs w:val="32"/>
          <w:highlight w:val="none"/>
          <w:shd w:val="clear" w:color="auto" w:fill="FFFFFF"/>
        </w:rPr>
        <w:t>务</w:t>
      </w:r>
      <w:r>
        <w:rPr>
          <w:rFonts w:hint="default" w:ascii="Times New Roman" w:hAnsi="Times New Roman" w:eastAsia="方正仿宋_GBK" w:cs="Times New Roman"/>
          <w:sz w:val="32"/>
          <w:szCs w:val="32"/>
          <w:highlight w:val="none"/>
          <w:shd w:val="clear" w:color="auto" w:fill="FFFFFF"/>
          <w:lang w:val="en-US" w:eastAsia="zh-CN"/>
        </w:rPr>
        <w:t>项目</w:t>
      </w:r>
      <w:r>
        <w:rPr>
          <w:rFonts w:hint="default" w:ascii="Times New Roman" w:hAnsi="Times New Roman" w:eastAsia="方正仿宋_GBK" w:cs="Times New Roman"/>
          <w:sz w:val="32"/>
          <w:szCs w:val="32"/>
          <w:highlight w:val="none"/>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321.58</w:t>
      </w:r>
      <w:r>
        <w:rPr>
          <w:rFonts w:hint="default" w:ascii="Times New Roman" w:hAnsi="Times New Roman" w:eastAsia="方正仿宋_GBK" w:cs="Times New Roman"/>
          <w:sz w:val="32"/>
          <w:szCs w:val="32"/>
          <w:shd w:val="clear" w:color="auto" w:fill="FFFFFF"/>
        </w:rPr>
        <w:t>万元，占53.3%；项目支出</w:t>
      </w:r>
      <w:r>
        <w:rPr>
          <w:rFonts w:hint="default" w:ascii="Times New Roman" w:hAnsi="Times New Roman" w:eastAsia="方正仿宋_GBK" w:cs="Times New Roman"/>
          <w:sz w:val="32"/>
          <w:szCs w:val="32"/>
        </w:rPr>
        <w:t>281.85</w:t>
      </w:r>
      <w:r>
        <w:rPr>
          <w:rFonts w:hint="default" w:ascii="Times New Roman" w:hAnsi="Times New Roman" w:eastAsia="方正仿宋_GBK" w:cs="Times New Roman"/>
          <w:sz w:val="32"/>
          <w:szCs w:val="32"/>
          <w:shd w:val="clear" w:color="auto" w:fill="FFFFFF"/>
        </w:rPr>
        <w:t>万元，占46.7%；经营支出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度财政拨款收、支总计603.43万元。与202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年相比，财政拨款收、支总计各增加269.21万元，增长80.6%。主要原因是购买社会救助服务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603.43</w:t>
      </w:r>
      <w:r>
        <w:rPr>
          <w:rFonts w:hint="default" w:ascii="Times New Roman" w:hAnsi="Times New Roman" w:eastAsia="方正仿宋_GBK" w:cs="Times New Roman"/>
          <w:sz w:val="32"/>
          <w:szCs w:val="32"/>
          <w:shd w:val="clear" w:color="auto" w:fill="FFFFFF"/>
        </w:rPr>
        <w:t>万元，与2023年度相比，增加270.97万元，增长81.5%。主要原因是购买社会救助服务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较年初预算数增加274.99万元，增长83.7%。主要原因是</w:t>
      </w:r>
      <w:r>
        <w:rPr>
          <w:rFonts w:hint="default" w:ascii="Times New Roman" w:hAnsi="Times New Roman" w:eastAsia="方正仿宋_GBK" w:cs="Times New Roman"/>
          <w:sz w:val="32"/>
          <w:szCs w:val="32"/>
          <w:shd w:val="clear" w:color="auto" w:fill="FFFFFF"/>
          <w:lang w:val="en-US" w:eastAsia="zh-CN"/>
        </w:rPr>
        <w:t>增资调资及</w:t>
      </w:r>
      <w:r>
        <w:rPr>
          <w:rFonts w:hint="default" w:ascii="Times New Roman" w:hAnsi="Times New Roman" w:eastAsia="方正仿宋_GBK" w:cs="Times New Roman"/>
          <w:sz w:val="32"/>
          <w:szCs w:val="32"/>
          <w:shd w:val="clear" w:color="auto" w:fill="FFFFFF"/>
        </w:rPr>
        <w:t>购买社会救助服务</w:t>
      </w:r>
      <w:r>
        <w:rPr>
          <w:rFonts w:hint="default" w:ascii="Times New Roman" w:hAnsi="Times New Roman" w:eastAsia="方正仿宋_GBK" w:cs="Times New Roman"/>
          <w:sz w:val="32"/>
          <w:szCs w:val="32"/>
          <w:highlight w:val="none"/>
          <w:shd w:val="clear" w:color="auto" w:fill="FFFFFF"/>
          <w:lang w:val="en-US" w:eastAsia="zh-CN"/>
        </w:rPr>
        <w:t>项目</w:t>
      </w:r>
      <w:r>
        <w:rPr>
          <w:rFonts w:hint="default" w:ascii="Times New Roman" w:hAnsi="Times New Roman" w:eastAsia="方正仿宋_GBK" w:cs="Times New Roman"/>
          <w:sz w:val="32"/>
          <w:szCs w:val="32"/>
          <w:highlight w:val="none"/>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highlight w:val="none"/>
          <w:shd w:val="clear" w:color="auto" w:fill="FFFFFF"/>
          <w:lang w:val="en-US"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603.43</w:t>
      </w:r>
      <w:r>
        <w:rPr>
          <w:rFonts w:hint="default" w:ascii="Times New Roman" w:hAnsi="Times New Roman" w:eastAsia="方正仿宋_GBK" w:cs="Times New Roman"/>
          <w:sz w:val="32"/>
          <w:szCs w:val="32"/>
          <w:shd w:val="clear" w:color="auto" w:fill="FFFFFF"/>
        </w:rPr>
        <w:t>万元，与2023年度相比，增加269.21万元，增长80.6%。主要原因是购买社会救助服务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较年初预算数增加274.99万元，增长83.7%。主要原因是</w:t>
      </w:r>
      <w:r>
        <w:rPr>
          <w:rFonts w:hint="default" w:ascii="Times New Roman" w:hAnsi="Times New Roman" w:eastAsia="方正仿宋_GBK" w:cs="Times New Roman"/>
          <w:sz w:val="32"/>
          <w:szCs w:val="32"/>
          <w:shd w:val="clear" w:color="auto" w:fill="FFFFFF"/>
          <w:lang w:val="en-US" w:eastAsia="zh-CN"/>
        </w:rPr>
        <w:t>增资调资及</w:t>
      </w:r>
      <w:r>
        <w:rPr>
          <w:rFonts w:hint="default" w:ascii="Times New Roman" w:hAnsi="Times New Roman" w:eastAsia="方正仿宋_GBK" w:cs="Times New Roman"/>
          <w:sz w:val="32"/>
          <w:szCs w:val="32"/>
          <w:shd w:val="clear" w:color="auto" w:fill="FFFFFF"/>
        </w:rPr>
        <w:t>购买社会救助服务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w:t>
      </w:r>
      <w:r>
        <w:rPr>
          <w:rFonts w:hint="default" w:ascii="Times New Roman" w:hAnsi="Times New Roman" w:eastAsia="方正仿宋_GBK" w:cs="Times New Roman"/>
          <w:sz w:val="32"/>
          <w:szCs w:val="32"/>
          <w:highlight w:val="none"/>
          <w:shd w:val="clear" w:color="auto" w:fill="FFFFFF"/>
        </w:rPr>
        <w:t>保障</w:t>
      </w:r>
      <w:r>
        <w:rPr>
          <w:rFonts w:hint="default" w:ascii="Times New Roman" w:hAnsi="Times New Roman" w:eastAsia="方正仿宋_GBK" w:cs="Times New Roman"/>
          <w:sz w:val="32"/>
          <w:szCs w:val="32"/>
          <w:highlight w:val="none"/>
          <w:shd w:val="clear" w:color="auto" w:fill="FFFFFF"/>
          <w:lang w:eastAsia="zh-CN"/>
        </w:rPr>
        <w:t>和</w:t>
      </w:r>
      <w:r>
        <w:rPr>
          <w:rFonts w:hint="default" w:ascii="Times New Roman" w:hAnsi="Times New Roman" w:eastAsia="方正仿宋_GBK" w:cs="Times New Roman"/>
          <w:sz w:val="32"/>
          <w:szCs w:val="32"/>
          <w:highlight w:val="none"/>
          <w:shd w:val="clear" w:color="auto" w:fill="FFFFFF"/>
        </w:rPr>
        <w:t>就业支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562.10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93.2%</w:t>
      </w:r>
      <w:r>
        <w:rPr>
          <w:rFonts w:hint="default" w:ascii="Times New Roman" w:hAnsi="Times New Roman" w:eastAsia="方正仿宋_GBK" w:cs="Times New Roman"/>
          <w:sz w:val="32"/>
          <w:szCs w:val="32"/>
          <w:shd w:val="clear" w:color="auto" w:fill="FFFFFF"/>
        </w:rPr>
        <w:t>，较年初预算数增加275.30万元，增长96.0%，主要原因是</w:t>
      </w:r>
      <w:r>
        <w:rPr>
          <w:rFonts w:hint="default" w:ascii="Times New Roman" w:hAnsi="Times New Roman" w:eastAsia="方正仿宋_GBK" w:cs="Times New Roman"/>
          <w:sz w:val="32"/>
          <w:szCs w:val="32"/>
          <w:shd w:val="clear" w:color="auto" w:fill="FFFFFF"/>
          <w:lang w:val="en-US" w:eastAsia="zh-CN"/>
        </w:rPr>
        <w:t>增资调资及</w:t>
      </w:r>
      <w:r>
        <w:rPr>
          <w:rFonts w:hint="default" w:ascii="Times New Roman" w:hAnsi="Times New Roman" w:eastAsia="方正仿宋_GBK" w:cs="Times New Roman"/>
          <w:sz w:val="32"/>
          <w:szCs w:val="32"/>
          <w:shd w:val="clear" w:color="auto" w:fill="FFFFFF"/>
        </w:rPr>
        <w:t>购买社会救助服务</w:t>
      </w:r>
      <w:r>
        <w:rPr>
          <w:rFonts w:hint="default"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eastAsia="zh-CN"/>
        </w:rPr>
        <w:t>原在局本级进行核算，本年度调整至低保中心进行核算</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17.79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shd w:val="clear" w:color="auto" w:fill="FFFFFF"/>
        </w:rPr>
        <w:t>，较年初预算数减少0.07万元，下降0.4%，主要原因是增资调资引起社保</w:t>
      </w:r>
      <w:r>
        <w:rPr>
          <w:rFonts w:hint="default" w:ascii="Times New Roman" w:hAnsi="Times New Roman" w:eastAsia="方正仿宋_GBK" w:cs="Times New Roman"/>
          <w:sz w:val="32"/>
          <w:szCs w:val="32"/>
          <w:shd w:val="clear" w:color="auto" w:fill="FFFFFF"/>
          <w:lang w:val="en-US" w:eastAsia="zh-CN"/>
        </w:rPr>
        <w:t>基数变化。</w:t>
      </w:r>
    </w:p>
    <w:p>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住房保障支出22.07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w:t>
      </w:r>
      <w:r>
        <w:rPr>
          <w:rFonts w:hint="default" w:ascii="Times New Roman" w:hAnsi="Times New Roman" w:eastAsia="方正仿宋_GBK" w:cs="Times New Roman"/>
          <w:sz w:val="32"/>
          <w:szCs w:val="32"/>
          <w:shd w:val="clear" w:color="auto" w:fill="FFFFFF"/>
        </w:rPr>
        <w:t>，较年初预算数减少0.24万元，下降1.1%，主要原因是增资调资引起</w:t>
      </w:r>
      <w:r>
        <w:rPr>
          <w:rFonts w:hint="default" w:ascii="Times New Roman" w:hAnsi="Times New Roman" w:eastAsia="方正仿宋_GBK" w:cs="Times New Roman"/>
          <w:color w:val="auto"/>
          <w:sz w:val="32"/>
          <w:szCs w:val="32"/>
          <w:shd w:val="clear" w:color="auto" w:fill="FFFFFF"/>
          <w:lang w:val="en-US" w:eastAsia="zh-CN"/>
        </w:rPr>
        <w:t>缴费基数变化。</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度一般公共预算财政拨款基本支出</w:t>
      </w:r>
      <w:r>
        <w:rPr>
          <w:rFonts w:hint="default" w:ascii="Times New Roman" w:hAnsi="Times New Roman" w:eastAsia="方正仿宋_GBK" w:cs="Times New Roman"/>
          <w:sz w:val="32"/>
          <w:szCs w:val="32"/>
        </w:rPr>
        <w:t>321.58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262.57</w:t>
      </w:r>
      <w:r>
        <w:rPr>
          <w:rFonts w:hint="default" w:ascii="Times New Roman" w:hAnsi="Times New Roman" w:eastAsia="方正仿宋_GBK" w:cs="Times New Roman"/>
          <w:sz w:val="32"/>
          <w:szCs w:val="32"/>
          <w:shd w:val="clear" w:color="auto" w:fill="FFFFFF"/>
        </w:rPr>
        <w:t>万元，与2023年度相比，减少20.59万元，下降7.3%，主要原因是</w:t>
      </w:r>
      <w:r>
        <w:rPr>
          <w:rFonts w:hint="default" w:ascii="Times New Roman" w:hAnsi="Times New Roman" w:eastAsia="方正仿宋_GBK" w:cs="Times New Roman"/>
          <w:color w:val="auto"/>
          <w:sz w:val="32"/>
          <w:szCs w:val="32"/>
          <w:shd w:val="clear" w:color="auto" w:fill="FFFFFF"/>
          <w:lang w:val="en-US" w:eastAsia="zh-CN"/>
        </w:rPr>
        <w:t>人员退休导致基本工资、社保等经费减少。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w:t>
      </w:r>
      <w:r>
        <w:rPr>
          <w:rFonts w:hint="default" w:ascii="Times New Roman" w:hAnsi="Times New Roman" w:eastAsia="方正仿宋_GBK" w:cs="Times New Roman"/>
          <w:color w:val="auto"/>
          <w:sz w:val="32"/>
          <w:szCs w:val="32"/>
          <w:shd w:val="clear" w:color="auto" w:fill="FFFFFF"/>
          <w:lang w:eastAsia="zh-CN"/>
        </w:rPr>
        <w:t>社保</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eastAsia="zh-CN"/>
        </w:rPr>
        <w:t>住房公积金</w:t>
      </w:r>
      <w:r>
        <w:rPr>
          <w:rFonts w:hint="default" w:ascii="Times New Roman" w:hAnsi="Times New Roman" w:eastAsia="方正仿宋_GBK" w:cs="Times New Roman"/>
          <w:color w:val="auto"/>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59.01</w:t>
      </w:r>
      <w:r>
        <w:rPr>
          <w:rFonts w:hint="default" w:ascii="Times New Roman" w:hAnsi="Times New Roman" w:eastAsia="方正仿宋_GBK" w:cs="Times New Roman"/>
          <w:sz w:val="32"/>
          <w:szCs w:val="32"/>
          <w:shd w:val="clear" w:color="auto" w:fill="FFFFFF"/>
        </w:rPr>
        <w:t>万元，与2023年度相比，增加10.33万元，增长21.2%，主要原因是人员变动</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color w:val="auto"/>
          <w:sz w:val="32"/>
          <w:szCs w:val="32"/>
          <w:shd w:val="clear" w:color="auto" w:fill="FFFFFF"/>
        </w:rPr>
        <w:t>包括</w:t>
      </w:r>
      <w:r>
        <w:rPr>
          <w:rFonts w:hint="default" w:ascii="Times New Roman" w:hAnsi="Times New Roman" w:eastAsia="方正仿宋_GBK" w:cs="Times New Roman"/>
          <w:color w:val="auto"/>
          <w:sz w:val="32"/>
          <w:szCs w:val="32"/>
          <w:shd w:val="clear" w:color="auto" w:fill="FFFFFF"/>
          <w:lang w:val="en-US" w:eastAsia="zh-CN"/>
        </w:rPr>
        <w:t>办公费、邮电费、差旅费等。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val="en-US" w:eastAsia="zh-CN"/>
        </w:rPr>
        <w:t>变化。</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度国有资本经营预算财政拨款本年支出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三、</w:t>
      </w:r>
      <w:r>
        <w:rPr>
          <w:rStyle w:val="10"/>
          <w:rFonts w:hint="default" w:ascii="Times New Roman" w:hAnsi="Times New Roman" w:eastAsia="黑体" w:cs="Times New Roman"/>
          <w:b w:val="0"/>
          <w:bCs/>
          <w:sz w:val="32"/>
          <w:szCs w:val="32"/>
          <w:shd w:val="clear" w:color="auto" w:fill="FFFFFF"/>
          <w:lang w:eastAsia="zh-CN"/>
        </w:rPr>
        <w:t>财政拨款</w:t>
      </w:r>
      <w:r>
        <w:rPr>
          <w:rStyle w:val="10"/>
          <w:rFonts w:hint="default" w:ascii="Times New Roman" w:hAnsi="Times New Roman" w:eastAsia="黑体" w:cs="Times New Roman"/>
          <w:b w:val="0"/>
          <w:bCs/>
          <w:sz w:val="32"/>
          <w:szCs w:val="32"/>
          <w:shd w:val="clear" w:color="auto" w:fill="FFFFFF"/>
        </w:rPr>
        <w:t>“三公”经费情况说明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4.28</w:t>
      </w:r>
      <w:r>
        <w:rPr>
          <w:rFonts w:hint="default" w:ascii="Times New Roman" w:hAnsi="Times New Roman" w:eastAsia="方正仿宋_GBK" w:cs="Times New Roman"/>
          <w:sz w:val="32"/>
          <w:szCs w:val="32"/>
          <w:shd w:val="clear" w:color="auto" w:fill="FFFFFF"/>
        </w:rPr>
        <w:t>万元，较年初预算数减少0.92万元，下降17.7%，主要原因是</w:t>
      </w:r>
      <w:r>
        <w:rPr>
          <w:rFonts w:hint="default" w:ascii="Times New Roman" w:hAnsi="Times New Roman" w:eastAsia="方正仿宋_GBK" w:cs="Times New Roman"/>
          <w:color w:val="auto"/>
          <w:sz w:val="32"/>
          <w:szCs w:val="32"/>
          <w:shd w:val="clear" w:color="auto" w:fill="FFFFFF"/>
          <w:lang w:val="en-US" w:eastAsia="zh-CN"/>
        </w:rPr>
        <w:t>节约开支，减少不必要支出。</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上年支出数增加2.00万元，增长87.7%，主要原因是纯电</w:t>
      </w:r>
      <w:r>
        <w:rPr>
          <w:rFonts w:hint="default" w:ascii="Times New Roman" w:hAnsi="Times New Roman" w:eastAsia="方正仿宋_GBK" w:cs="Times New Roman"/>
          <w:color w:val="auto"/>
          <w:sz w:val="32"/>
          <w:szCs w:val="32"/>
          <w:shd w:val="clear" w:color="auto" w:fill="FFFFFF"/>
          <w:lang w:val="en-US" w:eastAsia="zh-CN"/>
        </w:rPr>
        <w:t>公务用车运行</w:t>
      </w:r>
      <w:r>
        <w:rPr>
          <w:rFonts w:hint="default" w:ascii="Times New Roman" w:hAnsi="Times New Roman" w:eastAsia="方正仿宋_GBK" w:cs="Times New Roman"/>
          <w:color w:val="auto"/>
          <w:sz w:val="32"/>
          <w:szCs w:val="32"/>
          <w:shd w:val="clear" w:color="auto" w:fill="FFFFFF"/>
          <w:lang w:eastAsia="zh-CN"/>
        </w:rPr>
        <w:t>维修次数增</w:t>
      </w:r>
      <w:r>
        <w:rPr>
          <w:rFonts w:hint="default" w:ascii="Times New Roman" w:hAnsi="Times New Roman" w:eastAsia="方正仿宋_GBK" w:cs="Times New Roman"/>
          <w:color w:val="auto"/>
          <w:sz w:val="32"/>
          <w:szCs w:val="32"/>
          <w:shd w:val="clear" w:color="auto" w:fill="FFFFFF"/>
          <w:lang w:val="en-US" w:eastAsia="zh-CN"/>
        </w:rPr>
        <w:t>加。</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w:t>
      </w:r>
      <w:r>
        <w:rPr>
          <w:rFonts w:hint="default" w:ascii="Times New Roman" w:hAnsi="Times New Roman" w:eastAsia="方正仿宋_GBK" w:cs="Times New Roman"/>
          <w:sz w:val="32"/>
          <w:szCs w:val="32"/>
          <w:shd w:val="clear" w:color="auto" w:fill="FFFFFF"/>
          <w:lang w:val="en-US" w:eastAsia="zh-CN"/>
        </w:rPr>
        <w:t>原因是单位无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未购置车辆。</w:t>
      </w:r>
      <w:r>
        <w:rPr>
          <w:rFonts w:hint="default" w:ascii="Times New Roman" w:hAnsi="Times New Roman" w:eastAsia="方正仿宋_GBK" w:cs="Times New Roman"/>
          <w:sz w:val="32"/>
          <w:szCs w:val="32"/>
          <w:shd w:val="clear" w:color="auto" w:fill="FFFFFF"/>
        </w:rPr>
        <w:t>费用支出较年初预算数无增减。较上年支出数无增减。</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highlight w:val="none"/>
          <w:shd w:val="clear" w:color="auto" w:fill="FFFFFF"/>
        </w:rPr>
        <w:t>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车运</w:t>
      </w:r>
      <w:r>
        <w:rPr>
          <w:rFonts w:hint="default" w:ascii="Times New Roman" w:hAnsi="Times New Roman" w:eastAsia="方正仿宋_GBK" w:cs="Times New Roman"/>
          <w:sz w:val="32"/>
          <w:szCs w:val="32"/>
          <w:shd w:val="clear" w:color="auto" w:fill="FFFFFF"/>
        </w:rPr>
        <w:t>行维护费</w:t>
      </w:r>
      <w:r>
        <w:rPr>
          <w:rFonts w:hint="default" w:ascii="Times New Roman" w:hAnsi="Times New Roman" w:eastAsia="方正仿宋_GBK" w:cs="Times New Roman"/>
          <w:sz w:val="32"/>
          <w:szCs w:val="32"/>
        </w:rPr>
        <w:t>3.97</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val="en-US" w:eastAsia="zh-CN"/>
        </w:rPr>
        <w:t>公务</w:t>
      </w:r>
      <w:r>
        <w:rPr>
          <w:rFonts w:hint="eastAsia" w:ascii="Times New Roman" w:hAnsi="Times New Roman" w:eastAsia="方正仿宋_GBK" w:cs="Times New Roman"/>
          <w:sz w:val="32"/>
          <w:szCs w:val="32"/>
          <w:shd w:val="clear" w:color="auto" w:fill="FFFFFF"/>
          <w:lang w:val="en-US" w:eastAsia="zh-CN"/>
        </w:rPr>
        <w:t>用</w:t>
      </w:r>
      <w:r>
        <w:rPr>
          <w:rFonts w:hint="default" w:ascii="Times New Roman" w:hAnsi="Times New Roman" w:eastAsia="方正仿宋_GBK" w:cs="Times New Roman"/>
          <w:sz w:val="32"/>
          <w:szCs w:val="32"/>
          <w:shd w:val="clear" w:color="auto" w:fill="FFFFFF"/>
          <w:lang w:val="en-US" w:eastAsia="zh-CN"/>
        </w:rPr>
        <w:t>车的维修、保养、过路过桥费用和加油等支出。</w:t>
      </w:r>
      <w:r>
        <w:rPr>
          <w:rFonts w:hint="default" w:ascii="Times New Roman" w:hAnsi="Times New Roman" w:eastAsia="方正仿宋_GBK" w:cs="Times New Roman"/>
          <w:sz w:val="32"/>
          <w:szCs w:val="32"/>
          <w:shd w:val="clear" w:color="auto" w:fill="FFFFFF"/>
        </w:rPr>
        <w:t>费用支出较年初预算数减少0.03万元，下降0.8%，主要原因是严格执行相关文件规定，控制三公经费</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较上年支出数增加2.04万元，增长105.7%，主要原因是</w:t>
      </w:r>
      <w:r>
        <w:rPr>
          <w:rFonts w:hint="default" w:ascii="Times New Roman" w:hAnsi="Times New Roman" w:eastAsia="方正仿宋_GBK" w:cs="Times New Roman"/>
          <w:sz w:val="32"/>
          <w:szCs w:val="32"/>
          <w:shd w:val="clear" w:color="auto" w:fill="FFFFFF"/>
          <w:lang w:val="en-US" w:eastAsia="zh-CN"/>
        </w:rPr>
        <w:t>用车需求</w:t>
      </w:r>
      <w:r>
        <w:rPr>
          <w:rFonts w:hint="default" w:ascii="Times New Roman" w:hAnsi="Times New Roman" w:eastAsia="方正仿宋_GBK" w:cs="Times New Roman"/>
          <w:sz w:val="32"/>
          <w:szCs w:val="32"/>
          <w:shd w:val="clear" w:color="auto" w:fill="FFFFFF"/>
          <w:lang w:eastAsia="zh-CN"/>
        </w:rPr>
        <w:t>及</w:t>
      </w:r>
      <w:r>
        <w:rPr>
          <w:rFonts w:hint="default" w:ascii="Times New Roman" w:hAnsi="Times New Roman" w:eastAsia="方正仿宋_GBK" w:cs="Times New Roman"/>
          <w:sz w:val="32"/>
          <w:szCs w:val="32"/>
          <w:shd w:val="clear" w:color="auto" w:fill="FFFFFF"/>
        </w:rPr>
        <w:t>纯电</w:t>
      </w:r>
      <w:r>
        <w:rPr>
          <w:rFonts w:hint="default" w:ascii="Times New Roman" w:hAnsi="Times New Roman" w:eastAsia="方正仿宋_GBK" w:cs="Times New Roman"/>
          <w:color w:val="auto"/>
          <w:sz w:val="32"/>
          <w:szCs w:val="32"/>
          <w:shd w:val="clear" w:color="auto" w:fill="FFFFFF"/>
          <w:lang w:val="en-US" w:eastAsia="zh-CN"/>
        </w:rPr>
        <w:t>公务用车运行</w:t>
      </w:r>
      <w:r>
        <w:rPr>
          <w:rFonts w:hint="default" w:ascii="Times New Roman" w:hAnsi="Times New Roman" w:eastAsia="方正仿宋_GBK" w:cs="Times New Roman"/>
          <w:color w:val="auto"/>
          <w:sz w:val="32"/>
          <w:szCs w:val="32"/>
          <w:shd w:val="clear" w:color="auto" w:fill="FFFFFF"/>
          <w:lang w:eastAsia="zh-CN"/>
        </w:rPr>
        <w:t>维修次数</w:t>
      </w:r>
      <w:r>
        <w:rPr>
          <w:rFonts w:hint="default" w:ascii="Times New Roman" w:hAnsi="Times New Roman" w:eastAsia="方正仿宋_GBK" w:cs="Times New Roman"/>
          <w:sz w:val="32"/>
          <w:szCs w:val="32"/>
          <w:shd w:val="clear" w:color="auto" w:fill="FFFFFF"/>
          <w:lang w:val="en-US" w:eastAsia="zh-CN"/>
        </w:rPr>
        <w:t>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0.32</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val="en-US" w:eastAsia="zh-CN"/>
        </w:rPr>
        <w:t>因工作原因来我单位人员。</w:t>
      </w:r>
      <w:r>
        <w:rPr>
          <w:rFonts w:hint="default" w:ascii="Times New Roman" w:hAnsi="Times New Roman" w:eastAsia="方正仿宋_GBK" w:cs="Times New Roman"/>
          <w:sz w:val="32"/>
          <w:szCs w:val="32"/>
          <w:shd w:val="clear" w:color="auto" w:fill="FFFFFF"/>
        </w:rPr>
        <w:t>费用支出较年初预算数减少0.88万元，下降73.3%，主要原因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sz w:val="32"/>
          <w:szCs w:val="32"/>
          <w:shd w:val="clear" w:color="auto" w:fill="FFFFFF"/>
        </w:rPr>
        <w:t>严格执行相关文件规定，控制三公经费</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较上年支出数减少0.03万元，下降8.6%，主要原因是</w:t>
      </w:r>
      <w:r>
        <w:rPr>
          <w:rFonts w:hint="default" w:ascii="Times New Roman" w:hAnsi="Times New Roman" w:eastAsia="方正仿宋_GBK" w:cs="Times New Roman"/>
          <w:color w:val="auto"/>
          <w:sz w:val="32"/>
          <w:szCs w:val="32"/>
          <w:shd w:val="clear" w:color="auto" w:fill="FFFFFF"/>
          <w:lang w:val="en-US" w:eastAsia="zh-CN"/>
        </w:rPr>
        <w:t>接待次数减少。</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w:t>
      </w:r>
      <w:r>
        <w:rPr>
          <w:rFonts w:hint="default" w:ascii="Times New Roman" w:hAnsi="Times New Roman" w:eastAsia="方正仿宋_GBK" w:cs="Times New Roman"/>
          <w:sz w:val="32"/>
          <w:szCs w:val="32"/>
          <w:highlight w:val="none"/>
          <w:shd w:val="clear" w:color="auto" w:fill="FFFFFF"/>
        </w:rPr>
        <w:t>，公务</w:t>
      </w:r>
      <w:r>
        <w:rPr>
          <w:rFonts w:hint="default" w:ascii="Times New Roman" w:hAnsi="Times New Roman" w:eastAsia="方正仿宋_GBK" w:cs="Times New Roman"/>
          <w:sz w:val="32"/>
          <w:szCs w:val="32"/>
          <w:highlight w:val="none"/>
          <w:shd w:val="clear" w:color="auto" w:fill="FFFFFF"/>
          <w:lang w:eastAsia="zh-CN"/>
        </w:rPr>
        <w:t>用</w:t>
      </w:r>
      <w:r>
        <w:rPr>
          <w:rFonts w:hint="default" w:ascii="Times New Roman" w:hAnsi="Times New Roman" w:eastAsia="方正仿宋_GBK" w:cs="Times New Roman"/>
          <w:sz w:val="32"/>
          <w:szCs w:val="32"/>
          <w:highlight w:val="none"/>
          <w:shd w:val="clear" w:color="auto" w:fill="FFFFFF"/>
        </w:rPr>
        <w:t>车</w:t>
      </w:r>
      <w:r>
        <w:rPr>
          <w:rFonts w:hint="default" w:ascii="Times New Roman" w:hAnsi="Times New Roman" w:eastAsia="方正仿宋_GBK" w:cs="Times New Roman"/>
          <w:sz w:val="32"/>
          <w:szCs w:val="32"/>
          <w:shd w:val="clear" w:color="auto" w:fill="FFFFFF"/>
        </w:rPr>
        <w:t>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45.03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3.97</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万元，与2023年度相比，减少1.17万元，下降97.5%，</w:t>
      </w:r>
      <w:r>
        <w:rPr>
          <w:rFonts w:hint="default" w:ascii="Times New Roman" w:hAnsi="Times New Roman" w:eastAsia="方正仿宋_GBK" w:cs="Times New Roman"/>
          <w:color w:val="auto"/>
          <w:sz w:val="32"/>
          <w:szCs w:val="32"/>
          <w:shd w:val="clear" w:color="auto" w:fill="FFFFFF"/>
        </w:rPr>
        <w:t>主要原因是线下</w:t>
      </w:r>
      <w:r>
        <w:rPr>
          <w:rFonts w:hint="default" w:ascii="Times New Roman" w:hAnsi="Times New Roman" w:eastAsia="方正仿宋_GBK" w:cs="Times New Roman"/>
          <w:color w:val="auto"/>
          <w:sz w:val="32"/>
          <w:szCs w:val="32"/>
          <w:shd w:val="clear" w:color="auto" w:fill="FFFFFF"/>
          <w:lang w:val="en-US" w:eastAsia="zh-CN"/>
        </w:rPr>
        <w:t>会议次数减少</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1.47</w:t>
      </w:r>
      <w:r>
        <w:rPr>
          <w:rFonts w:hint="default" w:ascii="Times New Roman" w:hAnsi="Times New Roman" w:eastAsia="方正仿宋_GBK" w:cs="Times New Roman"/>
          <w:sz w:val="32"/>
          <w:szCs w:val="32"/>
          <w:shd w:val="clear" w:color="auto" w:fill="FFFFFF"/>
        </w:rPr>
        <w:t>万元，与2023年度相比，减少1.58万元，下降51.8%，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培训次数减少</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59.01</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办公费、水费、电费、邮电费、公务车运行维护费等。</w:t>
      </w:r>
      <w:r>
        <w:rPr>
          <w:rFonts w:hint="default" w:ascii="Times New Roman" w:hAnsi="Times New Roman" w:eastAsia="方正仿宋_GBK" w:cs="Times New Roman"/>
          <w:sz w:val="32"/>
          <w:szCs w:val="32"/>
          <w:shd w:val="clear" w:color="auto" w:fill="FFFFFF"/>
        </w:rPr>
        <w:t>机关运行经费较上年支出数增加10.33万元，增长21.2%，主要原因是人员变动</w:t>
      </w:r>
      <w:r>
        <w:rPr>
          <w:rFonts w:hint="default" w:ascii="Times New Roman" w:hAnsi="Times New Roman" w:eastAsia="方正仿宋_GBK" w:cs="Times New Roman"/>
          <w:color w:val="auto"/>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度我单位未发生政府采购事项，无相关经费支出。</w:t>
      </w:r>
    </w:p>
    <w:p>
      <w:pPr>
        <w:pStyle w:val="16"/>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五、预算绩效管理情况说明</w:t>
      </w:r>
    </w:p>
    <w:p>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kern w:val="2"/>
          <w:sz w:val="32"/>
          <w:szCs w:val="32"/>
          <w:highlight w:val="none"/>
          <w:shd w:val="clear" w:color="auto" w:fill="FFFFFF"/>
        </w:rPr>
      </w:pPr>
      <w:r>
        <w:rPr>
          <w:rFonts w:hint="default" w:ascii="Times New Roman" w:hAnsi="Times New Roman" w:eastAsia="方正楷体_GBK" w:cs="Times New Roman"/>
          <w:b w:val="0"/>
          <w:kern w:val="2"/>
          <w:sz w:val="32"/>
          <w:szCs w:val="32"/>
          <w:highlight w:val="none"/>
          <w:shd w:val="clear" w:color="auto" w:fill="FFFFFF"/>
          <w:lang w:val="en-US" w:eastAsia="zh-CN" w:bidi="ar"/>
        </w:rPr>
        <w:t>（一）预算绩效管理工作开展情况</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kern w:val="0"/>
          <w:sz w:val="32"/>
          <w:szCs w:val="32"/>
          <w:highlight w:val="none"/>
          <w:lang w:val="en-US" w:eastAsia="zh-CN" w:bidi="ar"/>
        </w:rPr>
        <w:t>根据预算绩效管理要求，我单位对2个项目开展了绩效自评，涉及财政拨款项目支出资金281.85万元。</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b w:val="0"/>
          <w:kern w:val="2"/>
          <w:sz w:val="32"/>
          <w:szCs w:val="32"/>
          <w:highlight w:val="none"/>
          <w:shd w:val="clear" w:color="auto" w:fill="FFFFFF"/>
          <w:lang w:val="en-US" w:eastAsia="zh-CN" w:bidi="ar"/>
        </w:rPr>
        <w:t>（二）</w:t>
      </w:r>
      <w:r>
        <w:rPr>
          <w:rFonts w:hint="default" w:ascii="Times New Roman" w:hAnsi="Times New Roman" w:eastAsia="方正楷体_GBK" w:cs="Times New Roman"/>
          <w:kern w:val="0"/>
          <w:sz w:val="32"/>
          <w:szCs w:val="32"/>
          <w:highlight w:val="none"/>
          <w:lang w:val="en-US" w:eastAsia="zh-CN" w:bidi="ar"/>
        </w:rPr>
        <w:t>绩效自评结果</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kern w:val="2"/>
          <w:sz w:val="32"/>
          <w:szCs w:val="32"/>
          <w:highlight w:val="none"/>
          <w:shd w:val="clear" w:color="auto" w:fill="FFFFFF"/>
        </w:rPr>
      </w:pPr>
      <w:r>
        <w:rPr>
          <w:rFonts w:hint="default" w:ascii="Times New Roman" w:hAnsi="Times New Roman" w:eastAsia="方正仿宋_GBK" w:cs="Times New Roman"/>
          <w:color w:val="000000"/>
          <w:kern w:val="0"/>
          <w:sz w:val="32"/>
          <w:szCs w:val="32"/>
          <w:highlight w:val="none"/>
          <w:lang w:val="en-US" w:eastAsia="zh-CN" w:bidi="ar"/>
        </w:rPr>
        <w:t>绩效自评结果详见附件2024年度绩效自评公开表（《项目绩效自评结果汇总表》、《项目支出绩效自评表》）。</w:t>
      </w:r>
    </w:p>
    <w:p>
      <w:pPr>
        <w:pStyle w:val="6"/>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kern w:val="2"/>
          <w:sz w:val="32"/>
          <w:szCs w:val="32"/>
          <w:highlight w:val="none"/>
          <w:shd w:val="clear" w:color="auto" w:fill="FFFFFF"/>
        </w:rPr>
      </w:pPr>
      <w:r>
        <w:rPr>
          <w:rFonts w:hint="default" w:ascii="Times New Roman" w:hAnsi="Times New Roman" w:eastAsia="方正楷体_GBK" w:cs="Times New Roman"/>
          <w:b w:val="0"/>
          <w:kern w:val="2"/>
          <w:sz w:val="32"/>
          <w:szCs w:val="32"/>
          <w:highlight w:val="none"/>
          <w:shd w:val="clear" w:color="auto" w:fill="FFFFFF"/>
          <w:lang w:val="en-US" w:eastAsia="zh-CN" w:bidi="ar"/>
        </w:rPr>
        <w:t>（三）财政绩效评价情况</w:t>
      </w:r>
    </w:p>
    <w:p>
      <w:pPr>
        <w:pStyle w:val="6"/>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区财政局未委托第三方对我单位开展绩效评价。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方正仿宋_GBK" w:cs="Times New Roman"/>
          <w:b w:val="0"/>
          <w:bCs w:val="0"/>
          <w:sz w:val="32"/>
          <w:szCs w:val="32"/>
          <w:shd w:val="clear" w:fill="FFFFFF"/>
        </w:rPr>
        <w:t xml:space="preserve"> </w:t>
      </w:r>
      <w:r>
        <w:rPr>
          <w:rStyle w:val="13"/>
          <w:rFonts w:hint="default" w:ascii="Times New Roman" w:hAnsi="Times New Roman" w:eastAsia="方正仿宋_GBK" w:cs="Times New Roman"/>
          <w:b w:val="0"/>
          <w:bCs w:val="0"/>
          <w:sz w:val="32"/>
          <w:szCs w:val="32"/>
          <w:shd w:val="clear" w:fill="FFFFFF"/>
          <w:lang w:val="en-US" w:eastAsia="zh-CN"/>
        </w:rPr>
        <w:t xml:space="preserve">  </w:t>
      </w:r>
      <w:r>
        <w:rPr>
          <w:rStyle w:val="10"/>
          <w:rFonts w:hint="default" w:ascii="Times New Roman" w:hAnsi="Times New Roman" w:eastAsia="黑体" w:cs="Times New Roman"/>
          <w:b w:val="0"/>
          <w:bCs w:val="0"/>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kern w:val="0"/>
          <w:sz w:val="32"/>
          <w:szCs w:val="32"/>
        </w:rPr>
      </w:pPr>
      <w:r>
        <w:rPr>
          <w:rStyle w:val="10"/>
          <w:rFonts w:hint="default" w:ascii="Times New Roman" w:hAnsi="Times New Roman" w:eastAsia="黑体" w:cs="Times New Roman"/>
          <w:b w:val="0"/>
          <w:bCs/>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kern w:val="0"/>
          <w:sz w:val="32"/>
          <w:szCs w:val="32"/>
          <w:shd w:val="clear" w:fill="FFFFFF"/>
        </w:rPr>
        <w:t>本单位决算公开信息反馈和联系方式：</w:t>
      </w:r>
      <w:r>
        <w:rPr>
          <w:rFonts w:hint="default" w:ascii="Times New Roman" w:hAnsi="Times New Roman" w:eastAsia="方正仿宋_GBK" w:cs="Times New Roman"/>
          <w:color w:val="auto"/>
          <w:kern w:val="0"/>
          <w:sz w:val="32"/>
          <w:szCs w:val="32"/>
          <w:shd w:val="clear" w:fill="FFFFFF"/>
        </w:rPr>
        <w:t>023-40243345</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jc w:val="both"/>
        <w:textAlignment w:val="auto"/>
        <w:rPr>
          <w:rFonts w:hint="default" w:ascii="Times New Roman" w:hAnsi="Times New Roman" w:cs="Times New Roman"/>
          <w:sz w:val="18"/>
          <w:szCs w:val="18"/>
        </w:rPr>
      </w:pPr>
    </w:p>
    <w:sectPr>
      <w:footerReference r:id="rId5" w:type="default"/>
      <w:pgSz w:w="11850" w:h="16783"/>
      <w:pgMar w:top="2098" w:right="1474" w:bottom="1984" w:left="1587" w:header="0" w:footer="283" w:gutter="0"/>
      <w:pgNumType w:fmt="numberInDash" w:start="2"/>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w:pict>
        <v:shape id="_x0000_s1035" o:spid="_x0000_s1035" o:spt="202" type="#_x0000_t202" style="position:absolute;left:0pt;margin-top:-63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w:pict>
        <v:shape id="_x0000_s1036" o:spid="_x0000_s1036" o:spt="202" type="#_x0000_t202" style="position:absolute;left:0pt;margin-top:-62.25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w:r>
    <w:r>
      <w:rPr>
        <w:rFonts w:hint="default"/>
      </w:rPr>
      <w:pict>
        <v:shape id="_x0000_s1034" o:spid="_x0000_s1034" o:spt="202" type="#_x0000_t202" style="position:absolute;left:0pt;margin-top:1160.4pt;height:17.4pt;width:144pt;mso-position-horizontal:center;mso-position-horizontal-relative:margin;mso-position-vertical-relative:page;mso-wrap-style:none;z-index:25166438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MmY4ZjI1OWIzYmEzMzg5MWE2ZDNiNmU3YWUzMWI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451546"/>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9CE4617"/>
    <w:rsid w:val="0A3317EA"/>
    <w:rsid w:val="0A5C4B69"/>
    <w:rsid w:val="0A86124A"/>
    <w:rsid w:val="0AB54CC0"/>
    <w:rsid w:val="0ABA0EBB"/>
    <w:rsid w:val="0B231954"/>
    <w:rsid w:val="0B9335CE"/>
    <w:rsid w:val="0BF2311A"/>
    <w:rsid w:val="0C5A32DA"/>
    <w:rsid w:val="0C7927C4"/>
    <w:rsid w:val="0C9B098C"/>
    <w:rsid w:val="0D673E11"/>
    <w:rsid w:val="0DDA54E4"/>
    <w:rsid w:val="0E3A5F83"/>
    <w:rsid w:val="0F137D3E"/>
    <w:rsid w:val="0F836721"/>
    <w:rsid w:val="0FA25D96"/>
    <w:rsid w:val="107B59E5"/>
    <w:rsid w:val="10CC3887"/>
    <w:rsid w:val="10EC0126"/>
    <w:rsid w:val="10F70B9A"/>
    <w:rsid w:val="111445C7"/>
    <w:rsid w:val="114278C6"/>
    <w:rsid w:val="1158083A"/>
    <w:rsid w:val="11643A4B"/>
    <w:rsid w:val="11A414AE"/>
    <w:rsid w:val="11ED0F98"/>
    <w:rsid w:val="11F03528"/>
    <w:rsid w:val="12C921C4"/>
    <w:rsid w:val="13871C70"/>
    <w:rsid w:val="13A71CB4"/>
    <w:rsid w:val="13AF1D43"/>
    <w:rsid w:val="13CE1647"/>
    <w:rsid w:val="13FD55AB"/>
    <w:rsid w:val="14200702"/>
    <w:rsid w:val="14370EA1"/>
    <w:rsid w:val="163A6CEE"/>
    <w:rsid w:val="165E05BA"/>
    <w:rsid w:val="173708E3"/>
    <w:rsid w:val="17C374FC"/>
    <w:rsid w:val="182E4AB6"/>
    <w:rsid w:val="189079DC"/>
    <w:rsid w:val="189B0D0B"/>
    <w:rsid w:val="18B43F7C"/>
    <w:rsid w:val="191C433B"/>
    <w:rsid w:val="194A1770"/>
    <w:rsid w:val="19B906A4"/>
    <w:rsid w:val="1B056596"/>
    <w:rsid w:val="1B6F15B6"/>
    <w:rsid w:val="1BAA2EDC"/>
    <w:rsid w:val="1CA55E64"/>
    <w:rsid w:val="1D014A01"/>
    <w:rsid w:val="1D022362"/>
    <w:rsid w:val="1D1B04B0"/>
    <w:rsid w:val="1DA52501"/>
    <w:rsid w:val="1DBD6767"/>
    <w:rsid w:val="1DC52125"/>
    <w:rsid w:val="1DD26311"/>
    <w:rsid w:val="1E374ACB"/>
    <w:rsid w:val="1E8573D9"/>
    <w:rsid w:val="1ECF0A66"/>
    <w:rsid w:val="1EF67CA4"/>
    <w:rsid w:val="1F020D3A"/>
    <w:rsid w:val="1F2C5189"/>
    <w:rsid w:val="1F4B0B02"/>
    <w:rsid w:val="1FBB35CD"/>
    <w:rsid w:val="1FCD26AF"/>
    <w:rsid w:val="203C28E8"/>
    <w:rsid w:val="20642787"/>
    <w:rsid w:val="21556F04"/>
    <w:rsid w:val="22287CE9"/>
    <w:rsid w:val="22403BD3"/>
    <w:rsid w:val="22AD3177"/>
    <w:rsid w:val="235417B6"/>
    <w:rsid w:val="235977ED"/>
    <w:rsid w:val="24B92327"/>
    <w:rsid w:val="24C14514"/>
    <w:rsid w:val="24E37FCC"/>
    <w:rsid w:val="252D4D73"/>
    <w:rsid w:val="2533755C"/>
    <w:rsid w:val="25791755"/>
    <w:rsid w:val="26396DF4"/>
    <w:rsid w:val="26BA1809"/>
    <w:rsid w:val="27167136"/>
    <w:rsid w:val="271B442C"/>
    <w:rsid w:val="27B23302"/>
    <w:rsid w:val="29310A5F"/>
    <w:rsid w:val="29C37A35"/>
    <w:rsid w:val="2A0725A0"/>
    <w:rsid w:val="2A076083"/>
    <w:rsid w:val="2A73162E"/>
    <w:rsid w:val="2A76270D"/>
    <w:rsid w:val="2B167953"/>
    <w:rsid w:val="2B200583"/>
    <w:rsid w:val="2B2729C0"/>
    <w:rsid w:val="2B8209DE"/>
    <w:rsid w:val="2B821C91"/>
    <w:rsid w:val="2BA76A35"/>
    <w:rsid w:val="2BF81A22"/>
    <w:rsid w:val="2C636760"/>
    <w:rsid w:val="2C6762A3"/>
    <w:rsid w:val="2FCA4B37"/>
    <w:rsid w:val="2FE029D7"/>
    <w:rsid w:val="2FF06E00"/>
    <w:rsid w:val="30586FEC"/>
    <w:rsid w:val="30BE67FD"/>
    <w:rsid w:val="31574C96"/>
    <w:rsid w:val="315F0B22"/>
    <w:rsid w:val="31A15828"/>
    <w:rsid w:val="31D84415"/>
    <w:rsid w:val="32285F6F"/>
    <w:rsid w:val="322F14E3"/>
    <w:rsid w:val="32770556"/>
    <w:rsid w:val="329C0913"/>
    <w:rsid w:val="32AA0460"/>
    <w:rsid w:val="32AE260D"/>
    <w:rsid w:val="3337290D"/>
    <w:rsid w:val="33E31118"/>
    <w:rsid w:val="33EF7674"/>
    <w:rsid w:val="342D7BC6"/>
    <w:rsid w:val="352930DB"/>
    <w:rsid w:val="35573069"/>
    <w:rsid w:val="355F6038"/>
    <w:rsid w:val="358C217E"/>
    <w:rsid w:val="3623506C"/>
    <w:rsid w:val="36BC0AB7"/>
    <w:rsid w:val="36C9128A"/>
    <w:rsid w:val="36FA3A91"/>
    <w:rsid w:val="37841E99"/>
    <w:rsid w:val="37BF1123"/>
    <w:rsid w:val="37D86358"/>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CD6F11"/>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BB5CDE"/>
    <w:rsid w:val="41E0734B"/>
    <w:rsid w:val="426C1EA8"/>
    <w:rsid w:val="42736402"/>
    <w:rsid w:val="42E86A87"/>
    <w:rsid w:val="43307B09"/>
    <w:rsid w:val="439A3EB9"/>
    <w:rsid w:val="43BB152F"/>
    <w:rsid w:val="44390502"/>
    <w:rsid w:val="44C37687"/>
    <w:rsid w:val="45CB699A"/>
    <w:rsid w:val="46423C66"/>
    <w:rsid w:val="465B470D"/>
    <w:rsid w:val="469D6AD4"/>
    <w:rsid w:val="46A5195E"/>
    <w:rsid w:val="47153114"/>
    <w:rsid w:val="471E6C84"/>
    <w:rsid w:val="4748792B"/>
    <w:rsid w:val="475D719D"/>
    <w:rsid w:val="47674801"/>
    <w:rsid w:val="48225EF7"/>
    <w:rsid w:val="48781A01"/>
    <w:rsid w:val="488F422B"/>
    <w:rsid w:val="48E36915"/>
    <w:rsid w:val="48EB6572"/>
    <w:rsid w:val="495C4A24"/>
    <w:rsid w:val="497135DF"/>
    <w:rsid w:val="498B3581"/>
    <w:rsid w:val="49A93B52"/>
    <w:rsid w:val="49C4309E"/>
    <w:rsid w:val="4A263DF2"/>
    <w:rsid w:val="4A2F278B"/>
    <w:rsid w:val="4A6F6675"/>
    <w:rsid w:val="4B135857"/>
    <w:rsid w:val="4B7951CB"/>
    <w:rsid w:val="4B7C315C"/>
    <w:rsid w:val="4D1F53CA"/>
    <w:rsid w:val="4D6D419F"/>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5C4722"/>
    <w:rsid w:val="567700D3"/>
    <w:rsid w:val="56FF7E9E"/>
    <w:rsid w:val="576A28F8"/>
    <w:rsid w:val="578867FC"/>
    <w:rsid w:val="582632A6"/>
    <w:rsid w:val="5842572D"/>
    <w:rsid w:val="59BC1EAF"/>
    <w:rsid w:val="5A3B59D6"/>
    <w:rsid w:val="5A866D10"/>
    <w:rsid w:val="5AD134D8"/>
    <w:rsid w:val="5B7D4651"/>
    <w:rsid w:val="5B7FAB98"/>
    <w:rsid w:val="5BF41F67"/>
    <w:rsid w:val="5C263CE4"/>
    <w:rsid w:val="5C525B41"/>
    <w:rsid w:val="5C5D2777"/>
    <w:rsid w:val="5CF66BF3"/>
    <w:rsid w:val="5D290C69"/>
    <w:rsid w:val="5DA646C5"/>
    <w:rsid w:val="5DA80C2C"/>
    <w:rsid w:val="5F2D4A41"/>
    <w:rsid w:val="5FE603F6"/>
    <w:rsid w:val="60C74F6C"/>
    <w:rsid w:val="61015958"/>
    <w:rsid w:val="61025A59"/>
    <w:rsid w:val="613D5BBC"/>
    <w:rsid w:val="61536C39"/>
    <w:rsid w:val="61D30EFD"/>
    <w:rsid w:val="62944DD7"/>
    <w:rsid w:val="6319381F"/>
    <w:rsid w:val="63C25DC5"/>
    <w:rsid w:val="63C62057"/>
    <w:rsid w:val="64571EF5"/>
    <w:rsid w:val="64FB113D"/>
    <w:rsid w:val="656152C6"/>
    <w:rsid w:val="6587477F"/>
    <w:rsid w:val="658C3A08"/>
    <w:rsid w:val="659B7FA2"/>
    <w:rsid w:val="65C031CA"/>
    <w:rsid w:val="65CE6852"/>
    <w:rsid w:val="66267C04"/>
    <w:rsid w:val="663F505A"/>
    <w:rsid w:val="666C2D2F"/>
    <w:rsid w:val="66AF5D7C"/>
    <w:rsid w:val="66EE5541"/>
    <w:rsid w:val="67924660"/>
    <w:rsid w:val="67FE241F"/>
    <w:rsid w:val="68407834"/>
    <w:rsid w:val="685E39F9"/>
    <w:rsid w:val="6883293E"/>
    <w:rsid w:val="688412AD"/>
    <w:rsid w:val="68A07E87"/>
    <w:rsid w:val="68EB1B71"/>
    <w:rsid w:val="696C0310"/>
    <w:rsid w:val="69BE0DE5"/>
    <w:rsid w:val="6A6C7940"/>
    <w:rsid w:val="6A8919DC"/>
    <w:rsid w:val="6A9F1565"/>
    <w:rsid w:val="6AAD2300"/>
    <w:rsid w:val="6B062240"/>
    <w:rsid w:val="6B474EF5"/>
    <w:rsid w:val="6BC938E5"/>
    <w:rsid w:val="6C0A5AC5"/>
    <w:rsid w:val="6C560CAE"/>
    <w:rsid w:val="6C576495"/>
    <w:rsid w:val="6C5B072D"/>
    <w:rsid w:val="6D1F20A8"/>
    <w:rsid w:val="6D903FF5"/>
    <w:rsid w:val="6DA955B8"/>
    <w:rsid w:val="6DE346AB"/>
    <w:rsid w:val="6DE5391A"/>
    <w:rsid w:val="6EFD1324"/>
    <w:rsid w:val="6F5A53AC"/>
    <w:rsid w:val="6FAC003D"/>
    <w:rsid w:val="6FD926BF"/>
    <w:rsid w:val="6FE55E12"/>
    <w:rsid w:val="6FE73160"/>
    <w:rsid w:val="6FFB2E76"/>
    <w:rsid w:val="6FFFC2C8"/>
    <w:rsid w:val="70137221"/>
    <w:rsid w:val="708F6F7F"/>
    <w:rsid w:val="70D94BD3"/>
    <w:rsid w:val="71574775"/>
    <w:rsid w:val="71C34D91"/>
    <w:rsid w:val="72DB435C"/>
    <w:rsid w:val="72E2613A"/>
    <w:rsid w:val="72F771F4"/>
    <w:rsid w:val="73934AD2"/>
    <w:rsid w:val="745B2505"/>
    <w:rsid w:val="750837F0"/>
    <w:rsid w:val="754758CF"/>
    <w:rsid w:val="7547744C"/>
    <w:rsid w:val="75595ECD"/>
    <w:rsid w:val="76360085"/>
    <w:rsid w:val="764F62AB"/>
    <w:rsid w:val="765C45EC"/>
    <w:rsid w:val="768A7619"/>
    <w:rsid w:val="76BD23AB"/>
    <w:rsid w:val="772E1EBA"/>
    <w:rsid w:val="781926BC"/>
    <w:rsid w:val="796D60A4"/>
    <w:rsid w:val="79A031D5"/>
    <w:rsid w:val="79B47FDF"/>
    <w:rsid w:val="79E569A9"/>
    <w:rsid w:val="7A1525F7"/>
    <w:rsid w:val="7B1014F4"/>
    <w:rsid w:val="7B420052"/>
    <w:rsid w:val="7BD06A28"/>
    <w:rsid w:val="7C3A7C0B"/>
    <w:rsid w:val="7C5248E4"/>
    <w:rsid w:val="7C566698"/>
    <w:rsid w:val="7C5866A3"/>
    <w:rsid w:val="7D7406BB"/>
    <w:rsid w:val="7DE94331"/>
    <w:rsid w:val="7DEA06B7"/>
    <w:rsid w:val="7F033220"/>
    <w:rsid w:val="7F127DB1"/>
    <w:rsid w:val="7F446A19"/>
    <w:rsid w:val="7F59182F"/>
    <w:rsid w:val="7F7452B9"/>
    <w:rsid w:val="7FFBBE79"/>
    <w:rsid w:val="91DD21FD"/>
    <w:rsid w:val="ABCD437B"/>
    <w:rsid w:val="F3FD11A4"/>
    <w:rsid w:val="FCD7B4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textRotate="1"/>
    <customShpInfo spid="_x0000_s1031"/>
    <customShpInfo spid="_x0000_s1036"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10281</Words>
  <Characters>24537</Characters>
  <Lines>186</Lines>
  <Paragraphs>52</Paragraphs>
  <TotalTime>9</TotalTime>
  <ScaleCrop>false</ScaleCrop>
  <LinksUpToDate>false</LinksUpToDate>
  <CharactersWithSpaces>25433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Administrator</cp:lastModifiedBy>
  <dcterms:modified xsi:type="dcterms:W3CDTF">2025-10-15T04:37:57Z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