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eastAsia="华文中宋" w:cs="Times New Roman"/>
          <w:b/>
          <w:kern w:val="2"/>
          <w:sz w:val="44"/>
          <w:szCs w:val="44"/>
          <w:lang w:val="en-US" w:eastAsia="zh-CN" w:bidi="ar-SA"/>
        </w:rPr>
        <w:pict>
          <v:group id="Group 13" o:spid="_x0000_s1027" style="position:absolute;left:0;margin-left:0pt;margin-top:99.2pt;height:133.95pt;width:442.2pt;rotation:0f;z-index:251658240;" coordorigin="0,0" coordsize="8844,2679">
            <o:lock v:ext="edit" position="f" selection="f" grouping="f" rotation="f" cropping="f" text="f" aspectratio="f"/>
            <v:shape id="AutoShape 11" o:spid="_x0000_s1028" type="#_x0000_t136" style="position:absolute;left:454;top:0;height:1134;width:7937;rotation:0f;" o:ole="f" fillcolor="#FF0000" filled="t" o:preferrelative="t" stroked="f" coordorigin="0,0" coordsize="21600,21600" adj="10800">
              <v:imagedata gain="65536f" blacklevel="0f" gamma="0"/>
              <o:lock v:ext="edit" position="f" selection="f" grouping="f" rotation="f" cropping="f" text="f" aspectratio="f"/>
              <v:textpath on="t" fitshape="t" fitpath="t" trim="t" xscale="f" string="重庆市长寿区教育委员会文件" style="v-text-align:center;font-family:方正小标宋_GBK;font-size:36pt;font-weight:bold;"/>
            </v:shape>
            <v:line id="Line 12" o:spid="_x0000_s1029" style="position:absolute;left:0;top:2678;height:1;width:8844;rotation:0f;" o:ole="f" fillcolor="#FFFFFF" filled="f" o:preferrelative="t" stroked="t" coordsize="21600,21600">
              <v:fill on="f" color2="#FFFFFF" focus="0%"/>
              <v:stroke weight="1.41724409448819pt" color="#FF0000" color2="#FFFFFF" miterlimit="2"/>
              <v:imagedata gain="65536f" blacklevel="0f" gamma="0"/>
              <o:lock v:ext="edit" position="f" selection="f" grouping="f" rotation="f" cropping="f" text="f" aspectratio="f"/>
            </v:line>
          </v:group>
        </w:pict>
      </w:r>
    </w:p>
    <w:p>
      <w:pPr>
        <w:spacing w:line="560" w:lineRule="exact"/>
        <w:jc w:val="center"/>
        <w:rPr>
          <w:rFonts w:hint="default" w:ascii="Times New Roman" w:hAnsi="Times New Roman" w:cs="Times New Roman"/>
          <w:sz w:val="32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sz w:val="32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sz w:val="32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sz w:val="32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sz w:val="32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sz w:val="32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长教发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sz w:val="32"/>
        </w:rPr>
      </w:pPr>
    </w:p>
    <w:p>
      <w:pPr>
        <w:widowControl w:val="0"/>
        <w:wordWrap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重庆市长寿区教育委员会</w:t>
      </w:r>
    </w:p>
    <w:p>
      <w:pPr>
        <w:widowControl w:val="0"/>
        <w:wordWrap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关于进一步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做好疫情期间特殊群体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子女</w:t>
      </w:r>
    </w:p>
    <w:p>
      <w:pPr>
        <w:widowControl w:val="0"/>
        <w:wordWrap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关爱工作的通知</w:t>
      </w: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各街镇教管中心，直属学校（单位）：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为统筹做好新冠肺炎疫情防控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期间“停课不停学”线上教学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和脱贫攻坚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义务教育有保障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切实解决建档立卡贫困户子女，非建档立卡的经济困难家庭子女、农村低保家庭子女、农村特困救助供养家庭子女等特殊群体子女“停课不停学”线上教学的实际问题，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现将相关要求通知如下：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落实主体责任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街镇教管中心，直属学校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是特殊群体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子女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关爱工作的主体，要了解掌握辖区内有特殊需求的学生，尤其是建档立卡贫困户子女，非建档立卡的经济困难家庭子女、农村低保家庭子女、农村特困救助供养家庭子女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等特殊家庭子女的线上学习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建立学习台账，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做到精准服务。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二、提供必要的物质保障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各学校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对于部分无法获取防疫信息或缺少线上学习条件的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特殊群体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家庭，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为其提供线上学习必要的物质保障，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可多渠道将纸质的宣传材料，包括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区教委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相关防控要求、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线上学习要求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、安排线上学习资料等发放到特殊家庭、特殊学生手中，服务到每位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特殊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学生，做到一个都不能少。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提供个性化服务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各学校对特殊群体子女制定疫情期间线上学习“一人一案”，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各学校要组织班主任和任课老师，每天通过视频、电话、微信等方式加强交流沟通，了解学生需求，加强心理健康辅导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开展个性化关爱帮扶，提供个别化生活和学习指导服务。</w:t>
      </w:r>
      <w:bookmarkStart w:id="0" w:name="_GoBack"/>
      <w:bookmarkEnd w:id="0"/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街镇教管中心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直属学校要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制定实施方案，认真做好特殊群体的关心关爱工作，在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前将实施方案电子稿报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区教委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基础教育科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马勇老师收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同时要做好疫情期间“一人一案”档案资料的收集整理，以备检查。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重庆市长寿区教育委员会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2020年2月28日</w:t>
      </w:r>
    </w:p>
    <w:p>
      <w:pPr>
        <w:pBdr>
          <w:top w:val="single" w:color="auto" w:sz="6" w:space="1"/>
          <w:bottom w:val="single" w:color="auto" w:sz="6" w:space="1"/>
        </w:pBdr>
        <w:spacing w:line="560" w:lineRule="exact"/>
        <w:ind w:firstLine="280" w:firstLineChars="1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重庆市长寿区教育委员会办公室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发</w:t>
      </w:r>
    </w:p>
    <w:sectPr>
      <w:headerReference r:id="rId4" w:type="default"/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shape id="Quad Arrow 1" o:spid="_x0000_s1025" type="#_x0000_t202" style="position:absolute;left:0;margin-left:406.45pt;margin-top:-15.7pt;height:26.7pt;width:35.8pt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F0EF1"/>
    <w:rsid w:val="005F0EF1"/>
    <w:rsid w:val="00BA25A9"/>
    <w:rsid w:val="198E2059"/>
    <w:rsid w:val="1A2A3E2F"/>
    <w:rsid w:val="2BEF2660"/>
    <w:rsid w:val="374926F6"/>
    <w:rsid w:val="3D2B2540"/>
    <w:rsid w:val="48FD2C21"/>
    <w:rsid w:val="548D3B8A"/>
    <w:rsid w:val="60980945"/>
    <w:rsid w:val="7C2F751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4 Char"/>
    <w:basedOn w:val="7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116</Words>
  <Characters>666</Characters>
  <Lines>5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2020-02-28T03:31:00Z</dcterms:created>
  <dc:creator>HP</dc:creator>
  <cp:lastModifiedBy>黄攀远</cp:lastModifiedBy>
  <dcterms:modified xsi:type="dcterms:W3CDTF">2020-02-28T09:48:54Z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