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重庆市长寿区</w:t>
      </w:r>
      <w:r>
        <w:rPr>
          <w:rFonts w:hint="eastAsia" w:eastAsia="方正小标宋_GBK" w:cs="Times New Roman"/>
          <w:sz w:val="44"/>
          <w:szCs w:val="44"/>
          <w:lang w:eastAsia="zh-CN"/>
        </w:rPr>
        <w:t>财政局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关于废止部分</w:t>
      </w:r>
      <w:r>
        <w:rPr>
          <w:rFonts w:hint="eastAsia" w:eastAsia="方正小标宋_GBK" w:cs="Times New Roman"/>
          <w:sz w:val="44"/>
          <w:szCs w:val="44"/>
          <w:lang w:eastAsia="zh-CN"/>
        </w:rPr>
        <w:t>公文</w:t>
      </w:r>
      <w:r>
        <w:rPr>
          <w:rFonts w:hint="default" w:ascii="Times New Roman" w:hAnsi="Times New Roman" w:eastAsia="方正小标宋_GBK" w:cs="Times New Roman"/>
          <w:sz w:val="44"/>
          <w:szCs w:val="44"/>
        </w:rPr>
        <w:t>的</w:t>
      </w:r>
      <w:r>
        <w:rPr>
          <w:rFonts w:hint="eastAsia" w:eastAsia="方正小标宋_GBK" w:cs="Times New Roman"/>
          <w:sz w:val="44"/>
          <w:szCs w:val="44"/>
          <w:lang w:eastAsia="zh-CN"/>
        </w:rPr>
        <w:t>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长</w:t>
      </w:r>
      <w:r>
        <w:rPr>
          <w:rFonts w:hint="eastAsia" w:ascii="Times New Roman" w:hAnsi="Times New Roman" w:eastAsia="方正仿宋_GBK" w:cs="Times New Roman"/>
          <w:sz w:val="32"/>
          <w:szCs w:val="20"/>
          <w:lang w:eastAsia="zh-CN"/>
        </w:rPr>
        <w:t>财办</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14</w:t>
      </w:r>
      <w:r>
        <w:rPr>
          <w:rFonts w:hint="default" w:ascii="Times New Roman" w:hAnsi="Times New Roman" w:eastAsia="方正仿宋_GBK" w:cs="Times New Roman"/>
          <w:sz w:val="32"/>
          <w:szCs w:val="20"/>
        </w:rPr>
        <w:t>号</w:t>
      </w: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街道办事处、镇人民政府，区政府各部门，有关单位</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atLeast"/>
        <w:ind w:left="0" w:leftChars="0"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日</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经区</w:t>
      </w:r>
      <w:r>
        <w:rPr>
          <w:rFonts w:hint="eastAsia" w:ascii="Times New Roman" w:hAnsi="Times New Roman" w:eastAsia="方正仿宋_GBK" w:cs="Times New Roman"/>
          <w:sz w:val="32"/>
          <w:szCs w:val="20"/>
          <w:lang w:eastAsia="zh-CN"/>
        </w:rPr>
        <w:t>财政局党组</w:t>
      </w:r>
      <w:r>
        <w:rPr>
          <w:rFonts w:hint="eastAsia" w:ascii="Times New Roman" w:hAnsi="Times New Roman" w:eastAsia="方正仿宋_GBK" w:cs="Times New Roman"/>
          <w:sz w:val="32"/>
          <w:szCs w:val="20"/>
          <w:lang w:val="en-US" w:eastAsia="zh-CN"/>
        </w:rPr>
        <w:t>2023年</w:t>
      </w:r>
      <w:r>
        <w:rPr>
          <w:rFonts w:hint="default" w:ascii="Times New Roman" w:hAnsi="Times New Roman" w:eastAsia="方正仿宋_GBK" w:cs="Times New Roman"/>
          <w:sz w:val="32"/>
          <w:szCs w:val="20"/>
        </w:rPr>
        <w:t>第</w:t>
      </w:r>
      <w:r>
        <w:rPr>
          <w:rFonts w:hint="eastAsia" w:ascii="Times New Roman" w:hAnsi="Times New Roman" w:eastAsia="方正仿宋_GBK" w:cs="Times New Roman"/>
          <w:sz w:val="32"/>
          <w:szCs w:val="20"/>
          <w:lang w:val="en-US" w:eastAsia="zh-CN"/>
        </w:rPr>
        <w:t>十二</w:t>
      </w:r>
      <w:r>
        <w:rPr>
          <w:rFonts w:hint="default" w:ascii="Times New Roman" w:hAnsi="Times New Roman" w:eastAsia="方正仿宋_GBK" w:cs="Times New Roman"/>
          <w:sz w:val="32"/>
          <w:szCs w:val="20"/>
        </w:rPr>
        <w:t>次</w:t>
      </w:r>
      <w:r>
        <w:rPr>
          <w:rFonts w:hint="eastAsia" w:ascii="Times New Roman" w:hAnsi="Times New Roman" w:eastAsia="方正仿宋_GBK" w:cs="Times New Roman"/>
          <w:sz w:val="32"/>
          <w:szCs w:val="20"/>
          <w:lang w:eastAsia="zh-CN"/>
        </w:rPr>
        <w:t>党组会议</w:t>
      </w:r>
      <w:r>
        <w:rPr>
          <w:rFonts w:hint="default" w:ascii="Times New Roman" w:hAnsi="Times New Roman" w:eastAsia="方正仿宋_GBK" w:cs="Times New Roman"/>
          <w:sz w:val="32"/>
          <w:szCs w:val="20"/>
        </w:rPr>
        <w:t>审定</w:t>
      </w:r>
      <w:r>
        <w:rPr>
          <w:rFonts w:hint="default"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eastAsia="zh-CN"/>
        </w:rPr>
        <w:t>《重庆市长寿区财政局</w:t>
      </w:r>
      <w:r>
        <w:rPr>
          <w:rFonts w:hint="eastAsia" w:ascii="方正仿宋_GBK" w:hAnsi="方正仿宋_GBK" w:eastAsia="方正仿宋_GBK" w:cs="方正仿宋_GBK"/>
          <w:spacing w:val="-20"/>
          <w:sz w:val="32"/>
          <w:szCs w:val="20"/>
        </w:rPr>
        <w:t>关于印发</w:t>
      </w:r>
      <w:r>
        <w:rPr>
          <w:rFonts w:ascii="Times New Roman" w:hAnsi="Times New Roman" w:eastAsia="方正仿宋_GBK" w:cs="Times New Roman"/>
          <w:spacing w:val="-20"/>
          <w:sz w:val="32"/>
          <w:szCs w:val="20"/>
        </w:rPr>
        <w:t>2023</w:t>
      </w:r>
      <w:r>
        <w:rPr>
          <w:rFonts w:hint="eastAsia" w:ascii="方正仿宋_GBK" w:hAnsi="方正仿宋_GBK" w:eastAsia="方正仿宋_GBK" w:cs="方正仿宋_GBK"/>
          <w:spacing w:val="-20"/>
          <w:sz w:val="32"/>
          <w:szCs w:val="20"/>
        </w:rPr>
        <w:t>年实际种粮农民一次性补贴资金实施方案》的通知</w:t>
      </w:r>
      <w:r>
        <w:rPr>
          <w:rFonts w:hint="default" w:ascii="Times New Roman" w:hAnsi="Times New Roman" w:eastAsia="方正仿宋_GBK" w:cs="Times New Roman"/>
          <w:snapToGrid w:val="0"/>
          <w:sz w:val="32"/>
          <w:szCs w:val="32"/>
          <w:lang w:eastAsia="zh-CN"/>
        </w:rPr>
        <w:t>（长财农发〔2023〕44号</w:t>
      </w:r>
      <w:r>
        <w:rPr>
          <w:rFonts w:hint="default" w:ascii="Times New Roman" w:hAnsi="Times New Roman" w:eastAsia="方正仿宋_GBK" w:cs="Times New Roman"/>
          <w:sz w:val="32"/>
          <w:szCs w:val="32"/>
          <w:lang w:eastAsia="zh-CN"/>
        </w:rPr>
        <w:t>）</w:t>
      </w:r>
      <w:r>
        <w:rPr>
          <w:rFonts w:ascii="Times New Roman" w:hAnsi="Times New Roman" w:eastAsia="方正仿宋_GBK" w:cs="Times New Roman"/>
          <w:sz w:val="32"/>
          <w:szCs w:val="20"/>
        </w:rPr>
        <w:t>等</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件</w:t>
      </w:r>
      <w:r>
        <w:rPr>
          <w:rFonts w:hint="eastAsia" w:ascii="Times New Roman" w:hAnsi="Times New Roman" w:eastAsia="方正仿宋_GBK" w:cs="Times New Roman"/>
          <w:sz w:val="32"/>
          <w:szCs w:val="20"/>
          <w:lang w:eastAsia="zh-CN"/>
        </w:rPr>
        <w:t>公文</w:t>
      </w:r>
      <w:r>
        <w:rPr>
          <w:rFonts w:ascii="Times New Roman" w:hAnsi="Times New Roman" w:eastAsia="方正仿宋_GBK" w:cs="Times New Roman"/>
          <w:sz w:val="32"/>
          <w:szCs w:val="20"/>
        </w:rPr>
        <w:t>予以废止，</w:t>
      </w:r>
      <w:r>
        <w:rPr>
          <w:rFonts w:hint="default" w:ascii="Times New Roman" w:hAnsi="Times New Roman" w:eastAsia="方正仿宋_GBK" w:cs="Times New Roman"/>
          <w:sz w:val="32"/>
          <w:szCs w:val="32"/>
        </w:rPr>
        <w:t>自本</w:t>
      </w:r>
      <w:r>
        <w:rPr>
          <w:rFonts w:hint="eastAsia" w:ascii="Times New Roman" w:hAnsi="Times New Roman" w:eastAsia="方正仿宋_GBK" w:cs="Times New Roman"/>
          <w:sz w:val="32"/>
          <w:szCs w:val="32"/>
          <w:lang w:eastAsia="zh-CN"/>
        </w:rPr>
        <w:t>通知印发</w:t>
      </w:r>
      <w:r>
        <w:rPr>
          <w:rFonts w:hint="default" w:ascii="Times New Roman" w:hAnsi="Times New Roman" w:eastAsia="方正仿宋_GBK" w:cs="Times New Roman"/>
          <w:sz w:val="32"/>
          <w:szCs w:val="32"/>
        </w:rPr>
        <w:t>之日起不再施行。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default" w:ascii="Times New Roman" w:hAnsi="Times New Roman" w:eastAsia="方正仿宋_GBK" w:cs="Times New Roman"/>
          <w:sz w:val="32"/>
          <w:szCs w:val="20"/>
        </w:rPr>
        <w:t>：</w:t>
      </w:r>
      <w:r>
        <w:rPr>
          <w:rFonts w:ascii="Times New Roman" w:hAnsi="Times New Roman" w:eastAsia="方正仿宋_GBK" w:cs="Times New Roman"/>
          <w:sz w:val="32"/>
          <w:szCs w:val="20"/>
        </w:rPr>
        <w:t>废止的</w:t>
      </w:r>
      <w:r>
        <w:rPr>
          <w:rFonts w:hint="default" w:ascii="Times New Roman" w:hAnsi="Times New Roman" w:eastAsia="方正仿宋_GBK" w:cs="Times New Roman"/>
          <w:sz w:val="32"/>
          <w:szCs w:val="20"/>
        </w:rPr>
        <w:t>区</w:t>
      </w:r>
      <w:r>
        <w:rPr>
          <w:rFonts w:hint="eastAsia" w:ascii="Times New Roman" w:hAnsi="Times New Roman" w:eastAsia="方正仿宋_GBK" w:cs="Times New Roman"/>
          <w:sz w:val="32"/>
          <w:szCs w:val="20"/>
          <w:lang w:eastAsia="zh-CN"/>
        </w:rPr>
        <w:t>财政局</w:t>
      </w:r>
      <w:r>
        <w:rPr>
          <w:rFonts w:ascii="Times New Roman" w:hAnsi="Times New Roman" w:eastAsia="方正仿宋_GBK" w:cs="Times New Roman"/>
          <w:sz w:val="32"/>
          <w:szCs w:val="20"/>
        </w:rPr>
        <w:t>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jc w:val="center"/>
        <w:textAlignment w:val="auto"/>
        <w:rPr>
          <w:rFonts w:hint="eastAsia" w:ascii="Times New Roman" w:hAnsi="Times New Roman" w:eastAsia="方正仿宋_GBK" w:cs="Times New Roman"/>
          <w:sz w:val="32"/>
          <w:szCs w:val="20"/>
          <w:lang w:eastAsia="zh-CN"/>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重庆市长寿区</w:t>
      </w:r>
      <w:r>
        <w:rPr>
          <w:rFonts w:hint="eastAsia" w:ascii="Times New Roman" w:hAnsi="Times New Roman" w:eastAsia="方正仿宋_GBK" w:cs="Times New Roman"/>
          <w:sz w:val="32"/>
          <w:szCs w:val="20"/>
          <w:lang w:eastAsia="zh-CN"/>
        </w:rPr>
        <w:t>财政局</w:t>
      </w: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20"/>
        </w:rPr>
        <w:t xml:space="preserve">                                202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14</w:t>
      </w:r>
      <w:r>
        <w:rPr>
          <w:rFonts w:hint="default" w:ascii="Times New Roman" w:hAnsi="Times New Roman" w:eastAsia="方正仿宋_GBK" w:cs="Times New Roman"/>
          <w:sz w:val="32"/>
          <w:szCs w:val="20"/>
        </w:rPr>
        <w:t>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atLeast"/>
        <w:ind w:left="0" w:leftChars="0" w:firstLine="560" w:firstLineChars="200"/>
        <w:textAlignment w:val="auto"/>
        <w:rPr>
          <w:rFonts w:hint="default" w:ascii="方正仿宋_GBK" w:hAnsi="方正仿宋_GBK" w:eastAsia="方正仿宋_GBK" w:cs="方正仿宋_GBK"/>
          <w:spacing w:val="-20"/>
          <w:sz w:val="32"/>
          <w:szCs w:val="20"/>
          <w:lang w:val="en-US" w:eastAsia="zh-CN"/>
        </w:rPr>
      </w:pPr>
      <w:r>
        <w:rPr>
          <w:rFonts w:hint="default" w:ascii="方正仿宋_GBK" w:hAnsi="方正仿宋_GBK" w:eastAsia="方正仿宋_GBK" w:cs="方正仿宋_GBK"/>
          <w:spacing w:val="-20"/>
          <w:sz w:val="32"/>
          <w:szCs w:val="20"/>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废止的区</w:t>
      </w:r>
      <w:r>
        <w:rPr>
          <w:rFonts w:hint="eastAsia" w:ascii="Times New Roman" w:hAnsi="Times New Roman" w:eastAsia="方正小标宋_GBK" w:cs="Times New Roman"/>
          <w:sz w:val="44"/>
          <w:szCs w:val="44"/>
          <w:shd w:val="clear" w:color="auto" w:fill="FFFFFF"/>
          <w:lang w:eastAsia="zh-CN"/>
        </w:rPr>
        <w:t>财政局</w:t>
      </w:r>
      <w:r>
        <w:rPr>
          <w:rFonts w:hint="default" w:ascii="Times New Roman" w:hAnsi="Times New Roman" w:eastAsia="方正小标宋_GBK" w:cs="Times New Roman"/>
          <w:sz w:val="44"/>
          <w:szCs w:val="44"/>
          <w:shd w:val="clear" w:color="auto" w:fill="FFFFFF"/>
        </w:rPr>
        <w:t>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textAlignment w:val="auto"/>
        <w:rPr>
          <w:rFonts w:hint="default" w:ascii="Times New Roman" w:hAnsi="Times New Roman" w:eastAsia="方正黑体_GBK" w:cs="Times New Roman"/>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1.重庆市长寿区财政局</w:t>
      </w:r>
      <w:r>
        <w:rPr>
          <w:rFonts w:hint="default" w:ascii="Times New Roman" w:hAnsi="Times New Roman" w:eastAsia="方正仿宋_GBK" w:cs="Times New Roman"/>
          <w:spacing w:val="-20"/>
          <w:sz w:val="32"/>
          <w:szCs w:val="20"/>
        </w:rPr>
        <w:t>关于印发2023年实际种粮农民一次性补贴资金实施方案的通知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napToGrid w:val="0"/>
          <w:sz w:val="32"/>
          <w:szCs w:val="32"/>
          <w:lang w:eastAsia="zh-CN"/>
        </w:rPr>
        <w:t>长财农发〔2023〕44号</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重庆市长寿区财政局</w:t>
      </w:r>
      <w:r>
        <w:rPr>
          <w:rFonts w:hint="default" w:ascii="Times New Roman" w:hAnsi="Times New Roman" w:eastAsia="方正仿宋_GBK" w:cs="Times New Roman"/>
          <w:spacing w:val="-20"/>
          <w:sz w:val="32"/>
          <w:szCs w:val="20"/>
        </w:rPr>
        <w:t>关于印发长寿区经济证券化奖补资金申报流程的通知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20"/>
          <w:sz w:val="32"/>
          <w:szCs w:val="20"/>
        </w:rPr>
        <w:t>长财办〔2022〕30号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3.</w:t>
      </w:r>
      <w:r>
        <w:rPr>
          <w:rFonts w:hint="default" w:ascii="Times New Roman" w:hAnsi="Times New Roman" w:eastAsia="方正仿宋_GBK" w:cs="Times New Roman"/>
          <w:sz w:val="32"/>
          <w:szCs w:val="32"/>
          <w:lang w:val="en-US" w:eastAsia="zh-CN"/>
        </w:rPr>
        <w:t>重庆市长寿区财政局关于贯彻落实减免服务业房屋租金的通知（</w:t>
      </w:r>
      <w:r>
        <w:rPr>
          <w:rFonts w:hint="default" w:ascii="Times New Roman" w:hAnsi="Times New Roman" w:eastAsia="方正仿宋_GBK" w:cs="Times New Roman"/>
          <w:spacing w:val="-20"/>
          <w:sz w:val="32"/>
          <w:szCs w:val="20"/>
        </w:rPr>
        <w:t>长财办〔2022〕11号</w:t>
      </w:r>
      <w:bookmarkStart w:id="0" w:name="_GoBack"/>
      <w:bookmarkEnd w:id="0"/>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4.重庆市长寿区财政局</w:t>
      </w:r>
      <w:r>
        <w:rPr>
          <w:rFonts w:hint="default" w:ascii="Times New Roman" w:hAnsi="Times New Roman" w:eastAsia="方正仿宋_GBK" w:cs="Times New Roman"/>
          <w:spacing w:val="-20"/>
          <w:sz w:val="32"/>
          <w:szCs w:val="20"/>
        </w:rPr>
        <w:t>关于印发《重庆市长寿区绿色金融贷款风险</w:t>
      </w:r>
      <w:r>
        <w:rPr>
          <w:rFonts w:hint="default" w:ascii="Times New Roman" w:hAnsi="Times New Roman" w:eastAsia="方正仿宋_GBK" w:cs="Times New Roman"/>
          <w:sz w:val="32"/>
          <w:szCs w:val="32"/>
          <w:lang w:val="en-US" w:eastAsia="zh-CN"/>
        </w:rPr>
        <w:t>补偿资金管理暂行办法》的通知（长财办〔2021〕39号）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5.重庆市长寿区财政局关于进一步做好脱贫人口小额信贷工作的通知（长财办〔2021〕35号）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6.重庆市长寿区财政局关于进一步扩大中小微企业转贷应急周转资金使用范围的通知（长财办〔2021〕27号）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7.重庆市长寿区财政局关于开展政银担合作贷款工作的通知（长财办〔2020〕11号）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8.重庆市长寿区财政局关于贯彻落实疫情期间减免租金有关事宜的通知（长财债资发〔2020〕12号）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9.重庆市长寿区财政局关于试行2018年《重庆市建设工程费用定额》规模土石方下浮的通知（长财办〔2019〕40号）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10.重庆市长寿区财政局关于印发长寿区经济证券化奖补资金申报流程的通知（长财办〔2019〕31号）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11.重庆市长寿区财政局关于印发2019-2020年长寿区党政机关会议定点场所目录及协议价格的通知（长财行发〔2018〕504号）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重庆市长寿区国有资产金融管理办公室</w:t>
      </w:r>
      <w:r>
        <w:rPr>
          <w:rFonts w:hint="default" w:ascii="Times New Roman" w:hAnsi="Times New Roman" w:eastAsia="方正仿宋_GBK" w:cs="Times New Roman"/>
          <w:sz w:val="32"/>
          <w:szCs w:val="32"/>
          <w:lang w:val="en-US" w:eastAsia="zh-CN"/>
        </w:rPr>
        <w:t>关于开展政银担合作贷款工作的通知（长国金办〔2018〕105号）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lang w:val="en-US" w:eastAsia="zh-CN"/>
        </w:rPr>
        <w:t>重庆市长寿区国有资产金融管理办公室</w:t>
      </w:r>
      <w:r>
        <w:rPr>
          <w:rFonts w:hint="default" w:ascii="Times New Roman" w:hAnsi="Times New Roman" w:eastAsia="方正仿宋_GBK" w:cs="Times New Roman"/>
          <w:sz w:val="32"/>
          <w:szCs w:val="32"/>
          <w:lang w:val="en-US" w:eastAsia="zh-CN"/>
        </w:rPr>
        <w:t>关于进一步优化调整重庆市长寿区中小微企业转贷应急周转资金暂行办法的通知（长国金办〔2018〕33号）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14.重庆市长寿区财政局印发《长寿区人民政府关于贯彻落实市政府282号令的实施意见》经费保障的实施细则的通知（长财行发〔2016〕28号）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仿宋_GBK" w:cs="Times New Roman"/>
          <w:sz w:val="32"/>
          <w:szCs w:val="32"/>
          <w:lang w:val="en-US" w:eastAsia="zh-CN"/>
        </w:rPr>
        <w:t>15.重庆市长寿区财政局关于印发《长寿区财政局信用分级分类监管制度》的通知（长财办〔2022〕34号）</w:t>
      </w:r>
    </w:p>
    <w:p>
      <w:pPr>
        <w:keepNext w:val="0"/>
        <w:keepLines w:val="0"/>
        <w:pageBreakBefore w:val="0"/>
        <w:widowControl w:val="0"/>
        <w:kinsoku/>
        <w:wordWrap/>
        <w:overflowPunct/>
        <w:topLinePunct w:val="0"/>
        <w:autoSpaceDE/>
        <w:autoSpaceDN/>
        <w:bidi w:val="0"/>
        <w:adjustRightInd/>
        <w:snapToGrid/>
        <w:spacing w:line="600" w:lineRule="atLeast"/>
        <w:ind w:firstLine="4480" w:firstLineChars="1400"/>
        <w:jc w:val="both"/>
        <w:textAlignment w:val="auto"/>
        <w:rPr>
          <w:rFonts w:hint="default"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firstLine="5341" w:firstLineChars="19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财政局</w:t>
    </w:r>
    <w:r>
      <w:rPr>
        <w:rFonts w:hint="eastAsia" w:ascii="宋体" w:hAnsi="宋体" w:eastAsia="宋体" w:cs="宋体"/>
        <w:b/>
        <w:bCs/>
        <w:color w:val="005192"/>
        <w:sz w:val="28"/>
        <w:szCs w:val="44"/>
        <w:lang w:val="en-US" w:eastAsia="zh-CN"/>
      </w:rPr>
      <w:t>发布</w:t>
    </w:r>
  </w:p>
  <w:p>
    <w:pPr>
      <w:pStyle w:val="7"/>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45F56E3"/>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9">
    <w:name w:val="Body Text 2"/>
    <w:basedOn w:val="1"/>
    <w:unhideWhenUsed/>
    <w:qFormat/>
    <w:uiPriority w:val="99"/>
    <w:pPr>
      <w:spacing w:beforeLines="0" w:after="120" w:line="480" w:lineRule="auto"/>
    </w:pPr>
    <w:rPr>
      <w:rFonts w:hint="default"/>
      <w:sz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apple-converted-space"/>
    <w:basedOn w:val="13"/>
    <w:qFormat/>
    <w:uiPriority w:val="0"/>
  </w:style>
  <w:style w:type="paragraph" w:customStyle="1" w:styleId="22">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504</Words>
  <Characters>540</Characters>
  <Lines>1</Lines>
  <Paragraphs>1</Paragraphs>
  <TotalTime>1</TotalTime>
  <ScaleCrop>false</ScaleCrop>
  <LinksUpToDate>false</LinksUpToDate>
  <CharactersWithSpaces>540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