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0" w:beforeAutospacing="0"/>
        <w:jc w:val="center"/>
        <w:rPr>
          <w:rFonts w:hint="default" w:ascii="方正小标宋_GBK" w:hAnsi="方正小标宋_GBK" w:eastAsia="方正小标宋_GBK" w:cs="方正小标宋_GBK"/>
          <w:sz w:val="36"/>
          <w:szCs w:val="36"/>
          <w:shd w:val="clear" w:color="auto" w:fill="FFFFFF"/>
        </w:rPr>
      </w:pPr>
      <w:bookmarkStart w:id="0" w:name="_GoBack"/>
      <w:bookmarkEnd w:id="0"/>
      <w:r>
        <w:rPr>
          <w:rFonts w:ascii="方正小标宋_GBK" w:hAnsi="方正小标宋_GBK" w:eastAsia="方正小标宋_GBK" w:cs="方正小标宋_GBK"/>
          <w:sz w:val="36"/>
          <w:szCs w:val="36"/>
        </w:rPr>
        <w:t>重庆市长寿区云集镇人民政府</w:t>
      </w:r>
      <w:r>
        <w:rPr>
          <w:rFonts w:ascii="方正小标宋_GBK" w:hAnsi="方正小标宋_GBK" w:eastAsia="方正小标宋_GBK" w:cs="方正小标宋_GBK"/>
          <w:sz w:val="36"/>
          <w:szCs w:val="36"/>
          <w:shd w:val="clear" w:color="auto" w:fill="FFFFFF"/>
        </w:rPr>
        <w:t>2023年度决算公开说明</w:t>
      </w:r>
    </w:p>
    <w:p>
      <w:pPr>
        <w:pStyle w:val="5"/>
        <w:shd w:val="clear" w:color="auto" w:fill="FFFFFF"/>
        <w:rPr>
          <w:rFonts w:hint="default" w:ascii="黑体" w:hAnsi="黑体" w:eastAsia="黑体" w:cs="黑体"/>
          <w:sz w:val="32"/>
          <w:szCs w:val="32"/>
        </w:rPr>
      </w:pPr>
      <w:r>
        <w:rPr>
          <w:rStyle w:val="7"/>
          <w:rFonts w:ascii="黑体" w:hAnsi="黑体" w:eastAsia="黑体" w:cs="黑体"/>
          <w:sz w:val="32"/>
          <w:szCs w:val="32"/>
          <w:shd w:val="clear" w:color="auto" w:fill="FFFFFF"/>
        </w:rPr>
        <w:t>一、部门基本情况</w:t>
      </w:r>
    </w:p>
    <w:p>
      <w:pPr>
        <w:pStyle w:val="5"/>
        <w:shd w:val="clear" w:color="auto" w:fill="FFFFFF"/>
        <w:ind w:firstLine="420"/>
        <w:rPr>
          <w:rFonts w:hint="default" w:ascii="方正仿宋_GBK" w:hAnsi="方正仿宋_GBK" w:eastAsia="方正仿宋_GBK" w:cs="方正仿宋_GBK"/>
          <w:sz w:val="32"/>
          <w:szCs w:val="32"/>
        </w:rPr>
      </w:pPr>
      <w:r>
        <w:rPr>
          <w:rStyle w:val="7"/>
          <w:rFonts w:ascii="楷体" w:hAnsi="楷体" w:eastAsia="楷体" w:cs="楷体"/>
          <w:sz w:val="32"/>
          <w:szCs w:val="32"/>
          <w:shd w:val="clear" w:color="auto" w:fill="FFFFFF"/>
        </w:rPr>
        <w:t>（一）职能职责</w:t>
      </w:r>
    </w:p>
    <w:p>
      <w:pPr>
        <w:pStyle w:val="5"/>
        <w:shd w:val="clear" w:color="auto" w:fill="FFFFFF"/>
        <w:ind w:firstLine="960" w:firstLineChars="300"/>
        <w:rPr>
          <w:rFonts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lang w:val="en-US" w:eastAsia="zh-CN"/>
        </w:rPr>
        <w:t>1.</w:t>
      </w:r>
      <w:r>
        <w:rPr>
          <w:rFonts w:ascii="方正仿宋_GBK" w:hAnsi="方正仿宋_GBK" w:eastAsia="方正仿宋_GBK" w:cs="方正仿宋_GBK"/>
          <w:color w:val="333333"/>
          <w:sz w:val="32"/>
          <w:szCs w:val="32"/>
          <w:shd w:val="clear" w:color="auto" w:fill="FFFFFF"/>
        </w:rPr>
        <w:t>贯彻执行党和国家的路线方针、政策以及市、区关于街镇工作方面的指示，制订具体的管理办法并组织实施，负责经济发展规划、经济社会统计、扶贫开发与乡村振兴有效衔接、农村经营管理；2.指导、搞好辖区内村（居）的工作，支持、帮助村（居）加强思想、组织、制度建设，向上级人民政府和有关部门及时反映居民的意见、建议和要求； 3.承办上级交办的其他工作。</w:t>
      </w:r>
    </w:p>
    <w:p>
      <w:pPr>
        <w:pStyle w:val="5"/>
        <w:shd w:val="clear" w:color="auto" w:fill="FFFFFF"/>
        <w:ind w:firstLine="420"/>
        <w:rPr>
          <w:rFonts w:hint="default" w:ascii="楷体" w:hAnsi="楷体" w:eastAsia="楷体" w:cs="楷体"/>
          <w:sz w:val="32"/>
          <w:szCs w:val="32"/>
        </w:rPr>
      </w:pPr>
      <w:r>
        <w:rPr>
          <w:rStyle w:val="7"/>
          <w:rFonts w:ascii="楷体" w:hAnsi="楷体" w:eastAsia="楷体" w:cs="楷体"/>
          <w:sz w:val="32"/>
          <w:szCs w:val="32"/>
          <w:shd w:val="clear" w:color="auto" w:fill="FFFFFF"/>
        </w:rPr>
        <w:t>（二）机构设置</w:t>
      </w:r>
    </w:p>
    <w:p>
      <w:pPr>
        <w:rPr>
          <w:rFonts w:ascii="方正仿宋_GBK" w:hAnsi="方正仿宋_GBK" w:eastAsia="方正仿宋_GBK" w:cs="方正仿宋_GBK"/>
          <w:color w:val="333333"/>
          <w:sz w:val="32"/>
          <w:szCs w:val="32"/>
          <w:shd w:val="clear" w:color="auto" w:fill="FFFFFF"/>
        </w:rPr>
      </w:pPr>
      <w:r>
        <w:rPr>
          <w:rFonts w:ascii="方正仿宋_GBK" w:hAnsi="方正仿宋_GBK" w:eastAsia="方正仿宋_GBK" w:cs="方正仿宋_GBK"/>
          <w:color w:val="333333"/>
          <w:sz w:val="32"/>
          <w:szCs w:val="32"/>
          <w:shd w:val="clear" w:color="auto" w:fill="FFFFFF"/>
        </w:rPr>
        <w:t xml:space="preserve">     重庆市长寿区云集镇人民政府下设机构7个分别是云集镇党政办公室、云集镇文化服务中心、云集镇社会保障服务所、云集镇退役军人服务站、云集镇财政办公室、云集镇建设环保所、云集镇农业服务中心。</w:t>
      </w:r>
    </w:p>
    <w:p>
      <w:pPr>
        <w:pStyle w:val="5"/>
        <w:shd w:val="clear" w:color="auto" w:fill="FFFFFF"/>
        <w:rPr>
          <w:rStyle w:val="7"/>
          <w:rFonts w:hint="default" w:ascii="黑体" w:hAnsi="黑体" w:eastAsia="黑体" w:cs="黑体"/>
          <w:sz w:val="32"/>
          <w:szCs w:val="32"/>
          <w:shd w:val="clear" w:color="auto" w:fill="FFFFFF"/>
        </w:rPr>
      </w:pPr>
      <w:r>
        <w:rPr>
          <w:rStyle w:val="7"/>
          <w:rFonts w:ascii="黑体" w:hAnsi="黑体" w:eastAsia="黑体" w:cs="黑体"/>
          <w:sz w:val="32"/>
          <w:szCs w:val="32"/>
          <w:shd w:val="clear" w:color="auto" w:fill="FFFFFF"/>
        </w:rPr>
        <w:t>二、部门决算情况说明</w:t>
      </w:r>
    </w:p>
    <w:p>
      <w:pPr>
        <w:pStyle w:val="10"/>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pPr>
        <w:pStyle w:val="5"/>
        <w:snapToGrid w:val="0"/>
        <w:spacing w:before="0" w:beforeAutospacing="0" w:after="0" w:afterAutospacing="0" w:line="600" w:lineRule="exact"/>
        <w:ind w:firstLine="643" w:firstLineChars="200"/>
        <w:jc w:val="both"/>
        <w:rPr>
          <w:rStyle w:val="7"/>
          <w:rFonts w:hint="eastAsia" w:ascii="方正仿宋_GBK" w:hAnsi="方正仿宋_GBK" w:eastAsia="方正仿宋_GBK" w:cs="方正仿宋_GBK"/>
          <w:b w:val="0"/>
          <w:bCs/>
          <w:sz w:val="32"/>
          <w:szCs w:val="32"/>
          <w:shd w:val="clear" w:color="auto" w:fill="FFFFFF"/>
          <w:lang w:eastAsia="zh-CN"/>
        </w:rPr>
      </w:pPr>
      <w:r>
        <w:rPr>
          <w:rStyle w:val="7"/>
          <w:rFonts w:ascii="方正仿宋_GBK" w:hAnsi="方正仿宋_GBK" w:eastAsia="方正仿宋_GBK" w:cs="方正仿宋_GBK"/>
          <w:b/>
          <w:bCs w:val="0"/>
          <w:sz w:val="32"/>
          <w:szCs w:val="32"/>
          <w:shd w:val="clear" w:color="auto" w:fill="FFFFFF"/>
        </w:rPr>
        <w:t>1.总体情况。</w:t>
      </w:r>
      <w:r>
        <w:rPr>
          <w:rStyle w:val="7"/>
          <w:rFonts w:ascii="方正仿宋_GBK" w:hAnsi="方正仿宋_GBK" w:eastAsia="方正仿宋_GBK" w:cs="方正仿宋_GBK"/>
          <w:b w:val="0"/>
          <w:bCs/>
          <w:sz w:val="32"/>
          <w:szCs w:val="32"/>
          <w:shd w:val="clear" w:color="auto" w:fill="FFFFFF"/>
        </w:rPr>
        <w:t>2023年度收入总计3412.49万元，支出总计3412.49万元。收支较上年决算数减少814.49万元，下降19.27%，主要原因</w:t>
      </w:r>
      <w:r>
        <w:rPr>
          <w:rStyle w:val="7"/>
          <w:rFonts w:hint="eastAsia" w:ascii="方正仿宋_GBK" w:hAnsi="方正仿宋_GBK" w:eastAsia="方正仿宋_GBK" w:cs="方正仿宋_GBK"/>
          <w:b w:val="0"/>
          <w:bCs/>
          <w:sz w:val="32"/>
          <w:szCs w:val="32"/>
          <w:shd w:val="clear" w:color="auto" w:fill="FFFFFF"/>
          <w:lang w:eastAsia="zh-CN"/>
        </w:rPr>
        <w:t>是云集镇政府基建项目投资减少。</w:t>
      </w:r>
    </w:p>
    <w:p>
      <w:pPr>
        <w:pStyle w:val="5"/>
        <w:snapToGrid w:val="0"/>
        <w:spacing w:before="0" w:beforeAutospacing="0" w:after="0" w:afterAutospacing="0" w:line="600" w:lineRule="exact"/>
        <w:ind w:firstLine="643" w:firstLineChars="200"/>
        <w:jc w:val="both"/>
        <w:rPr>
          <w:rStyle w:val="7"/>
          <w:rFonts w:ascii="方正仿宋_GBK" w:hAnsi="方正仿宋_GBK" w:eastAsia="方正仿宋_GBK" w:cs="方正仿宋_GBK"/>
          <w:b w:val="0"/>
          <w:bCs/>
          <w:sz w:val="32"/>
          <w:szCs w:val="32"/>
          <w:shd w:val="clear" w:color="auto" w:fill="FFFFFF"/>
        </w:rPr>
      </w:pPr>
      <w:r>
        <w:rPr>
          <w:rStyle w:val="7"/>
          <w:rFonts w:ascii="方正仿宋_GBK" w:hAnsi="方正仿宋_GBK" w:eastAsia="方正仿宋_GBK" w:cs="方正仿宋_GBK"/>
          <w:b/>
          <w:bCs w:val="0"/>
          <w:sz w:val="32"/>
          <w:szCs w:val="32"/>
          <w:shd w:val="clear" w:color="auto" w:fill="FFFFFF"/>
        </w:rPr>
        <w:t>2.收入情况。</w:t>
      </w:r>
      <w:r>
        <w:rPr>
          <w:rStyle w:val="7"/>
          <w:rFonts w:ascii="方正仿宋_GBK" w:hAnsi="方正仿宋_GBK" w:eastAsia="方正仿宋_GBK" w:cs="方正仿宋_GBK"/>
          <w:b w:val="0"/>
          <w:bCs/>
          <w:sz w:val="32"/>
          <w:szCs w:val="32"/>
          <w:shd w:val="clear" w:color="auto" w:fill="FFFFFF"/>
        </w:rPr>
        <w:t>2023年度收入合计3412.49万元，较上年决算数减少814.49万元，下降19.27%，主要原因是</w:t>
      </w:r>
      <w:r>
        <w:rPr>
          <w:rStyle w:val="7"/>
          <w:rFonts w:hint="eastAsia" w:ascii="方正仿宋_GBK" w:hAnsi="方正仿宋_GBK" w:eastAsia="方正仿宋_GBK" w:cs="方正仿宋_GBK"/>
          <w:b w:val="0"/>
          <w:bCs/>
          <w:sz w:val="32"/>
          <w:szCs w:val="32"/>
          <w:shd w:val="clear" w:color="auto" w:fill="FFFFFF"/>
          <w:lang w:eastAsia="zh-CN"/>
        </w:rPr>
        <w:t>云集镇政府基建项目投资减少。</w:t>
      </w:r>
      <w:r>
        <w:rPr>
          <w:rStyle w:val="7"/>
          <w:rFonts w:ascii="方正仿宋_GBK" w:hAnsi="方正仿宋_GBK" w:eastAsia="方正仿宋_GBK" w:cs="方正仿宋_GBK"/>
          <w:b w:val="0"/>
          <w:bCs/>
          <w:sz w:val="32"/>
          <w:szCs w:val="32"/>
          <w:shd w:val="clear" w:color="auto" w:fill="FFFFFF"/>
        </w:rPr>
        <w:t>其中：财政拨款收入3412.49万元，占100.00%；事业收入0.00万元，占0.00%；经营收入0.00万元，占0.00%；其他收入0.00万元，占0.00%。此外，使用非财政拨款结余和专用结余0.00万元，年初结转和结余0.00万元。</w:t>
      </w:r>
    </w:p>
    <w:p>
      <w:pPr>
        <w:pStyle w:val="5"/>
        <w:snapToGrid w:val="0"/>
        <w:spacing w:before="0" w:beforeAutospacing="0" w:after="0" w:afterAutospacing="0" w:line="600" w:lineRule="exact"/>
        <w:ind w:firstLine="643" w:firstLineChars="200"/>
        <w:jc w:val="both"/>
        <w:rPr>
          <w:rStyle w:val="7"/>
          <w:rFonts w:hint="default" w:ascii="方正仿宋_GBK" w:hAnsi="方正仿宋_GBK" w:eastAsia="方正仿宋_GBK" w:cs="方正仿宋_GBK"/>
          <w:b w:val="0"/>
          <w:bCs/>
          <w:sz w:val="32"/>
          <w:szCs w:val="32"/>
          <w:shd w:val="clear" w:color="auto" w:fill="FFFFFF"/>
        </w:rPr>
      </w:pPr>
      <w:r>
        <w:rPr>
          <w:rStyle w:val="7"/>
          <w:rFonts w:ascii="方正仿宋_GBK" w:hAnsi="方正仿宋_GBK" w:eastAsia="方正仿宋_GBK" w:cs="方正仿宋_GBK"/>
          <w:b/>
          <w:bCs w:val="0"/>
          <w:sz w:val="32"/>
          <w:szCs w:val="32"/>
          <w:shd w:val="clear" w:color="auto" w:fill="FFFFFF"/>
        </w:rPr>
        <w:t>3.支出情况。</w:t>
      </w:r>
      <w:r>
        <w:rPr>
          <w:rStyle w:val="7"/>
          <w:rFonts w:ascii="方正仿宋_GBK" w:hAnsi="方正仿宋_GBK" w:eastAsia="方正仿宋_GBK" w:cs="方正仿宋_GBK"/>
          <w:b w:val="0"/>
          <w:bCs/>
          <w:sz w:val="32"/>
          <w:szCs w:val="32"/>
          <w:shd w:val="clear" w:color="auto" w:fill="FFFFFF"/>
        </w:rPr>
        <w:t>2023年度支出合计3412.49万元，较上年决算数减少814.49万元，下降19.27%，主要原因是</w:t>
      </w:r>
      <w:r>
        <w:rPr>
          <w:rStyle w:val="7"/>
          <w:rFonts w:hint="eastAsia" w:ascii="方正仿宋_GBK" w:hAnsi="方正仿宋_GBK" w:eastAsia="方正仿宋_GBK" w:cs="方正仿宋_GBK"/>
          <w:b w:val="0"/>
          <w:bCs/>
          <w:sz w:val="32"/>
          <w:szCs w:val="32"/>
          <w:shd w:val="clear" w:color="auto" w:fill="FFFFFF"/>
          <w:lang w:eastAsia="zh-CN"/>
        </w:rPr>
        <w:t>云集镇政府基建项目投资减少。</w:t>
      </w:r>
      <w:r>
        <w:rPr>
          <w:rStyle w:val="7"/>
          <w:rFonts w:ascii="方正仿宋_GBK" w:hAnsi="方正仿宋_GBK" w:eastAsia="方正仿宋_GBK" w:cs="方正仿宋_GBK"/>
          <w:b w:val="0"/>
          <w:bCs/>
          <w:sz w:val="32"/>
          <w:szCs w:val="32"/>
          <w:shd w:val="clear" w:color="auto" w:fill="FFFFFF"/>
        </w:rPr>
        <w:t>其中：基本支出1730.83万元，占50.72%；项目支出1681.67万元，占49.28%；经营支出0.00万元，占0.00%。此外，结余分配0.00万元。</w:t>
      </w:r>
    </w:p>
    <w:p>
      <w:pPr>
        <w:pStyle w:val="5"/>
        <w:snapToGrid w:val="0"/>
        <w:spacing w:before="0" w:beforeAutospacing="0" w:after="0" w:afterAutospacing="0" w:line="600" w:lineRule="exact"/>
        <w:ind w:firstLine="643" w:firstLineChars="200"/>
        <w:jc w:val="both"/>
        <w:rPr>
          <w:rStyle w:val="7"/>
          <w:rFonts w:hint="eastAsia" w:ascii="方正仿宋_GBK" w:hAnsi="方正仿宋_GBK" w:eastAsia="方正仿宋_GBK" w:cs="方正仿宋_GBK"/>
          <w:b w:val="0"/>
          <w:bCs/>
          <w:sz w:val="32"/>
          <w:szCs w:val="32"/>
          <w:shd w:val="clear" w:color="auto" w:fill="FFFFFF"/>
          <w:lang w:eastAsia="zh-CN"/>
        </w:rPr>
      </w:pPr>
      <w:r>
        <w:rPr>
          <w:rStyle w:val="7"/>
          <w:rFonts w:ascii="方正仿宋_GBK" w:hAnsi="方正仿宋_GBK" w:eastAsia="方正仿宋_GBK" w:cs="方正仿宋_GBK"/>
          <w:b/>
          <w:bCs w:val="0"/>
          <w:sz w:val="32"/>
          <w:szCs w:val="32"/>
          <w:shd w:val="clear" w:color="auto" w:fill="FFFFFF"/>
        </w:rPr>
        <w:t>4.结转结余情况。</w:t>
      </w:r>
      <w:r>
        <w:rPr>
          <w:rStyle w:val="7"/>
          <w:rFonts w:ascii="方正仿宋_GBK" w:hAnsi="方正仿宋_GBK" w:eastAsia="方正仿宋_GBK" w:cs="方正仿宋_GBK"/>
          <w:b w:val="0"/>
          <w:bCs/>
          <w:sz w:val="32"/>
          <w:szCs w:val="32"/>
          <w:shd w:val="clear" w:color="auto" w:fill="FFFFFF"/>
        </w:rPr>
        <w:t>2023年度年末结转和结余0.00万元，较上年决算数无增减</w:t>
      </w:r>
      <w:r>
        <w:rPr>
          <w:rStyle w:val="7"/>
          <w:rFonts w:hint="eastAsia" w:ascii="方正仿宋_GBK" w:hAnsi="方正仿宋_GBK" w:eastAsia="方正仿宋_GBK" w:cs="方正仿宋_GBK"/>
          <w:b w:val="0"/>
          <w:bCs/>
          <w:sz w:val="32"/>
          <w:szCs w:val="32"/>
          <w:shd w:val="clear" w:color="auto" w:fill="FFFFFF"/>
          <w:lang w:eastAsia="zh-CN"/>
        </w:rPr>
        <w:t>。</w:t>
      </w:r>
    </w:p>
    <w:p>
      <w:pPr>
        <w:pStyle w:val="10"/>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pPr>
        <w:pStyle w:val="5"/>
        <w:shd w:val="clear" w:color="auto" w:fill="FFFFFF"/>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2023年度财政拨款收、支总计3412.49万元。与2022年相比，财政拨款收、支总计各减少814.49万元，下降19.27%。主要原因是</w:t>
      </w:r>
      <w:r>
        <w:rPr>
          <w:rFonts w:hint="eastAsia" w:ascii="方正仿宋_GBK" w:hAnsi="方正仿宋_GBK" w:eastAsia="方正仿宋_GBK" w:cs="方正仿宋_GBK"/>
          <w:sz w:val="32"/>
          <w:szCs w:val="32"/>
          <w:shd w:val="clear" w:color="auto" w:fill="FFFFFF"/>
          <w:lang w:eastAsia="zh-CN"/>
        </w:rPr>
        <w:t>云集镇政府基建项目投资减少。</w:t>
      </w:r>
    </w:p>
    <w:p>
      <w:pPr>
        <w:pStyle w:val="10"/>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7"/>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3412.49</w:t>
      </w:r>
      <w:r>
        <w:rPr>
          <w:rFonts w:ascii="方正仿宋_GBK" w:hAnsi="方正仿宋_GBK" w:eastAsia="方正仿宋_GBK" w:cs="方正仿宋_GBK"/>
          <w:sz w:val="32"/>
          <w:szCs w:val="32"/>
          <w:shd w:val="clear" w:color="auto" w:fill="FFFFFF"/>
        </w:rPr>
        <w:t>万元，较上年决算数减少814.49万元，下降19.27%。主要原因是</w:t>
      </w:r>
      <w:r>
        <w:rPr>
          <w:rFonts w:hint="eastAsia" w:ascii="方正仿宋_GBK" w:hAnsi="方正仿宋_GBK" w:eastAsia="方正仿宋_GBK" w:cs="方正仿宋_GBK"/>
          <w:sz w:val="32"/>
          <w:szCs w:val="32"/>
          <w:shd w:val="clear" w:color="auto" w:fill="FFFFFF"/>
          <w:lang w:eastAsia="zh-CN"/>
        </w:rPr>
        <w:t>云集镇政府基建项目投资减少。</w:t>
      </w:r>
      <w:r>
        <w:rPr>
          <w:rFonts w:ascii="方正仿宋_GBK" w:hAnsi="方正仿宋_GBK" w:eastAsia="方正仿宋_GBK" w:cs="方正仿宋_GBK"/>
          <w:sz w:val="32"/>
          <w:szCs w:val="32"/>
          <w:shd w:val="clear" w:color="auto" w:fill="FFFFFF"/>
        </w:rPr>
        <w:t>较年初预算数增加550.78万元，增长19.25%。主要原因</w:t>
      </w:r>
      <w:r>
        <w:rPr>
          <w:rFonts w:hint="eastAsia" w:ascii="方正仿宋_GBK" w:hAnsi="方正仿宋_GBK" w:eastAsia="方正仿宋_GBK" w:cs="方正仿宋_GBK"/>
          <w:sz w:val="32"/>
          <w:szCs w:val="32"/>
          <w:shd w:val="clear" w:color="auto" w:fill="FFFFFF"/>
          <w:lang w:eastAsia="zh-CN"/>
        </w:rPr>
        <w:t>是新增卫生健康支出、农林水支出等。</w:t>
      </w:r>
      <w:r>
        <w:rPr>
          <w:rFonts w:ascii="方正仿宋_GBK" w:hAnsi="方正仿宋_GBK" w:eastAsia="方正仿宋_GBK" w:cs="方正仿宋_GBK"/>
          <w:sz w:val="32"/>
          <w:szCs w:val="32"/>
          <w:shd w:val="clear" w:color="auto" w:fill="FFFFFF"/>
        </w:rPr>
        <w:t>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7"/>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3412.49</w:t>
      </w:r>
      <w:r>
        <w:rPr>
          <w:rFonts w:ascii="方正仿宋_GBK" w:hAnsi="方正仿宋_GBK" w:eastAsia="方正仿宋_GBK" w:cs="方正仿宋_GBK"/>
          <w:sz w:val="32"/>
          <w:szCs w:val="32"/>
          <w:shd w:val="clear" w:color="auto" w:fill="FFFFFF"/>
        </w:rPr>
        <w:t>万元，较上年决算数减少814.49万元，下降19.27%。主要原因是</w:t>
      </w:r>
      <w:r>
        <w:rPr>
          <w:rFonts w:hint="eastAsia" w:ascii="方正仿宋_GBK" w:hAnsi="方正仿宋_GBK" w:eastAsia="方正仿宋_GBK" w:cs="方正仿宋_GBK"/>
          <w:sz w:val="32"/>
          <w:szCs w:val="32"/>
          <w:shd w:val="clear" w:color="auto" w:fill="FFFFFF"/>
          <w:lang w:eastAsia="zh-CN"/>
        </w:rPr>
        <w:t>云集镇政府基建项目投资减少。</w:t>
      </w:r>
      <w:r>
        <w:rPr>
          <w:rFonts w:ascii="方正仿宋_GBK" w:hAnsi="方正仿宋_GBK" w:eastAsia="方正仿宋_GBK" w:cs="方正仿宋_GBK"/>
          <w:sz w:val="32"/>
          <w:szCs w:val="32"/>
          <w:shd w:val="clear" w:color="auto" w:fill="FFFFFF"/>
        </w:rPr>
        <w:t>较年初预算数增加550.78万元，增长19.25%。主要原因是</w:t>
      </w:r>
      <w:r>
        <w:rPr>
          <w:rFonts w:hint="eastAsia" w:ascii="方正仿宋_GBK" w:hAnsi="方正仿宋_GBK" w:eastAsia="方正仿宋_GBK" w:cs="方正仿宋_GBK"/>
          <w:sz w:val="32"/>
          <w:szCs w:val="32"/>
          <w:shd w:val="clear" w:color="auto" w:fill="FFFFFF"/>
          <w:lang w:eastAsia="zh-CN"/>
        </w:rPr>
        <w:t>新增卫生健康支出、农林水支出等。</w:t>
      </w:r>
    </w:p>
    <w:p>
      <w:pPr>
        <w:pStyle w:val="5"/>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lang w:eastAsia="zh-CN"/>
        </w:rPr>
      </w:pPr>
      <w:r>
        <w:rPr>
          <w:rStyle w:val="7"/>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eastAsia="zh-CN"/>
        </w:rPr>
        <w:t>。</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FF0000"/>
          <w:sz w:val="32"/>
          <w:szCs w:val="32"/>
          <w:highlight w:val="cyan"/>
          <w:shd w:val="clear" w:color="auto" w:fill="FFFFFF"/>
        </w:rPr>
      </w:pPr>
      <w:r>
        <w:rPr>
          <w:rStyle w:val="7"/>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本部门2023年度一般公共预算财政拨款支出主要用于以下几个方面：</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（1）一般公共服务支出</w:t>
      </w:r>
      <w:r>
        <w:rPr>
          <w:rFonts w:ascii="方正仿宋_GBK" w:hAnsi="方正仿宋_GBK" w:eastAsia="方正仿宋_GBK" w:cs="方正仿宋_GBK"/>
          <w:sz w:val="32"/>
          <w:szCs w:val="32"/>
        </w:rPr>
        <w:t>782.52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22.93</w:t>
      </w:r>
      <w:r>
        <w:rPr>
          <w:rFonts w:ascii="方正仿宋_GBK" w:hAnsi="方正仿宋_GBK" w:eastAsia="方正仿宋_GBK" w:cs="方正仿宋_GBK"/>
          <w:sz w:val="32"/>
          <w:szCs w:val="32"/>
          <w:shd w:val="clear" w:color="auto" w:fill="FFFFFF"/>
        </w:rPr>
        <w:t>%，较年初预算数增加77.21万元，增长10.95%，主要原因是</w:t>
      </w:r>
      <w:r>
        <w:rPr>
          <w:rFonts w:hint="eastAsia" w:ascii="方正仿宋_GBK" w:hAnsi="方正仿宋_GBK" w:eastAsia="方正仿宋_GBK" w:cs="方正仿宋_GBK"/>
          <w:sz w:val="32"/>
          <w:szCs w:val="32"/>
          <w:shd w:val="clear" w:color="auto" w:fill="FFFFFF"/>
          <w:lang w:eastAsia="zh-CN"/>
        </w:rPr>
        <w:t>年中新增补选区十九届人大代表经费项目支出。</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（2）教育支出</w:t>
      </w:r>
      <w:r>
        <w:rPr>
          <w:rFonts w:ascii="方正仿宋_GBK" w:hAnsi="方正仿宋_GBK" w:eastAsia="方正仿宋_GBK" w:cs="方正仿宋_GBK"/>
          <w:sz w:val="32"/>
          <w:szCs w:val="32"/>
        </w:rPr>
        <w:t>15.36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0.45</w:t>
      </w:r>
      <w:r>
        <w:rPr>
          <w:rFonts w:ascii="方正仿宋_GBK" w:hAnsi="方正仿宋_GBK" w:eastAsia="方正仿宋_GBK" w:cs="方正仿宋_GBK"/>
          <w:sz w:val="32"/>
          <w:szCs w:val="32"/>
          <w:shd w:val="clear" w:color="auto" w:fill="FFFFFF"/>
        </w:rPr>
        <w:t>%，较年初预算数减少7.00万元，下降31.31%，主要原因是</w:t>
      </w:r>
      <w:r>
        <w:rPr>
          <w:rFonts w:hint="eastAsia" w:ascii="方正仿宋_GBK" w:hAnsi="方正仿宋_GBK" w:eastAsia="方正仿宋_GBK" w:cs="方正仿宋_GBK"/>
          <w:sz w:val="32"/>
          <w:szCs w:val="32"/>
          <w:shd w:val="clear" w:color="auto" w:fill="FFFFFF"/>
          <w:lang w:val="en-US" w:eastAsia="zh-CN"/>
        </w:rPr>
        <w:t>厉行节约，调整培训费、会议费等</w:t>
      </w:r>
      <w:r>
        <w:rPr>
          <w:rFonts w:hint="eastAsia" w:ascii="方正仿宋_GBK" w:hAnsi="方正仿宋_GBK" w:eastAsia="方正仿宋_GBK" w:cs="方正仿宋_GBK"/>
          <w:sz w:val="32"/>
          <w:szCs w:val="32"/>
          <w:shd w:val="clear" w:color="auto" w:fill="FFFFFF"/>
          <w:lang w:eastAsia="zh-CN"/>
        </w:rPr>
        <w:t>。</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（3）</w:t>
      </w:r>
      <w:r>
        <w:rPr>
          <w:rFonts w:hint="eastAsia" w:ascii="方正仿宋_GBK" w:hAnsi="方正仿宋_GBK" w:eastAsia="方正仿宋_GBK" w:cs="方正仿宋_GBK"/>
          <w:sz w:val="32"/>
          <w:szCs w:val="32"/>
          <w:shd w:val="clear" w:color="auto" w:fill="FFFFFF"/>
          <w:lang w:eastAsia="zh-CN"/>
        </w:rPr>
        <w:t>社会保障和就业支出</w:t>
      </w:r>
      <w:r>
        <w:rPr>
          <w:rFonts w:ascii="方正仿宋_GBK" w:hAnsi="方正仿宋_GBK" w:eastAsia="方正仿宋_GBK" w:cs="方正仿宋_GBK"/>
          <w:sz w:val="32"/>
          <w:szCs w:val="32"/>
        </w:rPr>
        <w:t>408.54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11.97</w:t>
      </w:r>
      <w:r>
        <w:rPr>
          <w:rFonts w:ascii="方正仿宋_GBK" w:hAnsi="方正仿宋_GBK" w:eastAsia="方正仿宋_GBK" w:cs="方正仿宋_GBK"/>
          <w:sz w:val="32"/>
          <w:szCs w:val="32"/>
          <w:shd w:val="clear" w:color="auto" w:fill="FFFFFF"/>
        </w:rPr>
        <w:t>%，较年初预算数增加65.08万元，增长18.95%，主要原因是</w:t>
      </w:r>
      <w:r>
        <w:rPr>
          <w:rFonts w:hint="eastAsia" w:ascii="方正仿宋_GBK" w:hAnsi="方正仿宋_GBK" w:eastAsia="方正仿宋_GBK" w:cs="方正仿宋_GBK"/>
          <w:sz w:val="32"/>
          <w:szCs w:val="32"/>
          <w:shd w:val="clear" w:color="auto" w:fill="FFFFFF"/>
          <w:lang w:val="en-US" w:eastAsia="zh-CN"/>
        </w:rPr>
        <w:t>年中新增项目支出调整。</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（4）卫生健康支出</w:t>
      </w:r>
      <w:r>
        <w:rPr>
          <w:rFonts w:ascii="方正仿宋_GBK" w:hAnsi="方正仿宋_GBK" w:eastAsia="方正仿宋_GBK" w:cs="方正仿宋_GBK"/>
          <w:sz w:val="32"/>
          <w:szCs w:val="32"/>
        </w:rPr>
        <w:t>161.47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4.73</w:t>
      </w:r>
      <w:r>
        <w:rPr>
          <w:rFonts w:ascii="方正仿宋_GBK" w:hAnsi="方正仿宋_GBK" w:eastAsia="方正仿宋_GBK" w:cs="方正仿宋_GBK"/>
          <w:sz w:val="32"/>
          <w:szCs w:val="32"/>
          <w:shd w:val="clear" w:color="auto" w:fill="FFFFFF"/>
        </w:rPr>
        <w:t>%，较年初预算数增加73.98万元，增长84.56%，主要原因是</w:t>
      </w:r>
      <w:r>
        <w:rPr>
          <w:rFonts w:hint="eastAsia" w:ascii="方正仿宋_GBK" w:hAnsi="方正仿宋_GBK" w:eastAsia="方正仿宋_GBK" w:cs="方正仿宋_GBK"/>
          <w:sz w:val="32"/>
          <w:szCs w:val="32"/>
          <w:shd w:val="clear" w:color="auto" w:fill="FFFFFF"/>
          <w:lang w:val="en-US" w:eastAsia="zh-CN"/>
        </w:rPr>
        <w:t>疫情后续影响支出调整增加。</w:t>
      </w:r>
    </w:p>
    <w:p>
      <w:pPr>
        <w:pStyle w:val="5"/>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（5）节能环保支出</w:t>
      </w:r>
      <w:r>
        <w:rPr>
          <w:rFonts w:ascii="方正仿宋_GBK" w:hAnsi="方正仿宋_GBK" w:eastAsia="方正仿宋_GBK" w:cs="方正仿宋_GBK"/>
          <w:sz w:val="32"/>
          <w:szCs w:val="32"/>
        </w:rPr>
        <w:t>8.60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0.25</w:t>
      </w:r>
      <w:r>
        <w:rPr>
          <w:rFonts w:ascii="方正仿宋_GBK" w:hAnsi="方正仿宋_GBK" w:eastAsia="方正仿宋_GBK" w:cs="方正仿宋_GBK"/>
          <w:sz w:val="32"/>
          <w:szCs w:val="32"/>
          <w:shd w:val="clear" w:color="auto" w:fill="FFFFFF"/>
        </w:rPr>
        <w:t>%，较年初预算数无增减</w:t>
      </w:r>
      <w:r>
        <w:rPr>
          <w:rFonts w:hint="eastAsia" w:ascii="方正仿宋_GBK" w:hAnsi="方正仿宋_GBK" w:eastAsia="方正仿宋_GBK" w:cs="方正仿宋_GBK"/>
          <w:sz w:val="32"/>
          <w:szCs w:val="32"/>
          <w:shd w:val="clear" w:color="auto" w:fill="FFFFFF"/>
          <w:lang w:eastAsia="zh-CN"/>
        </w:rPr>
        <w:t>。</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（6）城乡社区支出</w:t>
      </w:r>
      <w:r>
        <w:rPr>
          <w:rFonts w:ascii="方正仿宋_GBK" w:hAnsi="方正仿宋_GBK" w:eastAsia="方正仿宋_GBK" w:cs="方正仿宋_GBK"/>
          <w:sz w:val="32"/>
          <w:szCs w:val="32"/>
        </w:rPr>
        <w:t>146.90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4.30</w:t>
      </w:r>
      <w:r>
        <w:rPr>
          <w:rFonts w:ascii="方正仿宋_GBK" w:hAnsi="方正仿宋_GBK" w:eastAsia="方正仿宋_GBK" w:cs="方正仿宋_GBK"/>
          <w:sz w:val="32"/>
          <w:szCs w:val="32"/>
          <w:shd w:val="clear" w:color="auto" w:fill="FFFFFF"/>
        </w:rPr>
        <w:t>%，较年初预算数减少1.10万元，下降0.74%，主要原因是</w:t>
      </w:r>
      <w:r>
        <w:rPr>
          <w:rFonts w:hint="eastAsia" w:ascii="方正仿宋_GBK" w:hAnsi="方正仿宋_GBK" w:eastAsia="方正仿宋_GBK" w:cs="方正仿宋_GBK"/>
          <w:sz w:val="32"/>
          <w:szCs w:val="32"/>
          <w:shd w:val="clear" w:color="auto" w:fill="FFFFFF"/>
          <w:lang w:val="en-US" w:eastAsia="zh-CN"/>
        </w:rPr>
        <w:t>厉行节约，调整城乡社区支出。</w:t>
      </w:r>
    </w:p>
    <w:p>
      <w:pPr>
        <w:pStyle w:val="5"/>
        <w:snapToGrid w:val="0"/>
        <w:spacing w:before="0" w:beforeAutospacing="0" w:after="0" w:afterAutospacing="0" w:line="600" w:lineRule="exact"/>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 xml:space="preserve">   </w:t>
      </w:r>
      <w:r>
        <w:rPr>
          <w:rFonts w:hint="eastAsia" w:ascii="方正仿宋_GBK" w:hAnsi="方正仿宋_GBK" w:eastAsia="方正仿宋_GBK" w:cs="方正仿宋_GBK"/>
          <w:sz w:val="32"/>
          <w:szCs w:val="32"/>
          <w:shd w:val="clear" w:color="auto" w:fill="FFFFFF"/>
          <w:lang w:val="en-US" w:eastAsia="zh-CN"/>
        </w:rPr>
        <w:t xml:space="preserve"> </w:t>
      </w:r>
      <w:r>
        <w:rPr>
          <w:rFonts w:ascii="方正仿宋_GBK" w:hAnsi="方正仿宋_GBK" w:eastAsia="方正仿宋_GBK" w:cs="方正仿宋_GBK"/>
          <w:sz w:val="32"/>
          <w:szCs w:val="32"/>
          <w:shd w:val="clear" w:color="auto" w:fill="FFFFFF"/>
        </w:rPr>
        <w:t>（7）农林水支出</w:t>
      </w:r>
      <w:r>
        <w:rPr>
          <w:rFonts w:ascii="方正仿宋_GBK" w:hAnsi="方正仿宋_GBK" w:eastAsia="方正仿宋_GBK" w:cs="方正仿宋_GBK"/>
          <w:sz w:val="32"/>
          <w:szCs w:val="32"/>
        </w:rPr>
        <w:t>1796.21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52.64</w:t>
      </w:r>
      <w:r>
        <w:rPr>
          <w:rFonts w:ascii="方正仿宋_GBK" w:hAnsi="方正仿宋_GBK" w:eastAsia="方正仿宋_GBK" w:cs="方正仿宋_GBK"/>
          <w:sz w:val="32"/>
          <w:szCs w:val="32"/>
          <w:shd w:val="clear" w:color="auto" w:fill="FFFFFF"/>
        </w:rPr>
        <w:t>%，较年初预算数增加343.61万元，增长23.65%，主要原因是</w:t>
      </w:r>
      <w:r>
        <w:rPr>
          <w:rFonts w:hint="eastAsia" w:ascii="方正仿宋_GBK" w:hAnsi="方正仿宋_GBK" w:eastAsia="方正仿宋_GBK" w:cs="方正仿宋_GBK"/>
          <w:sz w:val="32"/>
          <w:szCs w:val="32"/>
          <w:shd w:val="clear" w:color="auto" w:fill="FFFFFF"/>
          <w:lang w:val="en-US" w:eastAsia="zh-CN"/>
        </w:rPr>
        <w:t>年中新增项目支出调整。</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w:t>
      </w:r>
      <w:r>
        <w:rPr>
          <w:rFonts w:hint="eastAsia" w:ascii="方正仿宋_GBK" w:hAnsi="方正仿宋_GBK" w:eastAsia="方正仿宋_GBK" w:cs="方正仿宋_GBK"/>
          <w:sz w:val="32"/>
          <w:szCs w:val="32"/>
          <w:shd w:val="clear" w:color="auto" w:fill="FFFFFF"/>
          <w:lang w:val="en-US" w:eastAsia="zh-CN"/>
        </w:rPr>
        <w:t xml:space="preserve">  </w:t>
      </w:r>
      <w:r>
        <w:rPr>
          <w:rFonts w:ascii="方正仿宋_GBK" w:hAnsi="方正仿宋_GBK" w:eastAsia="方正仿宋_GBK" w:cs="方正仿宋_GBK"/>
          <w:sz w:val="32"/>
          <w:szCs w:val="32"/>
          <w:shd w:val="clear" w:color="auto" w:fill="FFFFFF"/>
        </w:rPr>
        <w:t xml:space="preserve"> （8）金融支出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%，较年初预算数减少1.00万元，下降100.00%，主要原因是</w:t>
      </w:r>
      <w:r>
        <w:rPr>
          <w:rFonts w:hint="eastAsia" w:ascii="方正仿宋_GBK" w:hAnsi="方正仿宋_GBK" w:eastAsia="方正仿宋_GBK" w:cs="方正仿宋_GBK"/>
          <w:sz w:val="32"/>
          <w:szCs w:val="32"/>
          <w:shd w:val="clear" w:color="auto" w:fill="FFFFFF"/>
          <w:lang w:val="en-US" w:eastAsia="zh-CN"/>
        </w:rPr>
        <w:t>年中取消项目支出调整。</w:t>
      </w:r>
    </w:p>
    <w:p>
      <w:pPr>
        <w:rPr>
          <w:rFonts w:hint="eastAsia" w:ascii="方正仿宋_GBK" w:hAnsi="方正仿宋_GBK" w:eastAsia="方正仿宋_GBK" w:cs="方正仿宋_GBK"/>
          <w:color w:val="FF0000"/>
          <w:sz w:val="32"/>
          <w:szCs w:val="32"/>
          <w:shd w:val="clear" w:color="auto" w:fill="FFFFFF"/>
          <w:lang w:eastAsia="zh-CN"/>
        </w:rPr>
      </w:pPr>
      <w:r>
        <w:rPr>
          <w:rFonts w:ascii="方正仿宋_GBK" w:hAnsi="方正仿宋_GBK" w:eastAsia="方正仿宋_GBK" w:cs="方正仿宋_GBK"/>
          <w:sz w:val="32"/>
          <w:szCs w:val="32"/>
          <w:shd w:val="clear" w:color="auto" w:fill="FFFFFF"/>
        </w:rPr>
        <w:t xml:space="preserve">   </w:t>
      </w:r>
      <w:r>
        <w:rPr>
          <w:rFonts w:hint="eastAsia" w:ascii="方正仿宋_GBK" w:hAnsi="方正仿宋_GBK" w:eastAsia="方正仿宋_GBK" w:cs="方正仿宋_GBK"/>
          <w:sz w:val="32"/>
          <w:szCs w:val="32"/>
          <w:shd w:val="clear" w:color="auto" w:fill="FFFFFF"/>
          <w:lang w:val="en-US" w:eastAsia="zh-CN"/>
        </w:rPr>
        <w:t xml:space="preserve"> </w:t>
      </w:r>
      <w:r>
        <w:rPr>
          <w:rFonts w:ascii="方正仿宋_GBK" w:hAnsi="方正仿宋_GBK" w:eastAsia="方正仿宋_GBK" w:cs="方正仿宋_GBK"/>
          <w:sz w:val="32"/>
          <w:szCs w:val="32"/>
          <w:shd w:val="clear" w:color="auto" w:fill="FFFFFF"/>
        </w:rPr>
        <w:t>（9）</w:t>
      </w:r>
      <w:r>
        <w:rPr>
          <w:rFonts w:ascii="方正仿宋_GBK" w:hAnsi="方正仿宋_GBK" w:eastAsia="方正仿宋_GBK" w:cs="方正仿宋_GBK"/>
          <w:sz w:val="32"/>
          <w:szCs w:val="32"/>
        </w:rPr>
        <w:t>住房保障支出92.90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2.72</w:t>
      </w:r>
      <w:r>
        <w:rPr>
          <w:rFonts w:ascii="方正仿宋_GBK" w:hAnsi="方正仿宋_GBK" w:eastAsia="方正仿宋_GBK" w:cs="方正仿宋_GBK"/>
          <w:sz w:val="32"/>
          <w:szCs w:val="32"/>
          <w:shd w:val="clear" w:color="auto" w:fill="FFFFFF"/>
        </w:rPr>
        <w:t>%，较年初预算数无增减</w:t>
      </w:r>
      <w:r>
        <w:rPr>
          <w:rFonts w:hint="eastAsia" w:ascii="方正仿宋_GBK" w:hAnsi="方正仿宋_GBK" w:eastAsia="方正仿宋_GBK" w:cs="方正仿宋_GBK"/>
          <w:sz w:val="32"/>
          <w:szCs w:val="32"/>
          <w:shd w:val="clear" w:color="auto" w:fill="FFFFFF"/>
          <w:lang w:eastAsia="zh-CN"/>
        </w:rPr>
        <w:t>。</w:t>
      </w:r>
    </w:p>
    <w:p>
      <w:pPr>
        <w:pStyle w:val="10"/>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2023年度一般公共财政拨款基本支出</w:t>
      </w:r>
      <w:r>
        <w:rPr>
          <w:rFonts w:ascii="方正仿宋_GBK" w:hAnsi="方正仿宋_GBK" w:eastAsia="方正仿宋_GBK" w:cs="方正仿宋_GBK"/>
          <w:sz w:val="32"/>
          <w:szCs w:val="32"/>
        </w:rPr>
        <w:t>1730.83</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1433.88</w:t>
      </w:r>
      <w:r>
        <w:rPr>
          <w:rFonts w:ascii="方正仿宋_GBK" w:hAnsi="方正仿宋_GBK" w:eastAsia="方正仿宋_GBK" w:cs="方正仿宋_GBK"/>
          <w:sz w:val="32"/>
          <w:szCs w:val="32"/>
          <w:shd w:val="clear" w:color="auto" w:fill="FFFFFF"/>
        </w:rPr>
        <w:t>万元，较上年决算数减少430.19万元，下降23.08%，主要原因是</w:t>
      </w:r>
      <w:r>
        <w:rPr>
          <w:rFonts w:hint="eastAsia" w:ascii="方正仿宋_GBK" w:hAnsi="方正仿宋_GBK" w:eastAsia="方正仿宋_GBK" w:cs="方正仿宋_GBK"/>
          <w:sz w:val="32"/>
          <w:szCs w:val="32"/>
          <w:shd w:val="clear" w:color="auto" w:fill="FFFFFF"/>
          <w:lang w:val="en-US" w:eastAsia="zh-CN"/>
        </w:rPr>
        <w:t>人员退休、调出导致人员减少。</w:t>
      </w:r>
      <w:r>
        <w:rPr>
          <w:rFonts w:ascii="方正仿宋_GBK" w:hAnsi="方正仿宋_GBK" w:eastAsia="方正仿宋_GBK" w:cs="方正仿宋_GBK"/>
          <w:sz w:val="32"/>
          <w:szCs w:val="32"/>
          <w:shd w:val="clear" w:color="auto" w:fill="FFFFFF"/>
        </w:rPr>
        <w:t>人员经费用途主要包括基本工资、津贴补贴、奖金、绩效工资、机关事业单位基本养老保险缴费、职业年金缴费、职工基本医疗保险缴费、公务员医疗补助缴费等。公用经费</w:t>
      </w:r>
      <w:r>
        <w:rPr>
          <w:rFonts w:ascii="方正仿宋_GBK" w:hAnsi="方正仿宋_GBK" w:eastAsia="方正仿宋_GBK" w:cs="方正仿宋_GBK"/>
          <w:sz w:val="32"/>
          <w:szCs w:val="32"/>
        </w:rPr>
        <w:t>296.94</w:t>
      </w:r>
      <w:r>
        <w:rPr>
          <w:rFonts w:ascii="方正仿宋_GBK" w:hAnsi="方正仿宋_GBK" w:eastAsia="方正仿宋_GBK" w:cs="方正仿宋_GBK"/>
          <w:sz w:val="32"/>
          <w:szCs w:val="32"/>
          <w:shd w:val="clear" w:color="auto" w:fill="FFFFFF"/>
        </w:rPr>
        <w:t>万元，较上年决算数减少290.60万元，下降49.46%，主要原因是</w:t>
      </w:r>
      <w:r>
        <w:rPr>
          <w:rFonts w:hint="eastAsia" w:ascii="方正仿宋_GBK" w:hAnsi="方正仿宋_GBK" w:eastAsia="方正仿宋_GBK" w:cs="方正仿宋_GBK"/>
          <w:sz w:val="32"/>
          <w:szCs w:val="32"/>
          <w:shd w:val="clear" w:color="auto" w:fill="FFFFFF"/>
          <w:lang w:val="en-US" w:eastAsia="zh-CN"/>
        </w:rPr>
        <w:t>厉行节约减少办公费用</w:t>
      </w:r>
      <w:r>
        <w:rPr>
          <w:rFonts w:ascii="方正仿宋_GBK" w:hAnsi="方正仿宋_GBK" w:eastAsia="方正仿宋_GBK" w:cs="方正仿宋_GBK"/>
          <w:sz w:val="32"/>
          <w:szCs w:val="32"/>
          <w:shd w:val="clear" w:color="auto" w:fill="FFFFFF"/>
        </w:rPr>
        <w:t>。公用经费用途主要包括购买办公用品、报刊、水电气、网络电信等费用。</w:t>
      </w:r>
    </w:p>
    <w:p>
      <w:pPr>
        <w:pStyle w:val="10"/>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本部门2023年度无政府性基金预算财政拨款收支。</w:t>
      </w:r>
    </w:p>
    <w:p>
      <w:pPr>
        <w:pStyle w:val="10"/>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本部门2023年度无国有资本经营预算财政拨款支出。</w:t>
      </w:r>
    </w:p>
    <w:p>
      <w:pPr>
        <w:pStyle w:val="5"/>
        <w:shd w:val="clear" w:color="auto" w:fill="FFFFFF"/>
        <w:rPr>
          <w:rFonts w:hint="default" w:ascii="黑体" w:hAnsi="黑体" w:eastAsia="黑体" w:cs="黑体"/>
          <w:b/>
          <w:sz w:val="32"/>
          <w:szCs w:val="32"/>
          <w:shd w:val="clear" w:color="auto" w:fill="FFFFFF"/>
        </w:rPr>
      </w:pPr>
      <w:r>
        <w:rPr>
          <w:rStyle w:val="7"/>
          <w:rFonts w:ascii="黑体" w:hAnsi="黑体" w:eastAsia="黑体" w:cs="黑体"/>
          <w:sz w:val="32"/>
          <w:szCs w:val="32"/>
          <w:shd w:val="clear" w:color="auto" w:fill="FFFFFF"/>
        </w:rPr>
        <w:t>三、“三公”经费情况说明</w:t>
      </w:r>
    </w:p>
    <w:p>
      <w:pPr>
        <w:pStyle w:val="10"/>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xml:space="preserve"> （一）“三公”经费支出总体情况说明</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2023年度“三公”经费支出共计</w:t>
      </w:r>
      <w:r>
        <w:rPr>
          <w:rFonts w:ascii="方正仿宋_GBK" w:hAnsi="方正仿宋_GBK" w:eastAsia="方正仿宋_GBK" w:cs="方正仿宋_GBK"/>
          <w:sz w:val="32"/>
          <w:szCs w:val="32"/>
        </w:rPr>
        <w:t>9.10</w:t>
      </w:r>
      <w:r>
        <w:rPr>
          <w:rFonts w:ascii="方正仿宋_GBK" w:hAnsi="方正仿宋_GBK" w:eastAsia="方正仿宋_GBK" w:cs="方正仿宋_GBK"/>
          <w:sz w:val="32"/>
          <w:szCs w:val="32"/>
          <w:shd w:val="clear" w:color="auto" w:fill="FFFFFF"/>
        </w:rPr>
        <w:t>万元，较年初预算数减少0.40万元，下降4.21%，主要原因是厉行节约、严格控制支出、严格执行预算等。较上年支出数增加0.13万元，增长1.45%，主要原因是</w:t>
      </w:r>
      <w:r>
        <w:rPr>
          <w:rFonts w:hint="eastAsia" w:ascii="方正仿宋_GBK" w:hAnsi="方正仿宋_GBK" w:eastAsia="方正仿宋_GBK" w:cs="方正仿宋_GBK"/>
          <w:sz w:val="32"/>
          <w:szCs w:val="32"/>
          <w:shd w:val="clear" w:color="auto" w:fill="FFFFFF"/>
          <w:lang w:eastAsia="zh-CN"/>
        </w:rPr>
        <w:t>新增公务车，增加公车支出。</w:t>
      </w:r>
    </w:p>
    <w:p>
      <w:pPr>
        <w:pStyle w:val="10"/>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pPr>
        <w:pStyle w:val="5"/>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2023年度本部门因公出国（境）费用</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费用支出较上年支出数无增减</w:t>
      </w:r>
      <w:r>
        <w:rPr>
          <w:rFonts w:hint="eastAsia" w:ascii="方正仿宋_GBK" w:hAnsi="方正仿宋_GBK" w:eastAsia="方正仿宋_GBK" w:cs="方正仿宋_GBK"/>
          <w:sz w:val="32"/>
          <w:szCs w:val="32"/>
          <w:shd w:val="clear" w:color="auto" w:fill="FFFFFF"/>
          <w:lang w:eastAsia="zh-CN"/>
        </w:rPr>
        <w:t>。</w:t>
      </w:r>
    </w:p>
    <w:p>
      <w:pPr>
        <w:pStyle w:val="5"/>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 公务车购置费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费用支出较上年支出数无增减</w:t>
      </w:r>
      <w:r>
        <w:rPr>
          <w:rFonts w:hint="eastAsia" w:ascii="方正仿宋_GBK" w:hAnsi="方正仿宋_GBK" w:eastAsia="方正仿宋_GBK" w:cs="方正仿宋_GBK"/>
          <w:sz w:val="32"/>
          <w:szCs w:val="32"/>
          <w:shd w:val="clear" w:color="auto" w:fill="FFFFFF"/>
          <w:lang w:eastAsia="zh-CN"/>
        </w:rPr>
        <w:t>。</w:t>
      </w:r>
    </w:p>
    <w:p>
      <w:pPr>
        <w:ind w:firstLine="709"/>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w:t>
      </w:r>
      <w:r>
        <w:rPr>
          <w:rFonts w:hint="eastAsia" w:ascii="方正仿宋_GBK" w:hAnsi="方正仿宋_GBK" w:eastAsia="方正仿宋_GBK" w:cs="方正仿宋_GBK"/>
          <w:sz w:val="32"/>
          <w:szCs w:val="32"/>
          <w:shd w:val="clear" w:color="auto" w:fill="FFFFFF"/>
          <w:lang w:eastAsia="zh-CN"/>
        </w:rPr>
        <w:t>公务用车运行维护费</w:t>
      </w:r>
      <w:r>
        <w:rPr>
          <w:rFonts w:ascii="方正仿宋_GBK" w:hAnsi="方正仿宋_GBK" w:eastAsia="方正仿宋_GBK" w:cs="方正仿宋_GBK"/>
          <w:sz w:val="32"/>
          <w:szCs w:val="32"/>
        </w:rPr>
        <w:t>7.50</w:t>
      </w:r>
      <w:r>
        <w:rPr>
          <w:rFonts w:ascii="方正仿宋_GBK" w:hAnsi="方正仿宋_GBK" w:eastAsia="方正仿宋_GBK" w:cs="方正仿宋_GBK"/>
          <w:sz w:val="32"/>
          <w:szCs w:val="32"/>
          <w:shd w:val="clear" w:color="auto" w:fill="FFFFFF"/>
        </w:rPr>
        <w:t>万元，主要用于公车加油、维修、过路过桥等费用。费用支出较年初预算数无增减</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较上年支出数增加0.20万元，增长2.74%，主要原因是</w:t>
      </w:r>
      <w:r>
        <w:rPr>
          <w:rFonts w:ascii="方正仿宋_GBK" w:hAnsi="方正仿宋_GBK" w:eastAsia="方正仿宋_GBK" w:cs="方正仿宋_GBK"/>
          <w:color w:val="333333"/>
          <w:sz w:val="32"/>
          <w:szCs w:val="32"/>
          <w:shd w:val="clear" w:color="auto" w:fill="FFFFFF"/>
        </w:rPr>
        <w:t>本年新购入两辆公务用车，导致公务用车运行与维护费增加。</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公务接待费</w:t>
      </w:r>
      <w:r>
        <w:rPr>
          <w:rFonts w:ascii="方正仿宋_GBK" w:hAnsi="方正仿宋_GBK" w:eastAsia="方正仿宋_GBK" w:cs="方正仿宋_GBK"/>
          <w:sz w:val="32"/>
          <w:szCs w:val="32"/>
        </w:rPr>
        <w:t>1.60</w:t>
      </w:r>
      <w:r>
        <w:rPr>
          <w:rFonts w:ascii="方正仿宋_GBK" w:hAnsi="方正仿宋_GBK" w:eastAsia="方正仿宋_GBK" w:cs="方正仿宋_GBK"/>
          <w:sz w:val="32"/>
          <w:szCs w:val="32"/>
          <w:shd w:val="clear" w:color="auto" w:fill="FFFFFF"/>
        </w:rPr>
        <w:t>万元，主要用于接待区级部门来镇检查、指导工作等。费用支出较年初预算数减少0.40万元，下降20.00%，主要原因是厉行节约</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较上年支出数减少0.07万元，下降4.19%，主要原因是上级接待减少。</w:t>
      </w:r>
    </w:p>
    <w:p>
      <w:pPr>
        <w:pStyle w:val="10"/>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2023年度本部门因公出国（境）共计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8</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100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400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人。2023年本部门人均接待费</w:t>
      </w:r>
      <w:r>
        <w:rPr>
          <w:rFonts w:ascii="方正仿宋_GBK" w:hAnsi="方正仿宋_GBK" w:eastAsia="方正仿宋_GBK" w:cs="方正仿宋_GBK"/>
          <w:sz w:val="32"/>
          <w:szCs w:val="32"/>
        </w:rPr>
        <w:t>40.00</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0.94</w:t>
      </w:r>
      <w:r>
        <w:rPr>
          <w:rFonts w:ascii="方正仿宋_GBK" w:hAnsi="方正仿宋_GBK" w:eastAsia="方正仿宋_GBK" w:cs="方正仿宋_GBK"/>
          <w:sz w:val="32"/>
          <w:szCs w:val="32"/>
          <w:shd w:val="clear" w:color="auto" w:fill="FFFFFF"/>
        </w:rPr>
        <w:t>万元。</w:t>
      </w:r>
    </w:p>
    <w:p>
      <w:pPr>
        <w:pStyle w:val="5"/>
        <w:shd w:val="clear" w:color="auto" w:fill="FFFFFF"/>
        <w:rPr>
          <w:rStyle w:val="7"/>
          <w:rFonts w:hint="default" w:ascii="方正仿宋_GBK" w:hAnsi="方正仿宋_GBK" w:eastAsia="方正仿宋_GBK" w:cs="方正仿宋_GBK"/>
          <w:sz w:val="32"/>
          <w:szCs w:val="32"/>
          <w:shd w:val="clear" w:color="auto" w:fill="FFFFFF"/>
        </w:rPr>
      </w:pPr>
      <w:r>
        <w:rPr>
          <w:rStyle w:val="7"/>
          <w:rFonts w:ascii="黑体" w:hAnsi="黑体" w:eastAsia="黑体" w:cs="黑体"/>
          <w:sz w:val="32"/>
          <w:szCs w:val="32"/>
          <w:shd w:val="clear" w:color="auto" w:fill="FFFFFF"/>
        </w:rPr>
        <w:t>四、其他需要说明的事项</w:t>
      </w:r>
    </w:p>
    <w:p>
      <w:pPr>
        <w:pStyle w:val="10"/>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（一）财政拨款会议费和培训费情况说明</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本年度会议费支出</w:t>
      </w:r>
      <w:r>
        <w:rPr>
          <w:rFonts w:ascii="方正仿宋_GBK" w:hAnsi="方正仿宋_GBK" w:eastAsia="方正仿宋_GBK" w:cs="方正仿宋_GBK"/>
          <w:sz w:val="32"/>
          <w:szCs w:val="32"/>
        </w:rPr>
        <w:t>30.83</w:t>
      </w:r>
      <w:r>
        <w:rPr>
          <w:rFonts w:ascii="方正仿宋_GBK" w:hAnsi="方正仿宋_GBK" w:eastAsia="方正仿宋_GBK" w:cs="方正仿宋_GBK"/>
          <w:sz w:val="32"/>
          <w:szCs w:val="32"/>
          <w:shd w:val="clear" w:color="auto" w:fill="FFFFFF"/>
        </w:rPr>
        <w:t>万元，较上年决算数增加1.94万元，增长6.72%，主要原因是</w:t>
      </w:r>
      <w:r>
        <w:rPr>
          <w:rFonts w:hint="eastAsia" w:ascii="方正仿宋_GBK" w:hAnsi="方正仿宋_GBK" w:eastAsia="方正仿宋_GBK" w:cs="方正仿宋_GBK"/>
          <w:sz w:val="32"/>
          <w:szCs w:val="32"/>
          <w:shd w:val="clear" w:color="auto" w:fill="FFFFFF"/>
          <w:lang w:eastAsia="zh-CN"/>
        </w:rPr>
        <w:t>疫情后会议次数增加。</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23.16</w:t>
      </w:r>
      <w:r>
        <w:rPr>
          <w:rFonts w:ascii="方正仿宋_GBK" w:hAnsi="方正仿宋_GBK" w:eastAsia="方正仿宋_GBK" w:cs="方正仿宋_GBK"/>
          <w:sz w:val="32"/>
          <w:szCs w:val="32"/>
          <w:shd w:val="clear" w:color="auto" w:fill="FFFFFF"/>
        </w:rPr>
        <w:t>万元，较上年决算数增加13.35万元，增长136.09%，主要原因是加强机关干部技能培训，数字化重庆培训。</w:t>
      </w:r>
    </w:p>
    <w:p>
      <w:pPr>
        <w:pStyle w:val="10"/>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2023年度本部门机关运行经费支出</w:t>
      </w:r>
      <w:r>
        <w:rPr>
          <w:rFonts w:ascii="方正仿宋_GBK" w:hAnsi="方正仿宋_GBK" w:eastAsia="方正仿宋_GBK" w:cs="方正仿宋_GBK"/>
          <w:sz w:val="32"/>
          <w:szCs w:val="32"/>
        </w:rPr>
        <w:t>195.90</w:t>
      </w:r>
      <w:r>
        <w:rPr>
          <w:rFonts w:ascii="方正仿宋_GBK" w:hAnsi="方正仿宋_GBK" w:eastAsia="方正仿宋_GBK" w:cs="方正仿宋_GBK"/>
          <w:sz w:val="32"/>
          <w:szCs w:val="32"/>
          <w:shd w:val="clear" w:color="auto" w:fill="FFFFFF"/>
        </w:rPr>
        <w:t>万元，机关运行经费主要用于开支机关办公用品、报刊水电、网络电信等。机关运行经费较上年支出数减少201.66万元，下降50.72%，主要原因是厉行节约、严格控制支出、严格执行预算等。</w:t>
      </w:r>
    </w:p>
    <w:p>
      <w:pPr>
        <w:pStyle w:val="10"/>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截至2023年12月31日，本部门共有车辆</w:t>
      </w:r>
      <w:r>
        <w:rPr>
          <w:rFonts w:ascii="方正仿宋_GBK" w:hAnsi="方正仿宋_GBK" w:eastAsia="方正仿宋_GBK" w:cs="方正仿宋_GBK"/>
          <w:sz w:val="32"/>
          <w:szCs w:val="32"/>
        </w:rPr>
        <w:t>8</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2</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6</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pStyle w:val="10"/>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pPr>
        <w:pStyle w:val="5"/>
        <w:snapToGrid w:val="0"/>
        <w:spacing w:before="0" w:beforeAutospacing="0" w:after="0" w:afterAutospacing="0" w:line="600" w:lineRule="exact"/>
        <w:ind w:firstLine="640" w:firstLineChars="200"/>
        <w:jc w:val="both"/>
        <w:rPr>
          <w:rFonts w:hint="eastAsia" w:ascii="方正仿宋_GBK" w:hAnsi="方正仿宋_GBK" w:eastAsia="方正仿宋_GBK" w:cs="方正仿宋_GBK"/>
          <w:color w:val="FF0000"/>
          <w:sz w:val="32"/>
          <w:szCs w:val="32"/>
          <w:shd w:val="clear" w:color="auto" w:fill="FFFFFF"/>
          <w:lang w:eastAsia="zh-CN"/>
        </w:rPr>
      </w:pPr>
      <w:r>
        <w:rPr>
          <w:rFonts w:ascii="方正仿宋_GBK" w:hAnsi="方正仿宋_GBK" w:eastAsia="方正仿宋_GBK" w:cs="方正仿宋_GBK"/>
          <w:sz w:val="32"/>
          <w:szCs w:val="32"/>
          <w:shd w:val="clear" w:color="auto" w:fill="FFFFFF"/>
        </w:rPr>
        <w:t>  2023年度本部门政府采购支出总额</w:t>
      </w:r>
      <w:r>
        <w:rPr>
          <w:rFonts w:ascii="方正仿宋_GBK" w:hAnsi="方正仿宋_GBK" w:eastAsia="方正仿宋_GBK" w:cs="方正仿宋_GBK"/>
          <w:sz w:val="32"/>
          <w:szCs w:val="32"/>
        </w:rPr>
        <w:t>2326.90</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2326.90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2326.90万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 xml:space="preserve"> %。主要用于采购</w:t>
      </w:r>
      <w:r>
        <w:rPr>
          <w:rFonts w:hint="eastAsia" w:ascii="方正仿宋_GBK" w:hAnsi="方正仿宋_GBK" w:eastAsia="方正仿宋_GBK" w:cs="方正仿宋_GBK"/>
          <w:sz w:val="32"/>
          <w:szCs w:val="32"/>
          <w:shd w:val="clear" w:color="auto" w:fill="FFFFFF"/>
          <w:lang w:eastAsia="zh-CN"/>
        </w:rPr>
        <w:t>后扶项目等。</w:t>
      </w:r>
    </w:p>
    <w:p>
      <w:pPr>
        <w:pStyle w:val="13"/>
        <w:tabs>
          <w:tab w:val="center" w:pos="4153"/>
          <w:tab w:val="left" w:pos="7275"/>
        </w:tabs>
        <w:spacing w:line="596" w:lineRule="exact"/>
        <w:ind w:firstLine="640"/>
        <w:rPr>
          <w:rStyle w:val="7"/>
          <w:rFonts w:ascii="Times New Roman" w:hAnsi="Times New Roman" w:eastAsia="方正黑体_GBK" w:cs="宋体"/>
          <w:b w:val="0"/>
          <w:color w:val="000000"/>
          <w:sz w:val="32"/>
          <w:szCs w:val="32"/>
        </w:rPr>
      </w:pPr>
      <w:r>
        <w:rPr>
          <w:rFonts w:hint="eastAsia" w:ascii="Times New Roman" w:hAnsi="Times New Roman" w:eastAsia="方正黑体_GBK" w:cs="宋体"/>
          <w:color w:val="000000"/>
          <w:sz w:val="32"/>
          <w:szCs w:val="32"/>
        </w:rPr>
        <w:t>五、预算绩效管理情况说明</w:t>
      </w:r>
      <w:r>
        <w:rPr>
          <w:rStyle w:val="7"/>
          <w:rFonts w:ascii="仿宋" w:hAnsi="仿宋" w:eastAsia="仿宋" w:cs="仿宋"/>
          <w:sz w:val="32"/>
          <w:szCs w:val="32"/>
          <w:shd w:val="clear" w:color="auto" w:fill="FFFFFF"/>
        </w:rPr>
        <w:t xml:space="preserve"> </w:t>
      </w:r>
    </w:p>
    <w:p>
      <w:pPr>
        <w:pStyle w:val="5"/>
        <w:widowControl w:val="0"/>
        <w:spacing w:before="0" w:beforeAutospacing="0" w:after="0" w:afterAutospacing="0"/>
        <w:ind w:firstLine="640" w:firstLineChars="200"/>
        <w:jc w:val="both"/>
        <w:rPr>
          <w:rFonts w:hint="default" w:ascii="方正楷体_GBK" w:hAnsi="方正楷体_GBK" w:eastAsia="方正楷体_GBK" w:cs="方正楷体_GBK"/>
          <w:kern w:val="2"/>
          <w:sz w:val="32"/>
          <w:szCs w:val="32"/>
          <w:shd w:val="clear" w:color="auto" w:fill="FFFFFF"/>
        </w:rPr>
      </w:pPr>
      <w:r>
        <w:rPr>
          <w:rFonts w:hint="default" w:ascii="方正楷体_GBK" w:hAnsi="方正楷体_GBK" w:eastAsia="方正楷体_GBK" w:cs="方正楷体_GBK"/>
          <w:kern w:val="2"/>
          <w:sz w:val="32"/>
          <w:szCs w:val="32"/>
          <w:shd w:val="clear" w:color="auto" w:fill="FFFFFF"/>
        </w:rPr>
        <w:t>（一）预算绩效管理工作开展情况</w:t>
      </w:r>
    </w:p>
    <w:p>
      <w:pPr>
        <w:pStyle w:val="5"/>
        <w:spacing w:before="0" w:beforeAutospacing="0" w:after="0" w:afterAutospacing="0" w:line="600" w:lineRule="exact"/>
        <w:ind w:firstLine="640" w:firstLineChars="200"/>
        <w:rPr>
          <w:rFonts w:hint="default" w:ascii="方正仿宋_GBK" w:hAnsi="方正仿宋_GBK" w:eastAsia="方正仿宋_GBK" w:cs="方正仿宋_GBK"/>
          <w:sz w:val="32"/>
          <w:szCs w:val="32"/>
          <w:shd w:val="clear" w:color="auto" w:fill="FFFFFF"/>
        </w:rPr>
      </w:pPr>
      <w:r>
        <w:rPr>
          <w:rFonts w:hint="default" w:ascii="方正仿宋_GBK" w:hAnsi="方正仿宋_GBK" w:eastAsia="方正仿宋_GBK" w:cs="方正仿宋_GBK"/>
          <w:sz w:val="32"/>
          <w:szCs w:val="32"/>
        </w:rPr>
        <w:t>根据预算绩效管理要求，我</w:t>
      </w:r>
      <w:r>
        <w:rPr>
          <w:rFonts w:ascii="方正仿宋_GBK" w:hAnsi="方正仿宋_GBK" w:eastAsia="方正仿宋_GBK" w:cs="方正仿宋_GBK"/>
          <w:sz w:val="32"/>
          <w:szCs w:val="32"/>
        </w:rPr>
        <w:t>单位</w:t>
      </w:r>
      <w:r>
        <w:rPr>
          <w:rFonts w:hint="default" w:ascii="方正仿宋_GBK" w:hAnsi="方正仿宋_GBK" w:eastAsia="方正仿宋_GBK" w:cs="方正仿宋_GBK"/>
          <w:sz w:val="32"/>
          <w:szCs w:val="32"/>
        </w:rPr>
        <w:t>对部门整体和</w:t>
      </w:r>
      <w:r>
        <w:rPr>
          <w:rFonts w:ascii="Times New Roman" w:hAnsi="Times New Roman" w:eastAsia="方正仿宋_GBK" w:cs="宋体"/>
          <w:sz w:val="32"/>
          <w:szCs w:val="32"/>
        </w:rPr>
        <w:t>27</w:t>
      </w:r>
      <w:r>
        <w:rPr>
          <w:rFonts w:hint="default" w:ascii="方正仿宋_GBK" w:hAnsi="方正仿宋_GBK" w:eastAsia="方正仿宋_GBK" w:cs="方正仿宋_GBK"/>
          <w:sz w:val="32"/>
          <w:szCs w:val="32"/>
        </w:rPr>
        <w:t>个项目开展了绩效自评，涉及财政拨款项目支出资金</w:t>
      </w:r>
      <w:r>
        <w:rPr>
          <w:rFonts w:ascii="Times New Roman" w:hAnsi="Times New Roman" w:eastAsia="方正仿宋_GBK" w:cs="宋体"/>
          <w:sz w:val="32"/>
          <w:szCs w:val="32"/>
        </w:rPr>
        <w:t>1681.67</w:t>
      </w:r>
      <w:r>
        <w:rPr>
          <w:rFonts w:hint="default" w:ascii="方正仿宋_GBK" w:hAnsi="方正仿宋_GBK" w:eastAsia="方正仿宋_GBK" w:cs="方正仿宋_GBK"/>
          <w:sz w:val="32"/>
          <w:szCs w:val="32"/>
        </w:rPr>
        <w:t>万元。</w:t>
      </w:r>
    </w:p>
    <w:p>
      <w:pPr>
        <w:pStyle w:val="5"/>
        <w:spacing w:before="0" w:beforeAutospacing="0" w:after="0" w:afterAutospacing="0" w:line="600" w:lineRule="exact"/>
        <w:ind w:firstLine="640" w:firstLineChars="200"/>
        <w:rPr>
          <w:rFonts w:hint="default" w:ascii="方正楷体_GBK" w:eastAsia="方正楷体_GBK" w:cs="宋体"/>
          <w:sz w:val="32"/>
          <w:szCs w:val="32"/>
        </w:rPr>
      </w:pPr>
      <w:r>
        <w:rPr>
          <w:rFonts w:hint="default" w:ascii="方正楷体_GBK" w:hAnsi="方正楷体_GBK" w:eastAsia="方正楷体_GBK" w:cs="方正楷体_GBK"/>
          <w:kern w:val="2"/>
          <w:sz w:val="32"/>
          <w:szCs w:val="32"/>
          <w:shd w:val="clear" w:color="auto" w:fill="FFFFFF"/>
        </w:rPr>
        <w:t>（二）</w:t>
      </w:r>
      <w:r>
        <w:rPr>
          <w:rFonts w:hint="default" w:ascii="方正楷体_GBK" w:hAnsi="方正楷体_GBK" w:eastAsia="方正楷体_GBK" w:cs="方正楷体_GBK"/>
          <w:sz w:val="32"/>
          <w:szCs w:val="32"/>
        </w:rPr>
        <w:t>绩效自评结果</w:t>
      </w:r>
    </w:p>
    <w:p>
      <w:pPr>
        <w:pStyle w:val="5"/>
        <w:spacing w:before="0" w:beforeAutospacing="0" w:after="0" w:afterAutospacing="0" w:line="600" w:lineRule="exact"/>
        <w:ind w:firstLine="640" w:firstLineChars="200"/>
        <w:rPr>
          <w:rFonts w:hint="default" w:ascii="方正仿宋_GBK" w:hAnsi="方正仿宋_GBK" w:eastAsia="方正仿宋_GBK" w:cs="方正仿宋_GBK"/>
          <w:kern w:val="2"/>
          <w:sz w:val="32"/>
          <w:szCs w:val="32"/>
          <w:shd w:val="clear" w:color="auto" w:fill="FFFFFF"/>
        </w:rPr>
      </w:pPr>
      <w:r>
        <w:rPr>
          <w:rFonts w:hint="default" w:ascii="方正仿宋_GBK" w:hAnsi="方正仿宋_GBK" w:eastAsia="方正仿宋_GBK" w:cs="方正仿宋_GBK"/>
          <w:color w:val="000000"/>
          <w:sz w:val="32"/>
          <w:szCs w:val="32"/>
        </w:rPr>
        <w:t>绩效自评结果详见附件</w:t>
      </w:r>
      <w:r>
        <w:rPr>
          <w:rFonts w:hint="default" w:ascii="Times New Roman" w:hAnsi="Times New Roman" w:eastAsia="方正仿宋_GBK" w:cs="宋体"/>
          <w:color w:val="000000"/>
          <w:sz w:val="32"/>
          <w:szCs w:val="32"/>
        </w:rPr>
        <w:t>2023</w:t>
      </w:r>
      <w:r>
        <w:rPr>
          <w:rFonts w:hint="default" w:ascii="方正仿宋_GBK" w:hAnsi="方正仿宋_GBK" w:eastAsia="方正仿宋_GBK" w:cs="方正仿宋_GBK"/>
          <w:color w:val="000000"/>
          <w:sz w:val="32"/>
          <w:szCs w:val="32"/>
        </w:rPr>
        <w:t>年度绩效自评公开表（《部门整体绩效自评表》、《项目绩效自评结果汇总表》、《项目支出绩效自评表》）。</w:t>
      </w:r>
    </w:p>
    <w:p>
      <w:pPr>
        <w:pStyle w:val="5"/>
        <w:spacing w:before="0" w:beforeAutospacing="0" w:after="0" w:afterAutospacing="0"/>
        <w:ind w:firstLine="640" w:firstLineChars="200"/>
        <w:rPr>
          <w:rFonts w:hint="default" w:ascii="方正仿宋_GBK" w:hAnsi="方正仿宋_GBK" w:eastAsia="方正仿宋_GBK" w:cs="方正仿宋_GBK"/>
          <w:sz w:val="32"/>
          <w:szCs w:val="32"/>
          <w:shd w:val="clear" w:color="auto" w:fill="FFFFFF"/>
        </w:rPr>
      </w:pPr>
      <w:r>
        <w:rPr>
          <w:rFonts w:hint="default" w:ascii="方正楷体_GBK" w:hAnsi="方正楷体_GBK" w:eastAsia="方正楷体_GBK" w:cs="方正楷体_GBK"/>
          <w:kern w:val="2"/>
          <w:sz w:val="32"/>
          <w:szCs w:val="32"/>
          <w:shd w:val="clear" w:color="auto" w:fill="FFFFFF"/>
        </w:rPr>
        <w:t>（三）财政绩效评价情况</w:t>
      </w:r>
    </w:p>
    <w:p>
      <w:pPr>
        <w:pStyle w:val="5"/>
        <w:widowControl w:val="0"/>
        <w:spacing w:before="0" w:beforeAutospacing="0" w:after="0" w:afterAutospacing="0"/>
        <w:ind w:firstLine="640" w:firstLineChars="200"/>
        <w:jc w:val="both"/>
        <w:rPr>
          <w:rFonts w:hint="default" w:ascii="方正仿宋_GBK" w:hAnsi="方正仿宋_GBK" w:eastAsia="方正仿宋_GBK" w:cs="方正仿宋_GBK"/>
          <w:b w:val="0"/>
          <w:bCs/>
          <w:sz w:val="32"/>
          <w:szCs w:val="32"/>
        </w:rPr>
      </w:pPr>
      <w:r>
        <w:rPr>
          <w:rStyle w:val="7"/>
          <w:rFonts w:hint="default" w:ascii="方正楷体_GBK" w:hAnsi="方正楷体_GBK" w:eastAsia="方正楷体_GBK" w:cs="方正楷体_GBK"/>
          <w:b w:val="0"/>
          <w:bCs/>
          <w:sz w:val="32"/>
          <w:szCs w:val="32"/>
          <w:shd w:val="clear" w:color="auto" w:fill="FFFFFF"/>
        </w:rPr>
        <w:t>区财政局未委托第三方对我单位开展绩效评价。</w:t>
      </w:r>
    </w:p>
    <w:p>
      <w:pPr>
        <w:pStyle w:val="10"/>
        <w:autoSpaceDE w:val="0"/>
        <w:ind w:firstLine="419" w:firstLineChars="131"/>
        <w:rPr>
          <w:rFonts w:ascii="方正仿宋_GBK" w:hAnsi="方正仿宋_GBK" w:eastAsia="方正仿宋_GBK" w:cs="方正仿宋_GBK"/>
          <w:sz w:val="32"/>
          <w:szCs w:val="32"/>
          <w:shd w:val="clear" w:color="auto" w:fill="FFFFFF"/>
        </w:rPr>
      </w:pPr>
    </w:p>
    <w:p>
      <w:pPr>
        <w:pStyle w:val="5"/>
        <w:shd w:val="clear" w:color="auto" w:fill="FFFFFF"/>
        <w:rPr>
          <w:rStyle w:val="7"/>
          <w:rFonts w:hint="default" w:ascii="方正仿宋_GBK" w:hAnsi="方正仿宋_GBK" w:eastAsia="方正仿宋_GBK" w:cs="方正仿宋_GBK"/>
          <w:sz w:val="32"/>
          <w:szCs w:val="32"/>
          <w:shd w:val="clear" w:color="auto" w:fill="FFFFFF"/>
        </w:rPr>
      </w:pPr>
      <w:r>
        <w:rPr>
          <w:rStyle w:val="7"/>
          <w:rFonts w:ascii="方正仿宋_GBK" w:hAnsi="方正仿宋_GBK" w:eastAsia="方正仿宋_GBK" w:cs="方正仿宋_GBK"/>
          <w:sz w:val="32"/>
          <w:szCs w:val="32"/>
          <w:shd w:val="clear" w:color="auto" w:fill="FFFFFF"/>
        </w:rPr>
        <w:t xml:space="preserve">  </w:t>
      </w:r>
      <w:r>
        <w:rPr>
          <w:rStyle w:val="7"/>
          <w:rFonts w:ascii="黑体" w:hAnsi="黑体" w:eastAsia="黑体" w:cs="黑体"/>
          <w:sz w:val="32"/>
          <w:szCs w:val="32"/>
          <w:shd w:val="clear" w:color="auto" w:fill="FFFFFF"/>
        </w:rPr>
        <w:t>六、专业名词解释</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以下为常见专业名词解释目录，仅供参考，</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b/>
          <w:bCs/>
          <w:sz w:val="32"/>
          <w:szCs w:val="32"/>
          <w:shd w:val="clear" w:color="auto" w:fill="FFFFFF"/>
        </w:rPr>
        <w:t> </w:t>
      </w: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7"/>
          <w:rFonts w:ascii="方正仿宋_GBK" w:hAnsi="方正仿宋_GBK" w:eastAsia="方正仿宋_GBK" w:cs="方正仿宋_GBK"/>
          <w:sz w:val="32"/>
          <w:szCs w:val="32"/>
          <w:shd w:val="clear" w:color="auto" w:fill="FFFFFF"/>
        </w:rPr>
        <w:t> </w:t>
      </w:r>
      <w:r>
        <w:rPr>
          <w:rStyle w:val="7"/>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7"/>
          <w:rFonts w:ascii="方正仿宋_GBK" w:hAnsi="方正仿宋_GBK" w:eastAsia="方正仿宋_GBK" w:cs="方正仿宋_GBK"/>
          <w:sz w:val="32"/>
          <w:szCs w:val="32"/>
          <w:shd w:val="clear" w:color="auto" w:fill="FFFFFF"/>
        </w:rPr>
        <w:t> </w:t>
      </w:r>
      <w:r>
        <w:rPr>
          <w:rStyle w:val="7"/>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7"/>
          <w:rFonts w:ascii="方正仿宋_GBK" w:hAnsi="方正仿宋_GBK" w:eastAsia="方正仿宋_GBK" w:cs="方正仿宋_GBK"/>
          <w:sz w:val="32"/>
          <w:szCs w:val="32"/>
          <w:shd w:val="clear" w:color="auto" w:fill="FFFFFF"/>
        </w:rPr>
        <w:t> </w:t>
      </w:r>
      <w:r>
        <w:rPr>
          <w:rStyle w:val="7"/>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7"/>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7"/>
          <w:rFonts w:ascii="方正仿宋_GBK" w:hAnsi="方正仿宋_GBK" w:eastAsia="方正仿宋_GBK" w:cs="方正仿宋_GBK"/>
          <w:sz w:val="32"/>
          <w:szCs w:val="32"/>
          <w:shd w:val="clear" w:color="auto" w:fill="FFFFFF"/>
        </w:rPr>
        <w:t> </w:t>
      </w:r>
      <w:r>
        <w:rPr>
          <w:rStyle w:val="7"/>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7"/>
          <w:rFonts w:ascii="方正仿宋_GBK" w:hAnsi="方正仿宋_GBK" w:eastAsia="方正仿宋_GBK" w:cs="方正仿宋_GBK"/>
          <w:sz w:val="32"/>
          <w:szCs w:val="32"/>
          <w:shd w:val="clear" w:color="auto" w:fill="FFFFFF"/>
        </w:rPr>
        <w:t> </w:t>
      </w:r>
      <w:r>
        <w:rPr>
          <w:rStyle w:val="7"/>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7"/>
          <w:rFonts w:ascii="方正仿宋_GBK" w:hAnsi="方正仿宋_GBK" w:eastAsia="方正仿宋_GBK" w:cs="方正仿宋_GBK"/>
          <w:sz w:val="32"/>
          <w:szCs w:val="32"/>
          <w:shd w:val="clear" w:color="auto" w:fill="FFFFFF"/>
        </w:rPr>
        <w:t> </w:t>
      </w:r>
      <w:r>
        <w:rPr>
          <w:rStyle w:val="7"/>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7"/>
          <w:rFonts w:ascii="方正仿宋_GBK" w:hAnsi="方正仿宋_GBK" w:eastAsia="方正仿宋_GBK" w:cs="方正仿宋_GBK"/>
          <w:sz w:val="32"/>
          <w:szCs w:val="32"/>
          <w:shd w:val="clear" w:color="auto" w:fill="FFFFFF"/>
        </w:rPr>
        <w:t> </w:t>
      </w:r>
      <w:r>
        <w:rPr>
          <w:rStyle w:val="7"/>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7"/>
          <w:rFonts w:ascii="方正仿宋_GBK" w:hAnsi="方正仿宋_GBK" w:eastAsia="方正仿宋_GBK" w:cs="方正仿宋_GBK"/>
          <w:sz w:val="32"/>
          <w:szCs w:val="32"/>
          <w:shd w:val="clear" w:color="auto" w:fill="FFFFFF"/>
        </w:rPr>
        <w:t> </w:t>
      </w:r>
      <w:r>
        <w:rPr>
          <w:rStyle w:val="7"/>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7"/>
          <w:rFonts w:ascii="方正仿宋_GBK" w:hAnsi="方正仿宋_GBK" w:eastAsia="方正仿宋_GBK" w:cs="方正仿宋_GBK"/>
          <w:sz w:val="32"/>
          <w:szCs w:val="32"/>
          <w:shd w:val="clear" w:color="auto" w:fill="FFFFFF"/>
        </w:rPr>
        <w:t> </w:t>
      </w:r>
      <w:r>
        <w:rPr>
          <w:rStyle w:val="7"/>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7"/>
          <w:rFonts w:ascii="方正仿宋_GBK" w:hAnsi="方正仿宋_GBK" w:eastAsia="方正仿宋_GBK" w:cs="方正仿宋_GBK"/>
          <w:sz w:val="32"/>
          <w:szCs w:val="32"/>
          <w:shd w:val="clear" w:color="auto" w:fill="FFFFFF"/>
        </w:rPr>
        <w:t> </w:t>
      </w:r>
      <w:r>
        <w:rPr>
          <w:rStyle w:val="7"/>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7"/>
          <w:rFonts w:ascii="方正仿宋_GBK" w:hAnsi="方正仿宋_GBK" w:eastAsia="方正仿宋_GBK" w:cs="方正仿宋_GBK"/>
          <w:sz w:val="32"/>
          <w:szCs w:val="32"/>
          <w:shd w:val="clear" w:color="auto" w:fill="FFFFFF"/>
        </w:rPr>
        <w:t> </w:t>
      </w:r>
      <w:r>
        <w:rPr>
          <w:rStyle w:val="7"/>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7"/>
          <w:rFonts w:ascii="方正仿宋_GBK" w:hAnsi="方正仿宋_GBK" w:eastAsia="方正仿宋_GBK" w:cs="方正仿宋_GBK"/>
          <w:sz w:val="32"/>
          <w:szCs w:val="32"/>
          <w:shd w:val="clear" w:color="auto" w:fill="FFFFFF"/>
        </w:rPr>
        <w:t> </w:t>
      </w:r>
      <w:r>
        <w:rPr>
          <w:rStyle w:val="7"/>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7"/>
          <w:rFonts w:ascii="方正仿宋_GBK" w:hAnsi="方正仿宋_GBK" w:eastAsia="方正仿宋_GBK" w:cs="方正仿宋_GBK"/>
          <w:sz w:val="32"/>
          <w:szCs w:val="32"/>
          <w:shd w:val="clear" w:color="auto" w:fill="FFFFFF"/>
        </w:rPr>
        <w:t> </w:t>
      </w:r>
      <w:r>
        <w:rPr>
          <w:rStyle w:val="7"/>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7"/>
          <w:rFonts w:ascii="楷体" w:hAnsi="楷体" w:eastAsia="楷体" w:cs="楷体"/>
          <w:sz w:val="32"/>
          <w:szCs w:val="32"/>
          <w:shd w:val="clear" w:color="auto" w:fill="FFFFFF"/>
        </w:rPr>
        <w:t> （十六）对个人和家庭的补助（支出经济分类科目类级）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7"/>
          <w:rFonts w:ascii="方正仿宋_GBK" w:hAnsi="方正仿宋_GBK" w:eastAsia="方正仿宋_GBK" w:cs="方正仿宋_GBK"/>
          <w:sz w:val="32"/>
          <w:szCs w:val="32"/>
          <w:shd w:val="clear" w:color="auto" w:fill="FFFFFF"/>
        </w:rPr>
        <w:t> </w:t>
      </w:r>
      <w:r>
        <w:rPr>
          <w:rStyle w:val="7"/>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5"/>
        <w:shd w:val="clear" w:color="auto" w:fill="FFFFFF"/>
        <w:rPr>
          <w:rStyle w:val="7"/>
          <w:rFonts w:hint="default" w:ascii="方正仿宋_GBK" w:hAnsi="方正仿宋_GBK" w:eastAsia="方正仿宋_GBK" w:cs="方正仿宋_GBK"/>
          <w:sz w:val="32"/>
          <w:szCs w:val="32"/>
          <w:shd w:val="clear" w:color="auto" w:fill="FFFFFF"/>
        </w:rPr>
      </w:pPr>
      <w:r>
        <w:rPr>
          <w:rStyle w:val="7"/>
          <w:rFonts w:ascii="方正仿宋_GBK" w:hAnsi="方正仿宋_GBK" w:eastAsia="方正仿宋_GBK" w:cs="方正仿宋_GBK"/>
          <w:sz w:val="32"/>
          <w:szCs w:val="32"/>
          <w:shd w:val="clear" w:color="auto" w:fill="FFFFFF"/>
        </w:rPr>
        <w:t xml:space="preserve">  </w:t>
      </w:r>
      <w:r>
        <w:rPr>
          <w:rStyle w:val="7"/>
          <w:rFonts w:ascii="黑体" w:hAnsi="黑体" w:eastAsia="黑体" w:cs="黑体"/>
          <w:sz w:val="32"/>
          <w:szCs w:val="32"/>
          <w:shd w:val="clear" w:color="auto" w:fill="FFFFFF"/>
        </w:rPr>
        <w:t>七、决算公开联系方式及信息反馈渠道</w:t>
      </w:r>
    </w:p>
    <w:p>
      <w:pPr>
        <w:pStyle w:val="10"/>
        <w:autoSpaceDE w:val="0"/>
        <w:ind w:firstLine="0" w:firstLineChars="0"/>
        <w:rPr>
          <w:rStyle w:val="7"/>
          <w:rFonts w:hint="default" w:ascii="方正仿宋_GBK" w:hAnsi="方正仿宋_GBK" w:eastAsia="方正仿宋_GBK" w:cs="方正仿宋_GBK"/>
          <w:sz w:val="32"/>
          <w:szCs w:val="32"/>
          <w:shd w:val="clear" w:color="auto" w:fill="FFFF00"/>
          <w:lang w:val="en-US" w:eastAsia="zh-CN"/>
        </w:rPr>
      </w:pPr>
      <w:r>
        <w:rPr>
          <w:rFonts w:ascii="方正仿宋_GBK" w:hAnsi="方正仿宋_GBK" w:eastAsia="方正仿宋_GBK" w:cs="方正仿宋_GBK"/>
          <w:sz w:val="32"/>
          <w:szCs w:val="32"/>
          <w:shd w:val="clear" w:color="auto" w:fill="FFFFFF"/>
        </w:rPr>
        <w:t>本单位决算公开信息反馈和联系方式</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lang w:val="en-US" w:eastAsia="zh-CN"/>
        </w:rPr>
        <w:t>023-40366044。</w:t>
      </w:r>
    </w:p>
    <w:p>
      <w:pPr>
        <w:pStyle w:val="10"/>
        <w:autoSpaceDE w:val="0"/>
        <w:ind w:firstLine="0" w:firstLineChars="0"/>
        <w:rPr>
          <w:rStyle w:val="7"/>
          <w:rFonts w:ascii="方正仿宋_GBK" w:hAnsi="方正仿宋_GBK" w:eastAsia="方正仿宋_GBK" w:cs="方正仿宋_GBK"/>
          <w:sz w:val="32"/>
          <w:szCs w:val="32"/>
          <w:shd w:val="clear" w:color="auto" w:fill="FFFF00"/>
        </w:rPr>
      </w:pPr>
    </w:p>
    <w:p>
      <w:pPr>
        <w:pStyle w:val="10"/>
        <w:autoSpaceDE w:val="0"/>
        <w:ind w:firstLine="0" w:firstLineChars="0"/>
        <w:rPr>
          <w:rStyle w:val="7"/>
          <w:rFonts w:ascii="方正仿宋_GBK" w:hAnsi="方正仿宋_GBK" w:eastAsia="方正仿宋_GBK" w:cs="方正仿宋_GBK"/>
          <w:sz w:val="32"/>
          <w:szCs w:val="32"/>
          <w:shd w:val="clear" w:color="auto" w:fill="FFFF00"/>
        </w:rPr>
      </w:pPr>
    </w:p>
    <w:p>
      <w:pPr>
        <w:pStyle w:val="10"/>
        <w:autoSpaceDE w:val="0"/>
        <w:ind w:firstLine="0" w:firstLineChars="0"/>
        <w:rPr>
          <w:rStyle w:val="7"/>
          <w:rFonts w:ascii="方正仿宋_GBK" w:hAnsi="方正仿宋_GBK" w:eastAsia="方正仿宋_GBK" w:cs="方正仿宋_GBK"/>
          <w:sz w:val="32"/>
          <w:szCs w:val="32"/>
          <w:shd w:val="clear" w:color="auto" w:fill="FFFF00"/>
        </w:rPr>
        <w:sectPr>
          <w:headerReference r:id="rId5" w:type="first"/>
          <w:footerReference r:id="rId8" w:type="first"/>
          <w:headerReference r:id="rId3" w:type="default"/>
          <w:footerReference r:id="rId6" w:type="default"/>
          <w:headerReference r:id="rId4" w:type="even"/>
          <w:footerReference r:id="rId7" w:type="even"/>
          <w:pgSz w:w="11915" w:h="16840"/>
          <w:pgMar w:top="1440" w:right="1800" w:bottom="1440" w:left="1800" w:header="851" w:footer="992" w:gutter="0"/>
          <w:pgNumType w:fmt="numberInDash"/>
          <w:cols w:space="720" w:num="1"/>
          <w:docGrid w:type="lines" w:linePitch="312" w:charSpace="0"/>
        </w:sectPr>
      </w:pPr>
    </w:p>
    <w:p>
      <w:pPr>
        <w:rPr>
          <w:rFonts w:hint="default" w:cs="宋体"/>
          <w:sz w:val="21"/>
          <w:szCs w:val="21"/>
        </w:rPr>
      </w:pPr>
    </w:p>
    <w:tbl>
      <w:tblPr>
        <w:tblStyle w:val="8"/>
        <w:tblW w:w="22292" w:type="dxa"/>
        <w:tblInd w:w="0" w:type="dxa"/>
        <w:tblLayout w:type="fixed"/>
        <w:tblCellMar>
          <w:top w:w="0" w:type="dxa"/>
          <w:left w:w="0" w:type="dxa"/>
          <w:bottom w:w="0" w:type="dxa"/>
          <w:right w:w="0" w:type="dxa"/>
        </w:tblCellMar>
      </w:tblPr>
      <w:tblGrid>
        <w:gridCol w:w="6581"/>
        <w:gridCol w:w="4358"/>
        <w:gridCol w:w="7536"/>
        <w:gridCol w:w="3817"/>
      </w:tblGrid>
      <w:tr>
        <w:tblPrEx>
          <w:tblLayout w:type="fixed"/>
          <w:tblCellMar>
            <w:top w:w="0" w:type="dxa"/>
            <w:left w:w="0" w:type="dxa"/>
            <w:bottom w:w="0" w:type="dxa"/>
            <w:right w:w="0" w:type="dxa"/>
          </w:tblCellMar>
        </w:tblPrEx>
        <w:trPr>
          <w:trHeight w:val="565" w:hRule="atLeast"/>
        </w:trPr>
        <w:tc>
          <w:tcPr>
            <w:tcW w:w="22292" w:type="dxa"/>
            <w:gridSpan w:val="4"/>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rPr>
              <w:t>收入支出决算总表</w:t>
            </w:r>
          </w:p>
        </w:tc>
      </w:tr>
      <w:tr>
        <w:tblPrEx>
          <w:tblLayout w:type="fixed"/>
          <w:tblCellMar>
            <w:top w:w="0" w:type="dxa"/>
            <w:left w:w="0" w:type="dxa"/>
            <w:bottom w:w="0" w:type="dxa"/>
            <w:right w:w="0" w:type="dxa"/>
          </w:tblCellMar>
        </w:tblPrEx>
        <w:trPr>
          <w:trHeight w:val="289" w:hRule="atLeast"/>
        </w:trPr>
        <w:tc>
          <w:tcPr>
            <w:tcW w:w="6581"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4358" w:type="dxa"/>
            <w:tcBorders>
              <w:top w:val="nil"/>
              <w:left w:val="nil"/>
              <w:bottom w:val="nil"/>
              <w:right w:val="nil"/>
            </w:tcBorders>
            <w:shd w:val="clear" w:color="auto" w:fill="auto"/>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817"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rPr>
              <w:t>公开01表</w:t>
            </w:r>
          </w:p>
        </w:tc>
      </w:tr>
      <w:tr>
        <w:tblPrEx>
          <w:tblLayout w:type="fixed"/>
          <w:tblCellMar>
            <w:top w:w="0" w:type="dxa"/>
            <w:left w:w="0" w:type="dxa"/>
            <w:bottom w:w="0" w:type="dxa"/>
            <w:right w:w="0" w:type="dxa"/>
          </w:tblCellMar>
        </w:tblPrEx>
        <w:trPr>
          <w:trHeight w:val="289" w:hRule="atLeast"/>
        </w:trPr>
        <w:tc>
          <w:tcPr>
            <w:tcW w:w="6581" w:type="dxa"/>
            <w:tcBorders>
              <w:top w:val="nil"/>
              <w:left w:val="nil"/>
              <w:bottom w:val="nil"/>
              <w:right w:val="nil"/>
            </w:tcBorders>
            <w:shd w:val="clear" w:color="auto" w:fill="auto"/>
            <w:tcMar>
              <w:top w:w="15" w:type="dxa"/>
              <w:left w:w="15" w:type="dxa"/>
              <w:right w:w="15" w:type="dxa"/>
            </w:tcMar>
            <w:vAlign w:val="bottom"/>
          </w:tcPr>
          <w:p>
            <w:pPr>
              <w:textAlignment w:val="bottom"/>
              <w:rPr>
                <w:rFonts w:hint="default" w:cs="宋体"/>
                <w:color w:val="000000"/>
              </w:rPr>
            </w:pPr>
            <w:r>
              <w:rPr>
                <w:rFonts w:cs="宋体"/>
              </w:rPr>
              <w:t>公开单位：重庆市长寿区云集镇人民政府</w:t>
            </w:r>
          </w:p>
        </w:tc>
        <w:tc>
          <w:tcPr>
            <w:tcW w:w="4358" w:type="dxa"/>
            <w:tcBorders>
              <w:top w:val="nil"/>
              <w:left w:val="nil"/>
              <w:bottom w:val="nil"/>
              <w:right w:val="nil"/>
            </w:tcBorders>
            <w:shd w:val="clear" w:color="auto" w:fill="auto"/>
            <w:tcMar>
              <w:top w:w="15" w:type="dxa"/>
              <w:left w:w="15" w:type="dxa"/>
              <w:right w:w="15" w:type="dxa"/>
            </w:tcMar>
            <w:vAlign w:val="bottom"/>
          </w:tcPr>
          <w:p>
            <w:pPr>
              <w:jc w:val="right"/>
              <w:rPr>
                <w:rFonts w:hint="default" w:ascii="Arial" w:hAnsi="Arial" w:cs="Arial"/>
                <w:color w:val="000000"/>
                <w:sz w:val="22"/>
                <w:szCs w:val="22"/>
              </w:rPr>
            </w:pPr>
          </w:p>
        </w:tc>
        <w:tc>
          <w:tcPr>
            <w:tcW w:w="7536"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3817"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rPr>
              <w:t>单位：</w:t>
            </w:r>
            <w:r>
              <w:rPr>
                <w:rFonts w:cs="宋体"/>
              </w:rPr>
              <w:t>万元</w:t>
            </w:r>
          </w:p>
        </w:tc>
      </w:tr>
      <w:tr>
        <w:tblPrEx>
          <w:tblLayout w:type="fixed"/>
          <w:tblCellMar>
            <w:top w:w="0" w:type="dxa"/>
            <w:left w:w="0" w:type="dxa"/>
            <w:bottom w:w="0" w:type="dxa"/>
            <w:right w:w="0" w:type="dxa"/>
          </w:tblCellMar>
        </w:tblPrEx>
        <w:trPr>
          <w:trHeight w:val="298" w:hRule="atLeast"/>
        </w:trPr>
        <w:tc>
          <w:tcPr>
            <w:tcW w:w="10939"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收入</w:t>
            </w:r>
          </w:p>
        </w:tc>
        <w:tc>
          <w:tcPr>
            <w:tcW w:w="11353" w:type="dxa"/>
            <w:gridSpan w:val="2"/>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支出</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w:t>
            </w:r>
          </w:p>
        </w:tc>
        <w:tc>
          <w:tcPr>
            <w:tcW w:w="435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决算数</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功能分类科目</w:t>
            </w:r>
          </w:p>
        </w:tc>
        <w:tc>
          <w:tcPr>
            <w:tcW w:w="3817"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决算数</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一、一般公共预算财政拨款收入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3,412.49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一、一般公共服务支出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782.52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二、政府性基金预算财政拨款收入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二、外交支出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三、国有资本经营预算财政拨款收入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三、国防支出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四、上级补助收入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四、公共安全支出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五、事业收入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五、教育支出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15.36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六、经营收入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六、科学技术支出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七、附属单位上缴收入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七、文化旅游体育与传媒支出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八、其他收入</w:t>
            </w:r>
          </w:p>
        </w:tc>
        <w:tc>
          <w:tcPr>
            <w:tcW w:w="4358" w:type="dxa"/>
            <w:tcBorders>
              <w:top w:val="nil"/>
              <w:left w:val="nil"/>
              <w:bottom w:val="nil"/>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八、社会保障和就业支出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408.54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九、卫生健康支出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161.47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十、节能环保支出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8.60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十一、城乡社区支出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146.90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十二、农林水支出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1,796.21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十三、交通运输支出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十四、资源勘探工业信息等支出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十五、商业服务业等支出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十六、金融支出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十七、援助其他地区支出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十八、自然资源海洋气象等支出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十九、住房保障支出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92.90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二十、粮油物资储备支出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二十一、国有资本经营预算支出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二十二、灾害防治及应急管理支出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二十三、其他支出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二十四、债务还本支出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二十五、债务付息支出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二十六、抗疫特别国债安排的支出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本年收入合计</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3,412.49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本年支出合计</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3,412.49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使用非财政拨款结余和专用结余</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结余分配</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年初结转和结余</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年末结转和结余</w:t>
            </w:r>
          </w:p>
        </w:tc>
        <w:tc>
          <w:tcPr>
            <w:tcW w:w="3817"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07"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总计</w:t>
            </w: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3,412.49 </w:t>
            </w:r>
          </w:p>
        </w:tc>
        <w:tc>
          <w:tcPr>
            <w:tcW w:w="7536" w:type="dxa"/>
            <w:tcBorders>
              <w:top w:val="nil"/>
              <w:left w:val="nil"/>
              <w:bottom w:val="single" w:color="000000" w:sz="4" w:space="0"/>
              <w:right w:val="single" w:color="auto"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总计</w:t>
            </w:r>
          </w:p>
        </w:tc>
        <w:tc>
          <w:tcPr>
            <w:tcW w:w="38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1"/>
                <w:szCs w:val="21"/>
              </w:rPr>
              <w:t xml:space="preserve">3,412.49 </w:t>
            </w:r>
          </w:p>
        </w:tc>
      </w:tr>
    </w:tbl>
    <w:p>
      <w:pPr>
        <w:rPr>
          <w:rFonts w:hint="eastAsia" w:eastAsia="宋体" w:cs="宋体"/>
          <w:sz w:val="21"/>
          <w:szCs w:val="21"/>
          <w:lang w:eastAsia="zh-CN"/>
        </w:rPr>
      </w:pPr>
      <w:r>
        <w:rPr>
          <w:rFonts w:cs="宋体"/>
          <w:sz w:val="21"/>
          <w:szCs w:val="21"/>
        </w:rPr>
        <w:t>备注：1.本表反映单位本年度的总收支和年末结转结余情况。</w:t>
      </w:r>
    </w:p>
    <w:p>
      <w:pPr>
        <w:rPr>
          <w:rFonts w:hint="eastAsia" w:eastAsia="宋体" w:cs="宋体"/>
          <w:sz w:val="21"/>
          <w:szCs w:val="21"/>
          <w:lang w:eastAsia="zh-CN"/>
        </w:rPr>
      </w:pPr>
      <w:r>
        <w:rPr>
          <w:rFonts w:cs="宋体"/>
          <w:sz w:val="21"/>
          <w:szCs w:val="21"/>
        </w:rPr>
        <w:t xml:space="preserve">      2.本套报表金额单位转换时可能存在尾数误差。</w:t>
      </w:r>
    </w:p>
    <w:p>
      <w:pPr>
        <w:rPr>
          <w:rFonts w:hint="eastAsia" w:eastAsia="宋体" w:cs="宋体"/>
          <w:sz w:val="21"/>
          <w:szCs w:val="21"/>
          <w:lang w:eastAsia="zh-CN"/>
        </w:rPr>
      </w:pPr>
    </w:p>
    <w:p>
      <w:pPr>
        <w:rPr>
          <w:rFonts w:hint="eastAsia" w:eastAsia="宋体" w:cs="宋体"/>
          <w:sz w:val="21"/>
          <w:szCs w:val="21"/>
          <w:lang w:eastAsia="zh-CN"/>
        </w:rPr>
      </w:pPr>
    </w:p>
    <w:p>
      <w:pPr>
        <w:rPr>
          <w:rFonts w:hint="default" w:cs="宋体"/>
          <w:sz w:val="21"/>
          <w:szCs w:val="21"/>
        </w:rPr>
      </w:pPr>
      <w:r>
        <w:rPr>
          <w:rFonts w:cs="宋体"/>
          <w:sz w:val="21"/>
          <w:szCs w:val="21"/>
        </w:rPr>
        <w:br w:type="page"/>
      </w:r>
    </w:p>
    <w:p>
      <w:pPr>
        <w:rPr>
          <w:rFonts w:hint="default" w:cs="宋体"/>
          <w:sz w:val="21"/>
          <w:szCs w:val="21"/>
        </w:rPr>
      </w:pPr>
    </w:p>
    <w:tbl>
      <w:tblPr>
        <w:tblStyle w:val="8"/>
        <w:tblW w:w="22220" w:type="dxa"/>
        <w:tblInd w:w="0" w:type="dxa"/>
        <w:tblLayout w:type="fixed"/>
        <w:tblCellMar>
          <w:top w:w="0" w:type="dxa"/>
          <w:left w:w="0" w:type="dxa"/>
          <w:bottom w:w="0" w:type="dxa"/>
          <w:right w:w="0" w:type="dxa"/>
        </w:tblCellMar>
      </w:tblPr>
      <w:tblGrid>
        <w:gridCol w:w="1941"/>
        <w:gridCol w:w="3317"/>
        <w:gridCol w:w="2412"/>
        <w:gridCol w:w="2399"/>
        <w:gridCol w:w="1963"/>
        <w:gridCol w:w="1963"/>
        <w:gridCol w:w="1963"/>
        <w:gridCol w:w="1963"/>
        <w:gridCol w:w="1963"/>
        <w:gridCol w:w="2336"/>
      </w:tblGrid>
      <w:tr>
        <w:tblPrEx>
          <w:tblLayout w:type="fixed"/>
          <w:tblCellMar>
            <w:top w:w="0" w:type="dxa"/>
            <w:left w:w="0" w:type="dxa"/>
            <w:bottom w:w="0" w:type="dxa"/>
            <w:right w:w="0" w:type="dxa"/>
          </w:tblCellMar>
        </w:tblPrEx>
        <w:trPr>
          <w:trHeight w:val="641" w:hRule="atLeast"/>
        </w:trPr>
        <w:tc>
          <w:tcPr>
            <w:tcW w:w="22220" w:type="dxa"/>
            <w:gridSpan w:val="10"/>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rPr>
              <w:t>收入决算表</w:t>
            </w:r>
          </w:p>
        </w:tc>
      </w:tr>
      <w:tr>
        <w:tblPrEx>
          <w:tblLayout w:type="fixed"/>
          <w:tblCellMar>
            <w:top w:w="0" w:type="dxa"/>
            <w:left w:w="0" w:type="dxa"/>
            <w:bottom w:w="0" w:type="dxa"/>
            <w:right w:w="0" w:type="dxa"/>
          </w:tblCellMar>
        </w:tblPrEx>
        <w:trPr>
          <w:trHeight w:val="328" w:hRule="atLeast"/>
        </w:trPr>
        <w:tc>
          <w:tcPr>
            <w:tcW w:w="5258"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r>
              <w:rPr>
                <w:rFonts w:cs="宋体"/>
              </w:rPr>
              <w:t>公开单位：重庆市长寿区云集镇人民政府</w:t>
            </w:r>
          </w:p>
        </w:tc>
        <w:tc>
          <w:tcPr>
            <w:tcW w:w="241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399"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33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rPr>
              <w:t>公开02表</w:t>
            </w:r>
          </w:p>
        </w:tc>
      </w:tr>
      <w:tr>
        <w:tblPrEx>
          <w:tblLayout w:type="fixed"/>
          <w:tblCellMar>
            <w:top w:w="0" w:type="dxa"/>
            <w:left w:w="0" w:type="dxa"/>
            <w:bottom w:w="0" w:type="dxa"/>
            <w:right w:w="0" w:type="dxa"/>
          </w:tblCellMar>
        </w:tblPrEx>
        <w:trPr>
          <w:trHeight w:val="328" w:hRule="atLeast"/>
        </w:trPr>
        <w:tc>
          <w:tcPr>
            <w:tcW w:w="5258"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41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399"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33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rPr>
              <w:t>单位：</w:t>
            </w:r>
            <w:r>
              <w:rPr>
                <w:rFonts w:cs="宋体"/>
              </w:rPr>
              <w:t>万元</w:t>
            </w:r>
          </w:p>
        </w:tc>
      </w:tr>
      <w:tr>
        <w:tblPrEx>
          <w:tblLayout w:type="fixed"/>
          <w:tblCellMar>
            <w:top w:w="0" w:type="dxa"/>
            <w:left w:w="0" w:type="dxa"/>
            <w:bottom w:w="0" w:type="dxa"/>
            <w:right w:w="0" w:type="dxa"/>
          </w:tblCellMar>
        </w:tblPrEx>
        <w:trPr>
          <w:trHeight w:val="431" w:hRule="atLeast"/>
        </w:trPr>
        <w:tc>
          <w:tcPr>
            <w:tcW w:w="5258" w:type="dxa"/>
            <w:gridSpan w:val="2"/>
            <w:tcBorders>
              <w:top w:val="single" w:color="000000" w:sz="4" w:space="0"/>
              <w:left w:val="single" w:color="000000" w:sz="4" w:space="0"/>
              <w:bottom w:val="single" w:color="000000" w:sz="4" w:space="0"/>
              <w:right w:val="nil"/>
            </w:tcBorders>
            <w:shd w:val="clear" w:color="auto" w:fill="D0CECE"/>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rPr>
              <w:t>项目</w:t>
            </w:r>
          </w:p>
        </w:tc>
        <w:tc>
          <w:tcPr>
            <w:tcW w:w="241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本年收入合计</w:t>
            </w:r>
          </w:p>
        </w:tc>
        <w:tc>
          <w:tcPr>
            <w:tcW w:w="239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财政拨款收入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上级补助收入</w:t>
            </w:r>
          </w:p>
        </w:tc>
        <w:tc>
          <w:tcPr>
            <w:tcW w:w="3926"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rPr>
              <w:t>事业收入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经营收入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附属单位上缴收入</w:t>
            </w:r>
          </w:p>
        </w:tc>
        <w:tc>
          <w:tcPr>
            <w:tcW w:w="23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其他收入</w:t>
            </w:r>
          </w:p>
        </w:tc>
      </w:tr>
      <w:tr>
        <w:tblPrEx>
          <w:tblLayout w:type="fixed"/>
          <w:tblCellMar>
            <w:top w:w="0" w:type="dxa"/>
            <w:left w:w="0" w:type="dxa"/>
            <w:bottom w:w="0" w:type="dxa"/>
            <w:right w:w="0" w:type="dxa"/>
          </w:tblCellMar>
        </w:tblPrEx>
        <w:trPr>
          <w:trHeight w:val="334" w:hRule="atLeast"/>
        </w:trPr>
        <w:tc>
          <w:tcPr>
            <w:tcW w:w="1941"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功能分类科目编码</w:t>
            </w:r>
          </w:p>
        </w:tc>
        <w:tc>
          <w:tcPr>
            <w:tcW w:w="3317"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项目（按“项”级功能分类科目）</w:t>
            </w: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小计</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其中：教育收费</w:t>
            </w: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Layout w:type="fixed"/>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317"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Layout w:type="fixed"/>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317"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Layout w:type="fixed"/>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317"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Layout w:type="fixed"/>
          <w:tblCellMar>
            <w:top w:w="0" w:type="dxa"/>
            <w:left w:w="0" w:type="dxa"/>
            <w:bottom w:w="0" w:type="dxa"/>
            <w:right w:w="0" w:type="dxa"/>
          </w:tblCellMar>
        </w:tblPrEx>
        <w:trPr>
          <w:trHeight w:val="338" w:hRule="atLeast"/>
        </w:trPr>
        <w:tc>
          <w:tcPr>
            <w:tcW w:w="525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合计</w:t>
            </w:r>
          </w:p>
        </w:tc>
        <w:tc>
          <w:tcPr>
            <w:tcW w:w="24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3,412.49 </w:t>
            </w:r>
          </w:p>
        </w:tc>
        <w:tc>
          <w:tcPr>
            <w:tcW w:w="23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3,412.49 </w:t>
            </w:r>
          </w:p>
        </w:tc>
        <w:tc>
          <w:tcPr>
            <w:tcW w:w="19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c>
          <w:tcPr>
            <w:tcW w:w="19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c>
          <w:tcPr>
            <w:tcW w:w="19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c>
          <w:tcPr>
            <w:tcW w:w="19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c>
          <w:tcPr>
            <w:tcW w:w="19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c>
          <w:tcPr>
            <w:tcW w:w="23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一般公共服务支出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782.52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782.52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20101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人大事务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9.83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9.83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2010199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其他人大事务支出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9.83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9.83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20103</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政府办公厅（室）及相关机构事务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713.89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713.89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2010301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行政运行</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676.69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676.69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2010302</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一般行政管理事务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37.20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37.20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20106</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财政事务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0.80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0.80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2010699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其他财政事务支出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0.80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0.80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20132</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组织事务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58.00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58.00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2013299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其他组织事务支出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58.00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58.00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205</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教育支出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15.36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15.36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20504</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成人教育</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7.00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7.00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2050499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其他成人教育支出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7.00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7.00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20508</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进修及培训</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8.36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8.36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2050803</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培训支出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8.36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8.36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社会保障和就业支出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408.54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408.54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人力资源和社会保障管理事务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33.86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33.86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2080199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其他人力资源和社会保障管理事务支出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33.86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33.86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20805</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行政事业单位养老支出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287.20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287.20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2080505</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机关事业单位基本养老保险缴费支出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112.98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112.98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2080506</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机关事业单位职业年金缴费支出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56.49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56.49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2080599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其他行政事业单位养老支出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117.73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117.73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20808</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抚恤</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87.48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87.48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2080801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死亡抚恤</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87.48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87.48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210</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卫生健康支出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161.47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161.47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21004</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公共卫生</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73.98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73.98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2100410</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突发公共卫生事件应急处理</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73.98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73.98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21011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行政事业单位医疗</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87.49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87.49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2101101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行政单位医疗</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41.18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41.18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2101102</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事业单位医疗</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29.44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29.44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2101103</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公务员医疗补助</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16.88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16.88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节能环保支出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8.60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8.60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21103</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污染防治</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8.60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8.60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2110302</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水体</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8.60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8.60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212</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城乡社区支出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146.90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146.90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21201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城乡社区管理事务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140.00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140.00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2120199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其他城乡社区管理事务支出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140.00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140.00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21202</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城乡社区规划与管理</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1.90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1.90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2120201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城乡社区规划与管理</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1.90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1.90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21205</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城乡社区环境卫生</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5.00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5.00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2120501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城乡社区环境卫生</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5.00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5.00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213</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农林水支出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1,796.21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1,796.21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21301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农业农村</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628.88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628.88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2130104</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事业运行</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601.88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601.88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2130199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其他农业农村支出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27.00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27.00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21307</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农村综合改革</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1,167.32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1,167.32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2130701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对村级公益事业建设的补助</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653.00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653.00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2130705</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对村民委员会和村党支部的补助</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514.32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514.32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住房保障支出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92.90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92.90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22102</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住房改革支出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92.90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92.90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2210201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住房公积金</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92.90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92.90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bl>
    <w:p>
      <w:pPr>
        <w:ind w:left="630" w:hanging="630" w:hangingChars="300"/>
        <w:rPr>
          <w:rFonts w:hint="eastAsia" w:eastAsia="宋体" w:cs="宋体"/>
          <w:sz w:val="21"/>
          <w:szCs w:val="21"/>
          <w:lang w:eastAsia="zh-CN"/>
        </w:rPr>
      </w:pPr>
      <w:r>
        <w:rPr>
          <w:rFonts w:cs="宋体"/>
          <w:sz w:val="21"/>
          <w:szCs w:val="21"/>
        </w:rPr>
        <w:t>备注：1.本表反映单位本年度取得的各项收入情况。</w:t>
      </w:r>
    </w:p>
    <w:p>
      <w:pPr>
        <w:ind w:left="630" w:hanging="630" w:hangingChars="300"/>
        <w:rPr>
          <w:rFonts w:hint="eastAsia" w:eastAsia="宋体" w:cs="宋体"/>
          <w:sz w:val="21"/>
          <w:szCs w:val="21"/>
          <w:lang w:eastAsia="zh-CN"/>
        </w:rPr>
      </w:pPr>
      <w:r>
        <w:rPr>
          <w:rFonts w:cs="宋体"/>
          <w:sz w:val="21"/>
          <w:szCs w:val="21"/>
        </w:rPr>
        <w:t>2.本套报表金额单位转换时可能存在尾数误差。</w:t>
      </w:r>
    </w:p>
    <w:p>
      <w:pPr>
        <w:ind w:left="630" w:hanging="630" w:hangingChars="300"/>
        <w:rPr>
          <w:rFonts w:hint="eastAsia" w:eastAsia="宋体" w:cs="宋体"/>
          <w:sz w:val="21"/>
          <w:szCs w:val="21"/>
          <w:lang w:eastAsia="zh-CN"/>
        </w:rPr>
      </w:pPr>
    </w:p>
    <w:p>
      <w:pPr>
        <w:ind w:left="630" w:hanging="630" w:hangingChars="300"/>
        <w:rPr>
          <w:rFonts w:hint="eastAsia" w:eastAsia="宋体" w:cs="宋体"/>
          <w:sz w:val="21"/>
          <w:szCs w:val="21"/>
          <w:lang w:eastAsia="zh-CN"/>
        </w:rPr>
      </w:pPr>
    </w:p>
    <w:p>
      <w:pPr>
        <w:rPr>
          <w:rFonts w:hint="default" w:cs="宋体"/>
          <w:sz w:val="21"/>
          <w:szCs w:val="21"/>
        </w:rPr>
      </w:pPr>
      <w:r>
        <w:rPr>
          <w:rFonts w:cs="宋体"/>
          <w:sz w:val="21"/>
          <w:szCs w:val="21"/>
        </w:rPr>
        <w:br w:type="page"/>
      </w:r>
    </w:p>
    <w:p>
      <w:pPr>
        <w:ind w:left="630" w:hanging="630" w:hangingChars="300"/>
        <w:rPr>
          <w:rFonts w:hint="default" w:cs="宋体"/>
          <w:sz w:val="21"/>
          <w:szCs w:val="21"/>
        </w:rPr>
      </w:pPr>
    </w:p>
    <w:tbl>
      <w:tblPr>
        <w:tblStyle w:val="8"/>
        <w:tblW w:w="22180" w:type="dxa"/>
        <w:tblInd w:w="0" w:type="dxa"/>
        <w:tblLayout w:type="fixed"/>
        <w:tblCellMar>
          <w:top w:w="0" w:type="dxa"/>
          <w:left w:w="0" w:type="dxa"/>
          <w:bottom w:w="0" w:type="dxa"/>
          <w:right w:w="0" w:type="dxa"/>
        </w:tblCellMar>
      </w:tblPr>
      <w:tblGrid>
        <w:gridCol w:w="2082"/>
        <w:gridCol w:w="3528"/>
        <w:gridCol w:w="2760"/>
        <w:gridCol w:w="2760"/>
        <w:gridCol w:w="2760"/>
        <w:gridCol w:w="2760"/>
        <w:gridCol w:w="2760"/>
        <w:gridCol w:w="2770"/>
      </w:tblGrid>
      <w:tr>
        <w:tblPrEx>
          <w:tblLayout w:type="fixed"/>
          <w:tblCellMar>
            <w:top w:w="0" w:type="dxa"/>
            <w:left w:w="0" w:type="dxa"/>
            <w:bottom w:w="0" w:type="dxa"/>
            <w:right w:w="0" w:type="dxa"/>
          </w:tblCellMar>
        </w:tblPrEx>
        <w:trPr>
          <w:trHeight w:val="654" w:hRule="atLeast"/>
        </w:trPr>
        <w:tc>
          <w:tcPr>
            <w:tcW w:w="22180"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rPr>
              <w:t>支出决算表</w:t>
            </w:r>
          </w:p>
        </w:tc>
      </w:tr>
      <w:tr>
        <w:tblPrEx>
          <w:tblLayout w:type="fixed"/>
          <w:tblCellMar>
            <w:top w:w="0" w:type="dxa"/>
            <w:left w:w="0" w:type="dxa"/>
            <w:bottom w:w="0" w:type="dxa"/>
            <w:right w:w="0" w:type="dxa"/>
          </w:tblCellMar>
        </w:tblPrEx>
        <w:trPr>
          <w:trHeight w:val="342" w:hRule="atLeast"/>
        </w:trPr>
        <w:tc>
          <w:tcPr>
            <w:tcW w:w="5610"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r>
              <w:rPr>
                <w:rFonts w:asciiTheme="minorEastAsia" w:hAnsiTheme="minorEastAsia" w:eastAsiaTheme="minorEastAsia" w:cstheme="minorEastAsia"/>
              </w:rPr>
              <w:t>公开单位</w:t>
            </w:r>
            <w:r>
              <w:rPr>
                <w:rFonts w:asciiTheme="minorEastAsia" w:hAnsiTheme="minorEastAsia" w:eastAsiaTheme="minorEastAsia" w:cstheme="minorEastAsia"/>
                <w:color w:val="000000"/>
              </w:rPr>
              <w:t xml:space="preserve">： </w:t>
            </w:r>
            <w:r>
              <w:rPr>
                <w:color w:val="000000"/>
              </w:rPr>
              <w:t xml:space="preserve">重庆市长寿区云集镇人民政府 </w:t>
            </w:r>
          </w:p>
        </w:tc>
        <w:tc>
          <w:tcPr>
            <w:tcW w:w="276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76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76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76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76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770"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rPr>
              <w:t>公开03表</w:t>
            </w:r>
          </w:p>
        </w:tc>
      </w:tr>
      <w:tr>
        <w:tblPrEx>
          <w:tblLayout w:type="fixed"/>
          <w:tblCellMar>
            <w:top w:w="0" w:type="dxa"/>
            <w:left w:w="0" w:type="dxa"/>
            <w:bottom w:w="0" w:type="dxa"/>
            <w:right w:w="0" w:type="dxa"/>
          </w:tblCellMar>
        </w:tblPrEx>
        <w:trPr>
          <w:trHeight w:val="342" w:hRule="atLeast"/>
        </w:trPr>
        <w:tc>
          <w:tcPr>
            <w:tcW w:w="5610"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770"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rPr>
              <w:t>单位：</w:t>
            </w:r>
            <w:r>
              <w:rPr>
                <w:rFonts w:cs="宋体"/>
              </w:rPr>
              <w:t>万元</w:t>
            </w:r>
          </w:p>
        </w:tc>
      </w:tr>
      <w:tr>
        <w:tblPrEx>
          <w:tblLayout w:type="fixed"/>
          <w:tblCellMar>
            <w:top w:w="0" w:type="dxa"/>
            <w:left w:w="0" w:type="dxa"/>
            <w:bottom w:w="0" w:type="dxa"/>
            <w:right w:w="0" w:type="dxa"/>
          </w:tblCellMar>
        </w:tblPrEx>
        <w:trPr>
          <w:trHeight w:val="362" w:hRule="atLeast"/>
        </w:trPr>
        <w:tc>
          <w:tcPr>
            <w:tcW w:w="5610"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rPr>
              <w:t>项目</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本年支出合计</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基本支出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上缴上级支出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经营支出</w:t>
            </w:r>
          </w:p>
        </w:tc>
        <w:tc>
          <w:tcPr>
            <w:tcW w:w="277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对附属单位补助支出</w:t>
            </w:r>
          </w:p>
        </w:tc>
      </w:tr>
      <w:tr>
        <w:tblPrEx>
          <w:tblLayout w:type="fixed"/>
          <w:tblCellMar>
            <w:top w:w="0" w:type="dxa"/>
            <w:left w:w="0" w:type="dxa"/>
            <w:bottom w:w="0" w:type="dxa"/>
            <w:right w:w="0" w:type="dxa"/>
          </w:tblCellMar>
        </w:tblPrEx>
        <w:trPr>
          <w:trHeight w:val="338" w:hRule="atLeast"/>
        </w:trPr>
        <w:tc>
          <w:tcPr>
            <w:tcW w:w="20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功能分类科目编码</w:t>
            </w:r>
          </w:p>
        </w:tc>
        <w:tc>
          <w:tcPr>
            <w:tcW w:w="3528"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项目（按“项”级功能分类科目）</w:t>
            </w: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Layout w:type="fixed"/>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528"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Layout w:type="fixed"/>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528"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Layout w:type="fixed"/>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528"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Layout w:type="fixed"/>
          <w:tblCellMar>
            <w:top w:w="0" w:type="dxa"/>
            <w:left w:w="0" w:type="dxa"/>
            <w:bottom w:w="0" w:type="dxa"/>
            <w:right w:w="0" w:type="dxa"/>
          </w:tblCellMar>
        </w:tblPrEx>
        <w:trPr>
          <w:trHeight w:val="362" w:hRule="atLeast"/>
        </w:trPr>
        <w:tc>
          <w:tcPr>
            <w:tcW w:w="5610"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合计</w:t>
            </w:r>
          </w:p>
        </w:tc>
        <w:tc>
          <w:tcPr>
            <w:tcW w:w="27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3,412.49 </w:t>
            </w:r>
          </w:p>
        </w:tc>
        <w:tc>
          <w:tcPr>
            <w:tcW w:w="27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1,730.83 </w:t>
            </w:r>
          </w:p>
        </w:tc>
        <w:tc>
          <w:tcPr>
            <w:tcW w:w="27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1,681.67 </w:t>
            </w:r>
          </w:p>
        </w:tc>
        <w:tc>
          <w:tcPr>
            <w:tcW w:w="27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c>
          <w:tcPr>
            <w:tcW w:w="27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c>
          <w:tcPr>
            <w:tcW w:w="27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一般公共服务支出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782.52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676.69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105.83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20101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人大事务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9.83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9.83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2010199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其他人大事务支出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9.83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9.83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20103</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政府办公厅（室）及相关机构事务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713.89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676.69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37.20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2010301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行政运行</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676.69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676.69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2010302</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一般行政管理事务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37.20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37.20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20106</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财政事务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0.80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0.80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2010699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其他财政事务支出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0.80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0.80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20132</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组织事务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58.00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58.00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2013299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其他组织事务支出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58.00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58.00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205</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教育支出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15.36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8.36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7.00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20504</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成人教育</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7.00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7.00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2050499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其他成人教育支出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7.00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7.00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20508</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进修及培训</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8.36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8.36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2050803</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培训支出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8.36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8.36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社会保障和就业支出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408.54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263.50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145.04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人力资源和社会保障管理事务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33.86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33.86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2080199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其他人力资源和社会保障管理事务支出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33.86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33.86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20805</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行政事业单位养老支出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287.20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263.50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23.70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2080505</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机关事业单位基本养老保险缴费支出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112.98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112.98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2080506</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机关事业单位职业年金缴费支出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56.49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56.49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2080599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其他行政事业单位养老支出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117.73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94.02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23.70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20808</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抚恤</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87.48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87.48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2080801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死亡抚恤</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87.48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87.48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210</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卫生健康支出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161.47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87.49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73.98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21004</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公共卫生</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73.98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73.98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2100410</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突发公共卫生事件应急处理</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73.98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73.98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21011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行政事业单位医疗</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87.49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87.49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2101101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行政单位医疗</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41.18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41.18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2101102</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事业单位医疗</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29.44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29.44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2101103</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公务员医疗补助</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16.88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16.88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节能环保支出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8.60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8.60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21103</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污染防治</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8.60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8.60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2110302</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水体</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8.60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8.60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212</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城乡社区支出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146.90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146.90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21201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城乡社区管理事务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140.00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140.00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2120199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其他城乡社区管理事务支出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140.00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140.00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21202</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城乡社区规划与管理</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1.90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1.90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2120201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城乡社区规划与管理</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1.90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1.90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21205</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城乡社区环境卫生</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5.00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5.00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2120501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城乡社区环境卫生</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5.00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5.00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213</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农林水支出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1,796.21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601.88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1,194.32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21301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农业农村</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628.88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601.88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27.00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2130104</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事业运行</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601.88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601.88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2130199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其他农业农村支出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27.00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27.00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21307</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农村综合改革</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1,167.32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1,167.32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2130701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对村级公益事业建设的补助</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653.00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653.00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2130705</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对村民委员会和村党支部的补助</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514.32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514.32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住房保障支出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92.90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92.90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22102</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住房改革支出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92.90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92.90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2210201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住房公积金</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92.90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92.90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bl>
    <w:p>
      <w:pPr>
        <w:rPr>
          <w:rFonts w:hint="eastAsia" w:eastAsia="宋体" w:cs="宋体"/>
          <w:sz w:val="21"/>
          <w:szCs w:val="21"/>
          <w:lang w:eastAsia="zh-CN"/>
        </w:rPr>
      </w:pPr>
      <w:r>
        <w:rPr>
          <w:rFonts w:cs="宋体"/>
          <w:sz w:val="21"/>
          <w:szCs w:val="21"/>
        </w:rPr>
        <w:t>备注：1.本表反映单位本年度各项支出情况。</w:t>
      </w:r>
    </w:p>
    <w:p>
      <w:pPr>
        <w:rPr>
          <w:rFonts w:hint="eastAsia" w:eastAsia="宋体" w:cs="宋体"/>
          <w:sz w:val="21"/>
          <w:szCs w:val="21"/>
          <w:lang w:eastAsia="zh-CN"/>
        </w:rPr>
      </w:pPr>
      <w:r>
        <w:rPr>
          <w:rFonts w:cs="宋体"/>
          <w:sz w:val="21"/>
          <w:szCs w:val="21"/>
        </w:rPr>
        <w:t xml:space="preserve">      2.本套报表金额单位转换时可能存在尾数误差。</w:t>
      </w:r>
    </w:p>
    <w:p>
      <w:pPr>
        <w:rPr>
          <w:rFonts w:hint="eastAsia" w:eastAsia="宋体" w:cs="宋体"/>
          <w:sz w:val="21"/>
          <w:szCs w:val="21"/>
          <w:lang w:eastAsia="zh-CN"/>
        </w:rPr>
      </w:pPr>
    </w:p>
    <w:p>
      <w:pPr>
        <w:rPr>
          <w:rFonts w:hint="eastAsia" w:eastAsia="宋体" w:cs="宋体"/>
          <w:sz w:val="21"/>
          <w:szCs w:val="21"/>
          <w:lang w:eastAsia="zh-CN"/>
        </w:rPr>
      </w:pPr>
    </w:p>
    <w:p>
      <w:pPr>
        <w:rPr>
          <w:rFonts w:hint="default" w:cs="宋体"/>
          <w:sz w:val="21"/>
          <w:szCs w:val="21"/>
        </w:rPr>
      </w:pPr>
      <w:r>
        <w:rPr>
          <w:rFonts w:cs="宋体"/>
          <w:sz w:val="21"/>
          <w:szCs w:val="21"/>
        </w:rPr>
        <w:br w:type="page"/>
      </w:r>
    </w:p>
    <w:p>
      <w:pPr>
        <w:rPr>
          <w:rFonts w:hint="default" w:cs="宋体"/>
          <w:sz w:val="21"/>
          <w:szCs w:val="21"/>
        </w:rPr>
      </w:pPr>
    </w:p>
    <w:tbl>
      <w:tblPr>
        <w:tblStyle w:val="8"/>
        <w:tblW w:w="22360" w:type="dxa"/>
        <w:tblInd w:w="0" w:type="dxa"/>
        <w:tblLayout w:type="fixed"/>
        <w:tblCellMar>
          <w:top w:w="0" w:type="dxa"/>
          <w:left w:w="0" w:type="dxa"/>
          <w:bottom w:w="0" w:type="dxa"/>
          <w:right w:w="0" w:type="dxa"/>
        </w:tblCellMar>
      </w:tblPr>
      <w:tblGrid>
        <w:gridCol w:w="4068"/>
        <w:gridCol w:w="2674"/>
        <w:gridCol w:w="3752"/>
        <w:gridCol w:w="2952"/>
        <w:gridCol w:w="2952"/>
        <w:gridCol w:w="2952"/>
        <w:gridCol w:w="3010"/>
      </w:tblGrid>
      <w:tr>
        <w:tblPrEx>
          <w:tblLayout w:type="fixed"/>
          <w:tblCellMar>
            <w:top w:w="0" w:type="dxa"/>
            <w:left w:w="0" w:type="dxa"/>
            <w:bottom w:w="0" w:type="dxa"/>
            <w:right w:w="0" w:type="dxa"/>
          </w:tblCellMar>
        </w:tblPrEx>
        <w:trPr>
          <w:trHeight w:val="90" w:hRule="atLeast"/>
        </w:trPr>
        <w:tc>
          <w:tcPr>
            <w:tcW w:w="22360" w:type="dxa"/>
            <w:gridSpan w:val="7"/>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rPr>
              <w:t>财政拨款收入支出决算总表</w:t>
            </w:r>
          </w:p>
        </w:tc>
      </w:tr>
      <w:tr>
        <w:tblPrEx>
          <w:tblLayout w:type="fixed"/>
          <w:tblCellMar>
            <w:top w:w="0" w:type="dxa"/>
            <w:left w:w="0" w:type="dxa"/>
            <w:bottom w:w="0" w:type="dxa"/>
            <w:right w:w="0" w:type="dxa"/>
          </w:tblCellMar>
        </w:tblPrEx>
        <w:trPr>
          <w:trHeight w:val="90" w:hRule="atLeast"/>
        </w:trPr>
        <w:tc>
          <w:tcPr>
            <w:tcW w:w="6742"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r>
              <w:rPr>
                <w:rFonts w:asciiTheme="minorEastAsia" w:hAnsiTheme="minorEastAsia" w:eastAsiaTheme="minorEastAsia" w:cstheme="minorEastAsia"/>
              </w:rPr>
              <w:t>公开单位</w:t>
            </w:r>
            <w:r>
              <w:rPr>
                <w:rFonts w:asciiTheme="minorEastAsia" w:hAnsiTheme="minorEastAsia" w:eastAsiaTheme="minorEastAsia" w:cstheme="minorEastAsia"/>
                <w:color w:val="000000"/>
              </w:rPr>
              <w:t xml:space="preserve">： </w:t>
            </w:r>
            <w:r>
              <w:rPr>
                <w:color w:val="000000"/>
              </w:rPr>
              <w:t>重庆市长寿区云集镇人民政府</w:t>
            </w:r>
          </w:p>
        </w:tc>
        <w:tc>
          <w:tcPr>
            <w:tcW w:w="375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95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95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95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010"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rPr>
              <w:t>公开04表</w:t>
            </w:r>
          </w:p>
        </w:tc>
      </w:tr>
      <w:tr>
        <w:tblPrEx>
          <w:tblLayout w:type="fixed"/>
          <w:tblCellMar>
            <w:top w:w="0" w:type="dxa"/>
            <w:left w:w="0" w:type="dxa"/>
            <w:bottom w:w="0" w:type="dxa"/>
            <w:right w:w="0" w:type="dxa"/>
          </w:tblCellMar>
        </w:tblPrEx>
        <w:trPr>
          <w:trHeight w:val="90" w:hRule="atLeast"/>
        </w:trPr>
        <w:tc>
          <w:tcPr>
            <w:tcW w:w="6742"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375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95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95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95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3010"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rPr>
              <w:t>单位：</w:t>
            </w:r>
            <w:r>
              <w:rPr>
                <w:rFonts w:cs="宋体"/>
              </w:rPr>
              <w:t>万元</w:t>
            </w:r>
          </w:p>
        </w:tc>
      </w:tr>
      <w:tr>
        <w:tblPrEx>
          <w:tblLayout w:type="fixed"/>
          <w:tblCellMar>
            <w:top w:w="0" w:type="dxa"/>
            <w:left w:w="0" w:type="dxa"/>
            <w:bottom w:w="0" w:type="dxa"/>
            <w:right w:w="0" w:type="dxa"/>
          </w:tblCellMar>
        </w:tblPrEx>
        <w:trPr>
          <w:trHeight w:val="90" w:hRule="atLeast"/>
        </w:trPr>
        <w:tc>
          <w:tcPr>
            <w:tcW w:w="67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收     入</w:t>
            </w:r>
          </w:p>
        </w:tc>
        <w:tc>
          <w:tcPr>
            <w:tcW w:w="15618" w:type="dxa"/>
            <w:gridSpan w:val="5"/>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支     出</w:t>
            </w:r>
          </w:p>
        </w:tc>
      </w:tr>
      <w:tr>
        <w:tblPrEx>
          <w:tblLayout w:type="fixed"/>
          <w:tblCellMar>
            <w:top w:w="0" w:type="dxa"/>
            <w:left w:w="0" w:type="dxa"/>
            <w:bottom w:w="0" w:type="dxa"/>
            <w:right w:w="0" w:type="dxa"/>
          </w:tblCellMar>
        </w:tblPrEx>
        <w:trPr>
          <w:trHeight w:val="90" w:hRule="atLeast"/>
        </w:trPr>
        <w:tc>
          <w:tcPr>
            <w:tcW w:w="406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w:t>
            </w:r>
          </w:p>
        </w:tc>
        <w:tc>
          <w:tcPr>
            <w:tcW w:w="267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决算数</w:t>
            </w:r>
          </w:p>
        </w:tc>
        <w:tc>
          <w:tcPr>
            <w:tcW w:w="375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功能分类科目</w:t>
            </w:r>
          </w:p>
        </w:tc>
        <w:tc>
          <w:tcPr>
            <w:tcW w:w="11866"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决算数</w:t>
            </w:r>
          </w:p>
        </w:tc>
      </w:tr>
      <w:tr>
        <w:tblPrEx>
          <w:tblLayout w:type="fixed"/>
          <w:tblCellMar>
            <w:top w:w="0" w:type="dxa"/>
            <w:left w:w="0" w:type="dxa"/>
            <w:bottom w:w="0" w:type="dxa"/>
            <w:right w:w="0" w:type="dxa"/>
          </w:tblCellMar>
        </w:tblPrEx>
        <w:trPr>
          <w:trHeight w:val="90" w:hRule="atLeast"/>
        </w:trPr>
        <w:tc>
          <w:tcPr>
            <w:tcW w:w="406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67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75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小计</w:t>
            </w: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一般公共预算财政拨款</w:t>
            </w: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政府性基金预算财政拨款</w:t>
            </w:r>
          </w:p>
        </w:tc>
        <w:tc>
          <w:tcPr>
            <w:tcW w:w="301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国有资本经营预算财政拨款</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一、一般公共预算财政拨款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3,412.49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一、一般公共服务支出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782.52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782.52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二、政府性基金预算财政拨款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二、外交支出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三、国有资本经营预算财政拨款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三、国防支出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四、公共安全支出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五、教育支出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15.36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15.36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六、科学技术支出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七、文化旅游体育与传媒支出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八、社会保障和就业支出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408.54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408.54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九、卫生健康支出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161.47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161.47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十、节能环保支出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8.60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8.60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十一、城乡社区支出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146.90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146.90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十二、农林水支出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1,796.21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1,796.21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十三、交通运输支出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十四、资源勘探工业信息等支出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十五、商业服务业等支出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十六、金融支出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十七、援助其他地区支出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十八、自然资源海洋气象等支出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十九、住房保障支出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92.90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92.90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二十、粮油物资储备支出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二十一、国有资本经营预算支出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二十二、灾害防治及应急管理支出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二十三、其他支出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rPr>
                <w:rFonts w:hint="default" w:ascii="Arial" w:hAnsi="Arial" w:cs="Arial"/>
                <w:color w:val="000000"/>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二十四、债务还本支出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rPr>
                <w:rFonts w:hint="default" w:ascii="Arial" w:hAnsi="Arial" w:cs="Arial"/>
                <w:color w:val="000000"/>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二十五、债务付息支出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rPr>
                <w:rFonts w:hint="default" w:ascii="Arial" w:hAnsi="Arial" w:cs="Arial"/>
                <w:color w:val="000000"/>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二十六、抗疫特别国债安排的支出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本年收入合计</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3,412.49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本年支出合计</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3,412.49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3,412.49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年初财政拨款结转和结余</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年末财政拨款结转和结余</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一般公共预算财政拨款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rPr>
                <w:rFonts w:hint="default" w:ascii="Arial" w:hAnsi="Arial" w:cs="Arial"/>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政府性基金预算财政拨款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0"/>
                <w:szCs w:val="20"/>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国有资本经营预算财政拨款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0"/>
                <w:szCs w:val="20"/>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总计</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3,412.49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总计</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1"/>
                <w:szCs w:val="21"/>
              </w:rPr>
              <w:t xml:space="preserve">3,412.49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1"/>
                <w:szCs w:val="21"/>
              </w:rPr>
              <w:t xml:space="preserve">3,412.49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bl>
    <w:p>
      <w:pPr>
        <w:rPr>
          <w:rFonts w:hint="eastAsia" w:eastAsia="宋体" w:cs="宋体"/>
          <w:sz w:val="21"/>
          <w:szCs w:val="21"/>
          <w:lang w:eastAsia="zh-CN"/>
        </w:rPr>
      </w:pPr>
      <w:r>
        <w:rPr>
          <w:rFonts w:cs="宋体"/>
          <w:sz w:val="21"/>
          <w:szCs w:val="21"/>
        </w:rPr>
        <w:t>备注：1.本表反映单位本年度一般公共预算财政拨款、政府性基金预算财政拨款及国有资本经营预算财政拨款的总收支和年末结转结余情况。</w:t>
      </w:r>
    </w:p>
    <w:p>
      <w:pPr>
        <w:rPr>
          <w:rFonts w:hint="eastAsia" w:eastAsia="宋体" w:cs="宋体"/>
          <w:sz w:val="21"/>
          <w:szCs w:val="21"/>
          <w:lang w:eastAsia="zh-CN"/>
        </w:rPr>
      </w:pPr>
      <w:r>
        <w:rPr>
          <w:rFonts w:cs="宋体"/>
          <w:sz w:val="21"/>
          <w:szCs w:val="21"/>
        </w:rPr>
        <w:t xml:space="preserve">      2.本套报表金额单位转换时可能存在尾数误差。</w:t>
      </w:r>
    </w:p>
    <w:p>
      <w:pPr>
        <w:rPr>
          <w:rFonts w:hint="eastAsia" w:eastAsia="宋体" w:cs="宋体"/>
          <w:sz w:val="21"/>
          <w:szCs w:val="21"/>
          <w:lang w:eastAsia="zh-CN"/>
        </w:rPr>
      </w:pPr>
    </w:p>
    <w:p>
      <w:pPr>
        <w:rPr>
          <w:rFonts w:hint="eastAsia" w:eastAsia="宋体" w:cs="宋体"/>
          <w:sz w:val="21"/>
          <w:szCs w:val="21"/>
          <w:lang w:eastAsia="zh-CN"/>
        </w:rPr>
      </w:pPr>
    </w:p>
    <w:p>
      <w:pPr>
        <w:rPr>
          <w:rFonts w:hint="default" w:cs="宋体"/>
          <w:sz w:val="21"/>
          <w:szCs w:val="21"/>
        </w:rPr>
      </w:pPr>
      <w:r>
        <w:rPr>
          <w:rFonts w:cs="宋体"/>
          <w:sz w:val="21"/>
          <w:szCs w:val="21"/>
        </w:rPr>
        <w:br w:type="page"/>
      </w:r>
    </w:p>
    <w:tbl>
      <w:tblPr>
        <w:tblStyle w:val="8"/>
        <w:tblW w:w="22300" w:type="dxa"/>
        <w:tblInd w:w="0" w:type="dxa"/>
        <w:tblLayout w:type="fixed"/>
        <w:tblCellMar>
          <w:top w:w="0" w:type="dxa"/>
          <w:left w:w="0" w:type="dxa"/>
          <w:bottom w:w="0" w:type="dxa"/>
          <w:right w:w="0" w:type="dxa"/>
        </w:tblCellMar>
      </w:tblPr>
      <w:tblGrid>
        <w:gridCol w:w="2694"/>
        <w:gridCol w:w="5151"/>
        <w:gridCol w:w="4817"/>
        <w:gridCol w:w="4817"/>
        <w:gridCol w:w="4821"/>
      </w:tblGrid>
      <w:tr>
        <w:tblPrEx>
          <w:tblLayout w:type="fixed"/>
          <w:tblCellMar>
            <w:top w:w="0" w:type="dxa"/>
            <w:left w:w="0" w:type="dxa"/>
            <w:bottom w:w="0" w:type="dxa"/>
            <w:right w:w="0" w:type="dxa"/>
          </w:tblCellMar>
        </w:tblPrEx>
        <w:trPr>
          <w:trHeight w:val="510" w:hRule="atLeast"/>
        </w:trPr>
        <w:tc>
          <w:tcPr>
            <w:tcW w:w="22300" w:type="dxa"/>
            <w:gridSpan w:val="5"/>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rPr>
              <w:t>一般公共预算财政拨款支出决算表</w:t>
            </w:r>
          </w:p>
        </w:tc>
      </w:tr>
      <w:tr>
        <w:tblPrEx>
          <w:tblLayout w:type="fixed"/>
          <w:tblCellMar>
            <w:top w:w="0" w:type="dxa"/>
            <w:left w:w="0" w:type="dxa"/>
            <w:bottom w:w="0" w:type="dxa"/>
            <w:right w:w="0" w:type="dxa"/>
          </w:tblCellMar>
        </w:tblPrEx>
        <w:trPr>
          <w:trHeight w:val="255" w:hRule="atLeast"/>
        </w:trPr>
        <w:tc>
          <w:tcPr>
            <w:tcW w:w="7845"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r>
              <w:rPr>
                <w:rFonts w:asciiTheme="minorEastAsia" w:hAnsiTheme="minorEastAsia" w:eastAsiaTheme="minorEastAsia" w:cstheme="minorEastAsia"/>
              </w:rPr>
              <w:t>公开单位</w:t>
            </w:r>
            <w:r>
              <w:rPr>
                <w:rFonts w:asciiTheme="minorEastAsia" w:hAnsiTheme="minorEastAsia" w:eastAsiaTheme="minorEastAsia" w:cstheme="minorEastAsia"/>
                <w:color w:val="000000"/>
              </w:rPr>
              <w:t xml:space="preserve">： </w:t>
            </w:r>
            <w:r>
              <w:rPr>
                <w:color w:val="000000"/>
              </w:rPr>
              <w:t>重庆市长寿区云集镇人民政府</w:t>
            </w:r>
          </w:p>
        </w:tc>
        <w:tc>
          <w:tcPr>
            <w:tcW w:w="4817"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4817"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482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rPr>
              <w:t>公开05表</w:t>
            </w:r>
          </w:p>
        </w:tc>
      </w:tr>
      <w:tr>
        <w:tblPrEx>
          <w:tblLayout w:type="fixed"/>
          <w:tblCellMar>
            <w:top w:w="0" w:type="dxa"/>
            <w:left w:w="0" w:type="dxa"/>
            <w:bottom w:w="0" w:type="dxa"/>
            <w:right w:w="0" w:type="dxa"/>
          </w:tblCellMar>
        </w:tblPrEx>
        <w:trPr>
          <w:trHeight w:val="285" w:hRule="atLeast"/>
        </w:trPr>
        <w:tc>
          <w:tcPr>
            <w:tcW w:w="7845"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4817"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4817"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482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rPr>
              <w:t>单位：</w:t>
            </w:r>
            <w:r>
              <w:rPr>
                <w:rFonts w:cs="宋体"/>
              </w:rPr>
              <w:t>万元</w:t>
            </w:r>
          </w:p>
        </w:tc>
      </w:tr>
      <w:tr>
        <w:tblPrEx>
          <w:tblLayout w:type="fixed"/>
          <w:tblCellMar>
            <w:top w:w="0" w:type="dxa"/>
            <w:left w:w="0" w:type="dxa"/>
            <w:bottom w:w="0" w:type="dxa"/>
            <w:right w:w="0" w:type="dxa"/>
          </w:tblCellMar>
        </w:tblPrEx>
        <w:trPr>
          <w:trHeight w:val="308" w:hRule="atLeast"/>
        </w:trPr>
        <w:tc>
          <w:tcPr>
            <w:tcW w:w="784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w:t>
            </w:r>
          </w:p>
        </w:tc>
        <w:tc>
          <w:tcPr>
            <w:tcW w:w="14455"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本年支出</w:t>
            </w:r>
          </w:p>
        </w:tc>
      </w:tr>
      <w:tr>
        <w:tblPrEx>
          <w:tblLayout w:type="fixed"/>
          <w:tblCellMar>
            <w:top w:w="0" w:type="dxa"/>
            <w:left w:w="0" w:type="dxa"/>
            <w:bottom w:w="0" w:type="dxa"/>
            <w:right w:w="0" w:type="dxa"/>
          </w:tblCellMar>
        </w:tblPrEx>
        <w:trPr>
          <w:trHeight w:val="312" w:hRule="atLeast"/>
        </w:trPr>
        <w:tc>
          <w:tcPr>
            <w:tcW w:w="2694"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功能分类科目编码</w:t>
            </w:r>
          </w:p>
        </w:tc>
        <w:tc>
          <w:tcPr>
            <w:tcW w:w="515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项目（按“项”级功能分类科目）</w:t>
            </w:r>
          </w:p>
        </w:tc>
        <w:tc>
          <w:tcPr>
            <w:tcW w:w="481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合计</w:t>
            </w:r>
          </w:p>
        </w:tc>
        <w:tc>
          <w:tcPr>
            <w:tcW w:w="481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基本支出</w:t>
            </w:r>
          </w:p>
        </w:tc>
        <w:tc>
          <w:tcPr>
            <w:tcW w:w="482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项目支出</w:t>
            </w:r>
          </w:p>
        </w:tc>
      </w:tr>
      <w:tr>
        <w:tblPrEx>
          <w:tblLayout w:type="fixed"/>
          <w:tblCellMar>
            <w:top w:w="0" w:type="dxa"/>
            <w:left w:w="0" w:type="dxa"/>
            <w:bottom w:w="0" w:type="dxa"/>
            <w:right w:w="0" w:type="dxa"/>
          </w:tblCellMar>
        </w:tblPrEx>
        <w:trPr>
          <w:trHeight w:val="312" w:hRule="atLeast"/>
        </w:trPr>
        <w:tc>
          <w:tcPr>
            <w:tcW w:w="2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15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2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Layout w:type="fixed"/>
          <w:tblCellMar>
            <w:top w:w="0" w:type="dxa"/>
            <w:left w:w="0" w:type="dxa"/>
            <w:bottom w:w="0" w:type="dxa"/>
            <w:right w:w="0" w:type="dxa"/>
          </w:tblCellMar>
        </w:tblPrEx>
        <w:trPr>
          <w:trHeight w:val="615" w:hRule="atLeast"/>
        </w:trPr>
        <w:tc>
          <w:tcPr>
            <w:tcW w:w="2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15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2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Layout w:type="fixed"/>
          <w:tblCellMar>
            <w:top w:w="0" w:type="dxa"/>
            <w:left w:w="0" w:type="dxa"/>
            <w:bottom w:w="0" w:type="dxa"/>
            <w:right w:w="0" w:type="dxa"/>
          </w:tblCellMar>
        </w:tblPrEx>
        <w:trPr>
          <w:trHeight w:val="308" w:hRule="atLeast"/>
        </w:trPr>
        <w:tc>
          <w:tcPr>
            <w:tcW w:w="7845"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合计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3,412.49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1,730.83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1,681.67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一般公共服务支出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782.52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676.69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105.83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20101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人大事务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9.83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9.83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2010199</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其他人大事务支出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9.83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9.83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20103</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政府办公厅（室）及相关机构事务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713.89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676.69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37.20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2010301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行政运行</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676.69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676.69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2010302</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一般行政管理事务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37.20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37.20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20106</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财政事务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0.80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0.80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2010699</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其他财政事务支出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0.80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0.80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20132</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组织事务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58.00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58.00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2013299</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其他组织事务支出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58.00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58.00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205</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教育支出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15.36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8.36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7.00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20504</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成人教育</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7.00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7.00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2050499</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其他成人教育支出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7.00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7.00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20508</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进修及培训</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8.36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8.36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2050803</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培训支出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8.36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8.36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社会保障和就业支出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408.54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263.50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145.04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人力资源和社会保障管理事务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33.86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33.86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2080199</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其他人力资源和社会保障管理事务支出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33.86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33.86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20805</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行政事业单位养老支出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287.20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263.50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23.70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2080505</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机关事业单位基本养老保险缴费支出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112.98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112.98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2080506</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机关事业单位职业年金缴费支出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56.49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56.49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2080599</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其他行政事业单位养老支出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117.73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94.02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23.70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20808</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抚恤</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87.48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87.48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2080801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死亡抚恤</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87.48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87.48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210</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卫生健康支出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161.47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87.49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73.98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21004</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公共卫生</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73.98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73.98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2100410</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突发公共卫生事件应急处理</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73.98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73.98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21011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行政事业单位医疗</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87.49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87.49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2101101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行政单位医疗</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41.18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41.18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2101102</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事业单位医疗</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29.44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29.44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2101103</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公务员医疗补助</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16.88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16.88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节能环保支出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8.60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8.60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21103</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污染防治</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8.60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8.60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2110302</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水体</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8.60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8.60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212</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城乡社区支出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146.90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146.90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21201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城乡社区管理事务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140.00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140.00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2120199</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其他城乡社区管理事务支出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140.00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140.00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21202</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城乡社区规划与管理</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1.90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1.90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2120201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城乡社区规划与管理</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1.90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1.90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21205</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城乡社区环境卫生</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5.00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5.00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2120501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城乡社区环境卫生</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5.00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5.00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213</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农林水支出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1,796.21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601.88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1,194.32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21301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农业农村</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628.88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601.88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27.00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2130104</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事业运行</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601.88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601.88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2130199</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其他农业农村支出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27.00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27.00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21307</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农村综合改革</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1,167.32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1,167.32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2130701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对村级公益事业建设的补助</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653.00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653.00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2130705</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对村民委员会和村党支部的补助</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514.32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514.32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住房保障支出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92.90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92.90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22102</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住房改革支出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92.90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92.90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2210201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住房公积金</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92.90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92.90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bl>
    <w:p>
      <w:pPr>
        <w:rPr>
          <w:rFonts w:hint="eastAsia" w:eastAsia="宋体" w:cs="宋体"/>
          <w:sz w:val="21"/>
          <w:szCs w:val="21"/>
          <w:lang w:eastAsia="zh-CN"/>
        </w:rPr>
      </w:pPr>
      <w:r>
        <w:rPr>
          <w:rFonts w:cs="宋体"/>
          <w:sz w:val="21"/>
          <w:szCs w:val="21"/>
        </w:rPr>
        <w:t>备注：1.本表反映单位本年度一般公共预算财政拨款支出情况。</w:t>
      </w:r>
    </w:p>
    <w:p>
      <w:pPr>
        <w:rPr>
          <w:rFonts w:hint="eastAsia" w:eastAsia="宋体" w:cs="宋体"/>
          <w:sz w:val="21"/>
          <w:szCs w:val="21"/>
          <w:lang w:eastAsia="zh-CN"/>
        </w:rPr>
      </w:pPr>
      <w:r>
        <w:rPr>
          <w:rFonts w:cs="宋体"/>
          <w:sz w:val="21"/>
          <w:szCs w:val="21"/>
        </w:rPr>
        <w:t xml:space="preserve">      2.本套报表金额单位转换时可能存在尾数误差。</w:t>
      </w:r>
    </w:p>
    <w:p>
      <w:pPr>
        <w:rPr>
          <w:rFonts w:hint="eastAsia" w:eastAsia="宋体" w:cs="宋体"/>
          <w:sz w:val="21"/>
          <w:szCs w:val="21"/>
          <w:lang w:eastAsia="zh-CN"/>
        </w:rPr>
      </w:pPr>
    </w:p>
    <w:p>
      <w:pPr>
        <w:rPr>
          <w:rFonts w:hint="eastAsia" w:eastAsia="宋体" w:cs="宋体"/>
          <w:sz w:val="21"/>
          <w:szCs w:val="21"/>
          <w:lang w:eastAsia="zh-CN"/>
        </w:rPr>
      </w:pPr>
    </w:p>
    <w:p>
      <w:pPr>
        <w:ind w:firstLine="630" w:firstLineChars="300"/>
        <w:rPr>
          <w:rFonts w:hint="default" w:cs="宋体"/>
          <w:sz w:val="21"/>
          <w:szCs w:val="21"/>
        </w:rPr>
      </w:pPr>
      <w:r>
        <w:rPr>
          <w:rFonts w:cs="宋体"/>
          <w:sz w:val="21"/>
          <w:szCs w:val="21"/>
        </w:rPr>
        <w:br w:type="page"/>
      </w:r>
    </w:p>
    <w:tbl>
      <w:tblPr>
        <w:tblStyle w:val="8"/>
        <w:tblW w:w="22280" w:type="dxa"/>
        <w:tblInd w:w="0" w:type="dxa"/>
        <w:tblLayout w:type="fixed"/>
        <w:tblCellMar>
          <w:top w:w="0" w:type="dxa"/>
          <w:left w:w="0" w:type="dxa"/>
          <w:bottom w:w="0" w:type="dxa"/>
          <w:right w:w="0" w:type="dxa"/>
        </w:tblCellMar>
      </w:tblPr>
      <w:tblGrid>
        <w:gridCol w:w="1289"/>
        <w:gridCol w:w="3495"/>
        <w:gridCol w:w="2829"/>
        <w:gridCol w:w="1122"/>
        <w:gridCol w:w="2330"/>
        <w:gridCol w:w="2747"/>
        <w:gridCol w:w="1509"/>
        <w:gridCol w:w="4465"/>
        <w:gridCol w:w="2494"/>
      </w:tblGrid>
      <w:tr>
        <w:tblPrEx>
          <w:tblLayout w:type="fixed"/>
          <w:tblCellMar>
            <w:top w:w="0" w:type="dxa"/>
            <w:left w:w="0" w:type="dxa"/>
            <w:bottom w:w="0" w:type="dxa"/>
            <w:right w:w="0" w:type="dxa"/>
          </w:tblCellMar>
        </w:tblPrEx>
        <w:trPr>
          <w:trHeight w:val="590" w:hRule="atLeast"/>
        </w:trPr>
        <w:tc>
          <w:tcPr>
            <w:tcW w:w="22280" w:type="dxa"/>
            <w:gridSpan w:val="9"/>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rPr>
              <w:t>一般公共预算财政拨款基本支出决算表</w:t>
            </w:r>
          </w:p>
        </w:tc>
      </w:tr>
      <w:tr>
        <w:tblPrEx>
          <w:tblLayout w:type="fixed"/>
          <w:tblCellMar>
            <w:top w:w="0" w:type="dxa"/>
            <w:left w:w="0" w:type="dxa"/>
            <w:bottom w:w="0" w:type="dxa"/>
            <w:right w:w="0" w:type="dxa"/>
          </w:tblCellMar>
        </w:tblPrEx>
        <w:trPr>
          <w:trHeight w:val="302" w:hRule="atLeast"/>
        </w:trPr>
        <w:tc>
          <w:tcPr>
            <w:tcW w:w="4784"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r>
              <w:rPr>
                <w:rFonts w:asciiTheme="minorEastAsia" w:hAnsiTheme="minorEastAsia" w:eastAsiaTheme="minorEastAsia" w:cstheme="minorEastAsia"/>
              </w:rPr>
              <w:t>公开单位</w:t>
            </w:r>
            <w:r>
              <w:rPr>
                <w:rFonts w:asciiTheme="minorEastAsia" w:hAnsiTheme="minorEastAsia" w:eastAsiaTheme="minorEastAsia" w:cstheme="minorEastAsia"/>
                <w:color w:val="000000"/>
              </w:rPr>
              <w:t xml:space="preserve">： </w:t>
            </w:r>
            <w:r>
              <w:rPr>
                <w:color w:val="000000"/>
              </w:rPr>
              <w:t>重庆市长寿区云集镇人民政府</w:t>
            </w:r>
          </w:p>
        </w:tc>
        <w:tc>
          <w:tcPr>
            <w:tcW w:w="2829"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12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33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747"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509"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4465"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494"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rPr>
              <w:t>公开06表</w:t>
            </w:r>
          </w:p>
        </w:tc>
      </w:tr>
      <w:tr>
        <w:tblPrEx>
          <w:tblLayout w:type="fixed"/>
          <w:tblCellMar>
            <w:top w:w="0" w:type="dxa"/>
            <w:left w:w="0" w:type="dxa"/>
            <w:bottom w:w="0" w:type="dxa"/>
            <w:right w:w="0" w:type="dxa"/>
          </w:tblCellMar>
        </w:tblPrEx>
        <w:trPr>
          <w:trHeight w:val="302" w:hRule="atLeast"/>
        </w:trPr>
        <w:tc>
          <w:tcPr>
            <w:tcW w:w="4784"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829"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112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33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747"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1509"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4465"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494"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rPr>
              <w:t>单位：</w:t>
            </w:r>
            <w:r>
              <w:rPr>
                <w:rFonts w:cs="宋体"/>
              </w:rPr>
              <w:t>万元</w:t>
            </w:r>
          </w:p>
        </w:tc>
      </w:tr>
      <w:tr>
        <w:tblPrEx>
          <w:tblLayout w:type="fixed"/>
          <w:tblCellMar>
            <w:top w:w="0" w:type="dxa"/>
            <w:left w:w="0" w:type="dxa"/>
            <w:bottom w:w="0" w:type="dxa"/>
            <w:right w:w="0" w:type="dxa"/>
          </w:tblCellMar>
        </w:tblPrEx>
        <w:trPr>
          <w:trHeight w:val="311" w:hRule="atLeast"/>
        </w:trPr>
        <w:tc>
          <w:tcPr>
            <w:tcW w:w="7613" w:type="dxa"/>
            <w:gridSpan w:val="3"/>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人员经费</w:t>
            </w:r>
          </w:p>
        </w:tc>
        <w:tc>
          <w:tcPr>
            <w:tcW w:w="14667" w:type="dxa"/>
            <w:gridSpan w:val="6"/>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公用经费</w:t>
            </w:r>
          </w:p>
        </w:tc>
      </w:tr>
      <w:tr>
        <w:tblPrEx>
          <w:tblLayout w:type="fixed"/>
          <w:tblCellMar>
            <w:top w:w="0" w:type="dxa"/>
            <w:left w:w="0" w:type="dxa"/>
            <w:bottom w:w="0" w:type="dxa"/>
            <w:right w:w="0" w:type="dxa"/>
          </w:tblCellMar>
        </w:tblPrEx>
        <w:trPr>
          <w:trHeight w:val="312" w:hRule="atLeast"/>
        </w:trPr>
        <w:tc>
          <w:tcPr>
            <w:tcW w:w="128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经济分类科目编码</w:t>
            </w:r>
          </w:p>
        </w:tc>
        <w:tc>
          <w:tcPr>
            <w:tcW w:w="349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经济分类科目（按“款”级功能分类科目）</w:t>
            </w:r>
          </w:p>
        </w:tc>
        <w:tc>
          <w:tcPr>
            <w:tcW w:w="282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金额</w:t>
            </w:r>
          </w:p>
        </w:tc>
        <w:tc>
          <w:tcPr>
            <w:tcW w:w="112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经济分类科目编码</w:t>
            </w:r>
          </w:p>
        </w:tc>
        <w:tc>
          <w:tcPr>
            <w:tcW w:w="233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经济分类科目（按“款”级功能分类科目）</w:t>
            </w:r>
          </w:p>
        </w:tc>
        <w:tc>
          <w:tcPr>
            <w:tcW w:w="274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金额</w:t>
            </w:r>
          </w:p>
        </w:tc>
        <w:tc>
          <w:tcPr>
            <w:tcW w:w="150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经济分类科目编码</w:t>
            </w:r>
          </w:p>
        </w:tc>
        <w:tc>
          <w:tcPr>
            <w:tcW w:w="446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经济分类科目（按“款”级功能分类科目）</w:t>
            </w:r>
          </w:p>
        </w:tc>
        <w:tc>
          <w:tcPr>
            <w:tcW w:w="249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金额</w:t>
            </w:r>
          </w:p>
        </w:tc>
      </w:tr>
      <w:tr>
        <w:tblPrEx>
          <w:tblLayout w:type="fixed"/>
          <w:tblCellMar>
            <w:top w:w="0" w:type="dxa"/>
            <w:left w:w="0" w:type="dxa"/>
            <w:bottom w:w="0" w:type="dxa"/>
            <w:right w:w="0" w:type="dxa"/>
          </w:tblCellMar>
        </w:tblPrEx>
        <w:trPr>
          <w:trHeight w:val="799" w:hRule="atLeast"/>
        </w:trPr>
        <w:tc>
          <w:tcPr>
            <w:tcW w:w="128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49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82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12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4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50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6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9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工资福利支出</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1,333.04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商品和服务支出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296.94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资本性支出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基本工资</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293.22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30201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办公费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65.41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31001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房屋建筑物购建</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30102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津贴补贴</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148.58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印刷费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31002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办公设备购置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奖金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220.66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30203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咨询费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31003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专用设备购置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30106</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伙食补助费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30204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手续费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9.53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31005</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基础设施建设</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30107</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绩效工资</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325.40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30205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水费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7.00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31006</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大型修缮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33"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30108</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机关事业单位基本养老保险缴费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112.98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30206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电费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17.00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31007</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信息网络及软件购置更新</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30109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职业年金缴费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56.49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30207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邮电费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32.42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31008</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物资储备</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64"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30110</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职工基本医疗保险缴费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76.05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30208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取暖费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31009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土地补偿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30111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公务员医疗补助缴费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4.64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30209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物业管理费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安置补助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33"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30112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其他社会保障缴费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2.12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30211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差旅费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5.00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31011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地上附着物和青苗补偿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30113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住房公积金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92.90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30212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因公出国（境）费用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31012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拆迁补偿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30114</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医疗费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30213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维修（护）费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31013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公务用车购置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30199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其他工资福利支出</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30214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租赁费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31019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其他交通工具购置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对个人和家庭的补助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100.84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30215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会议费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21.00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31021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文物和陈列品购置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离休费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30216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培训费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14.36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31022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无形资产购置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30302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退休费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30217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公务接待费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1.60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其他资本性支出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退职（役）费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30218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专用材料费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对企业补助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30304</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抚恤金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30224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被装购置费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31201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资本金注入</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30305</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生活补助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30225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专用燃料费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31203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政府投资基金股权投资</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30306</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救济费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30226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劳务费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31204</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费用补贴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30307</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医疗费补助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100.82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30227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委托业务费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31205</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利息补贴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30308</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助学金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30228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工会经费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23.69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31299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其他对企业补助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30309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奖励金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30229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福利费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14.10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其他支出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30310</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个人农业生产补贴</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30231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公务用车运行维护费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7.50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39907</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国家赔偿费用支出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30311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代缴社会保险费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30239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其他交通费用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29.64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39908</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对民间非营利组织和群众性自治组织补贴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30399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其他对个人和家庭的补助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0.02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30240</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税金及附加费用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39909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经常性赠与</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30299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其他商品和服务支出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48.70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39910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资本性赠与</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债务利息及费用支出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39999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其他支出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30701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国内债务付息</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30702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国外债务付息</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30703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国内债务发行费用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30704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国外债务发行费用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r>
      <w:tr>
        <w:tblPrEx>
          <w:tblLayout w:type="fixed"/>
          <w:tblCellMar>
            <w:top w:w="0" w:type="dxa"/>
            <w:left w:w="0" w:type="dxa"/>
            <w:bottom w:w="0" w:type="dxa"/>
            <w:right w:w="0" w:type="dxa"/>
          </w:tblCellMar>
        </w:tblPrEx>
        <w:trPr>
          <w:trHeight w:val="321" w:hRule="atLeast"/>
        </w:trPr>
        <w:tc>
          <w:tcPr>
            <w:tcW w:w="4784"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人员经费合计</w:t>
            </w:r>
          </w:p>
        </w:tc>
        <w:tc>
          <w:tcPr>
            <w:tcW w:w="28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1,433.88 </w:t>
            </w:r>
          </w:p>
        </w:tc>
        <w:tc>
          <w:tcPr>
            <w:tcW w:w="12173"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公用经费合计</w:t>
            </w:r>
          </w:p>
        </w:tc>
        <w:tc>
          <w:tcPr>
            <w:tcW w:w="24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296.94 </w:t>
            </w:r>
          </w:p>
        </w:tc>
      </w:tr>
    </w:tbl>
    <w:p>
      <w:pPr>
        <w:rPr>
          <w:rFonts w:hint="eastAsia" w:eastAsia="宋体" w:cs="宋体"/>
          <w:sz w:val="21"/>
          <w:szCs w:val="21"/>
          <w:lang w:eastAsia="zh-CN"/>
        </w:rPr>
      </w:pPr>
      <w:r>
        <w:rPr>
          <w:rFonts w:cs="宋体"/>
          <w:sz w:val="21"/>
          <w:szCs w:val="21"/>
        </w:rPr>
        <w:t>备注：1.本表反映单位本年度一般公共预算财政拨款基本支出明细情况。</w:t>
      </w:r>
    </w:p>
    <w:p>
      <w:pPr>
        <w:rPr>
          <w:rFonts w:hint="eastAsia" w:eastAsia="宋体" w:cs="宋体"/>
          <w:sz w:val="21"/>
          <w:szCs w:val="21"/>
          <w:lang w:eastAsia="zh-CN"/>
        </w:rPr>
      </w:pPr>
      <w:r>
        <w:rPr>
          <w:rFonts w:cs="宋体"/>
          <w:sz w:val="21"/>
          <w:szCs w:val="21"/>
        </w:rPr>
        <w:t xml:space="preserve">      2.本套报表金额单位转换时可能存在尾数误差。</w:t>
      </w:r>
    </w:p>
    <w:p>
      <w:pPr>
        <w:rPr>
          <w:rFonts w:hint="eastAsia" w:eastAsia="宋体" w:cs="宋体"/>
          <w:sz w:val="21"/>
          <w:szCs w:val="21"/>
          <w:lang w:eastAsia="zh-CN"/>
        </w:rPr>
      </w:pPr>
    </w:p>
    <w:p>
      <w:pPr>
        <w:rPr>
          <w:rFonts w:hint="eastAsia" w:eastAsia="宋体" w:cs="宋体"/>
          <w:sz w:val="21"/>
          <w:szCs w:val="21"/>
          <w:lang w:eastAsia="zh-CN"/>
        </w:rPr>
      </w:pPr>
    </w:p>
    <w:p>
      <w:pPr>
        <w:rPr>
          <w:rFonts w:hint="default" w:cs="宋体"/>
          <w:sz w:val="21"/>
          <w:szCs w:val="21"/>
        </w:rPr>
      </w:pPr>
      <w:r>
        <w:rPr>
          <w:rFonts w:cs="宋体"/>
          <w:sz w:val="21"/>
          <w:szCs w:val="21"/>
        </w:rPr>
        <w:br w:type="page"/>
      </w:r>
    </w:p>
    <w:tbl>
      <w:tblPr>
        <w:tblStyle w:val="8"/>
        <w:tblW w:w="22240" w:type="dxa"/>
        <w:tblInd w:w="0" w:type="dxa"/>
        <w:tblLayout w:type="fixed"/>
        <w:tblCellMar>
          <w:top w:w="0" w:type="dxa"/>
          <w:left w:w="0" w:type="dxa"/>
          <w:bottom w:w="0" w:type="dxa"/>
          <w:right w:w="0" w:type="dxa"/>
        </w:tblCellMar>
      </w:tblPr>
      <w:tblGrid>
        <w:gridCol w:w="2686"/>
        <w:gridCol w:w="4465"/>
        <w:gridCol w:w="2473"/>
        <w:gridCol w:w="2473"/>
        <w:gridCol w:w="2473"/>
        <w:gridCol w:w="2473"/>
        <w:gridCol w:w="2558"/>
        <w:gridCol w:w="2639"/>
      </w:tblGrid>
      <w:tr>
        <w:tblPrEx>
          <w:tblLayout w:type="fixed"/>
          <w:tblCellMar>
            <w:top w:w="0" w:type="dxa"/>
            <w:left w:w="0" w:type="dxa"/>
            <w:bottom w:w="0" w:type="dxa"/>
            <w:right w:w="0" w:type="dxa"/>
          </w:tblCellMar>
        </w:tblPrEx>
        <w:trPr>
          <w:trHeight w:val="644" w:hRule="atLeast"/>
        </w:trPr>
        <w:tc>
          <w:tcPr>
            <w:tcW w:w="22240"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7151"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r>
              <w:rPr>
                <w:rFonts w:asciiTheme="minorEastAsia" w:hAnsiTheme="minorEastAsia" w:eastAsiaTheme="minorEastAsia" w:cstheme="minorEastAsia"/>
              </w:rPr>
              <w:t>公开单位</w:t>
            </w:r>
            <w:r>
              <w:rPr>
                <w:rFonts w:asciiTheme="minorEastAsia" w:hAnsiTheme="minorEastAsia" w:eastAsiaTheme="minorEastAsia" w:cstheme="minorEastAsia"/>
                <w:color w:val="000000"/>
              </w:rPr>
              <w:t xml:space="preserve">： </w:t>
            </w:r>
            <w:r>
              <w:rPr>
                <w:color w:val="000000"/>
              </w:rPr>
              <w:t>重庆市长寿区云集镇人民政府</w:t>
            </w:r>
          </w:p>
        </w:tc>
        <w:tc>
          <w:tcPr>
            <w:tcW w:w="247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47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47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47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558"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639"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rPr>
              <w:t>公开07表</w:t>
            </w:r>
          </w:p>
        </w:tc>
      </w:tr>
      <w:tr>
        <w:tblPrEx>
          <w:tblLayout w:type="fixed"/>
          <w:tblCellMar>
            <w:top w:w="0" w:type="dxa"/>
            <w:left w:w="0" w:type="dxa"/>
            <w:bottom w:w="0" w:type="dxa"/>
            <w:right w:w="0" w:type="dxa"/>
          </w:tblCellMar>
        </w:tblPrEx>
        <w:trPr>
          <w:trHeight w:val="329" w:hRule="atLeast"/>
        </w:trPr>
        <w:tc>
          <w:tcPr>
            <w:tcW w:w="7151"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47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47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47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47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558"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639"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rPr>
              <w:t>单位：</w:t>
            </w:r>
            <w:r>
              <w:rPr>
                <w:rFonts w:cs="宋体"/>
              </w:rPr>
              <w:t>万元</w:t>
            </w:r>
          </w:p>
        </w:tc>
      </w:tr>
      <w:tr>
        <w:tblPrEx>
          <w:tblLayout w:type="fixed"/>
          <w:tblCellMar>
            <w:top w:w="0" w:type="dxa"/>
            <w:left w:w="0" w:type="dxa"/>
            <w:bottom w:w="0" w:type="dxa"/>
            <w:right w:w="0" w:type="dxa"/>
          </w:tblCellMar>
        </w:tblPrEx>
        <w:trPr>
          <w:trHeight w:val="339" w:hRule="atLeast"/>
        </w:trPr>
        <w:tc>
          <w:tcPr>
            <w:tcW w:w="7151"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w:t>
            </w:r>
          </w:p>
        </w:tc>
        <w:tc>
          <w:tcPr>
            <w:tcW w:w="2473"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年初结转和结余</w:t>
            </w:r>
          </w:p>
        </w:tc>
        <w:tc>
          <w:tcPr>
            <w:tcW w:w="247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本年收入</w:t>
            </w:r>
          </w:p>
        </w:tc>
        <w:tc>
          <w:tcPr>
            <w:tcW w:w="7504"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本年支出</w:t>
            </w:r>
          </w:p>
        </w:tc>
        <w:tc>
          <w:tcPr>
            <w:tcW w:w="26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年末结转和结余</w:t>
            </w:r>
          </w:p>
        </w:tc>
      </w:tr>
      <w:tr>
        <w:tblPrEx>
          <w:tblLayout w:type="fixed"/>
          <w:tblCellMar>
            <w:top w:w="0" w:type="dxa"/>
            <w:left w:w="0" w:type="dxa"/>
            <w:bottom w:w="0" w:type="dxa"/>
            <w:right w:w="0" w:type="dxa"/>
          </w:tblCellMar>
        </w:tblPrEx>
        <w:trPr>
          <w:trHeight w:val="335" w:hRule="atLeast"/>
        </w:trPr>
        <w:tc>
          <w:tcPr>
            <w:tcW w:w="268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功能分类科目编码</w:t>
            </w:r>
          </w:p>
        </w:tc>
        <w:tc>
          <w:tcPr>
            <w:tcW w:w="446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项目（按“项”级功能分类科目）</w:t>
            </w: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合计</w:t>
            </w:r>
          </w:p>
        </w:tc>
        <w:tc>
          <w:tcPr>
            <w:tcW w:w="247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基本支出</w:t>
            </w:r>
          </w:p>
        </w:tc>
        <w:tc>
          <w:tcPr>
            <w:tcW w:w="2558"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项目支出</w:t>
            </w: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Layout w:type="fixed"/>
          <w:tblCellMar>
            <w:top w:w="0" w:type="dxa"/>
            <w:left w:w="0" w:type="dxa"/>
            <w:bottom w:w="0" w:type="dxa"/>
            <w:right w:w="0" w:type="dxa"/>
          </w:tblCellMar>
        </w:tblPrEx>
        <w:trPr>
          <w:trHeight w:val="335" w:hRule="atLeast"/>
        </w:trPr>
        <w:tc>
          <w:tcPr>
            <w:tcW w:w="26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55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Layout w:type="fixed"/>
          <w:tblCellMar>
            <w:top w:w="0" w:type="dxa"/>
            <w:left w:w="0" w:type="dxa"/>
            <w:bottom w:w="0" w:type="dxa"/>
            <w:right w:w="0" w:type="dxa"/>
          </w:tblCellMar>
        </w:tblPrEx>
        <w:trPr>
          <w:trHeight w:val="645" w:hRule="atLeast"/>
        </w:trPr>
        <w:tc>
          <w:tcPr>
            <w:tcW w:w="26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55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Layout w:type="fixed"/>
          <w:tblCellMar>
            <w:top w:w="0" w:type="dxa"/>
            <w:left w:w="0" w:type="dxa"/>
            <w:bottom w:w="0" w:type="dxa"/>
            <w:right w:w="0" w:type="dxa"/>
          </w:tblCellMar>
        </w:tblPrEx>
        <w:trPr>
          <w:trHeight w:val="339" w:hRule="atLeast"/>
        </w:trPr>
        <w:tc>
          <w:tcPr>
            <w:tcW w:w="7151"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合计</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c>
          <w:tcPr>
            <w:tcW w:w="2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c>
          <w:tcPr>
            <w:tcW w:w="26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r>
    </w:tbl>
    <w:p>
      <w:pPr>
        <w:rPr>
          <w:rFonts w:hint="eastAsia" w:eastAsia="宋体" w:cs="宋体"/>
          <w:sz w:val="21"/>
          <w:szCs w:val="21"/>
          <w:lang w:eastAsia="zh-CN"/>
        </w:rPr>
      </w:pPr>
      <w:r>
        <w:rPr>
          <w:rFonts w:cs="宋体"/>
          <w:sz w:val="21"/>
          <w:szCs w:val="21"/>
        </w:rPr>
        <w:t>备注：本表反映单位本年度政府性基金预算财政拨款收入支出及结转和结余情况。本单位无政府性基金收支，故本表无数据。</w:t>
      </w:r>
    </w:p>
    <w:p>
      <w:pPr>
        <w:rPr>
          <w:rFonts w:hint="eastAsia" w:eastAsia="宋体" w:cs="宋体"/>
          <w:sz w:val="21"/>
          <w:szCs w:val="21"/>
          <w:lang w:eastAsia="zh-CN"/>
        </w:rPr>
      </w:pPr>
    </w:p>
    <w:p>
      <w:pPr>
        <w:rPr>
          <w:rFonts w:hint="eastAsia" w:eastAsia="宋体" w:cs="宋体"/>
          <w:sz w:val="21"/>
          <w:szCs w:val="21"/>
          <w:lang w:eastAsia="zh-CN"/>
        </w:rPr>
      </w:pPr>
    </w:p>
    <w:p>
      <w:pPr>
        <w:rPr>
          <w:rFonts w:hint="default" w:cs="宋体"/>
          <w:sz w:val="21"/>
          <w:szCs w:val="21"/>
        </w:rPr>
      </w:pPr>
      <w:r>
        <w:rPr>
          <w:rFonts w:cs="宋体"/>
          <w:sz w:val="21"/>
          <w:szCs w:val="21"/>
        </w:rPr>
        <w:br w:type="page"/>
      </w:r>
    </w:p>
    <w:tbl>
      <w:tblPr>
        <w:tblStyle w:val="8"/>
        <w:tblW w:w="22220" w:type="dxa"/>
        <w:tblInd w:w="0" w:type="dxa"/>
        <w:tblLayout w:type="fixed"/>
        <w:tblCellMar>
          <w:top w:w="0" w:type="dxa"/>
          <w:left w:w="0" w:type="dxa"/>
          <w:bottom w:w="0" w:type="dxa"/>
          <w:right w:w="0" w:type="dxa"/>
        </w:tblCellMar>
      </w:tblPr>
      <w:tblGrid>
        <w:gridCol w:w="2729"/>
        <w:gridCol w:w="4420"/>
        <w:gridCol w:w="4736"/>
        <w:gridCol w:w="5423"/>
        <w:gridCol w:w="4912"/>
      </w:tblGrid>
      <w:tr>
        <w:tblPrEx>
          <w:tblLayout w:type="fixed"/>
          <w:tblCellMar>
            <w:top w:w="0" w:type="dxa"/>
            <w:left w:w="0" w:type="dxa"/>
            <w:bottom w:w="0" w:type="dxa"/>
            <w:right w:w="0" w:type="dxa"/>
          </w:tblCellMar>
        </w:tblPrEx>
        <w:trPr>
          <w:trHeight w:val="650" w:hRule="atLeast"/>
        </w:trPr>
        <w:tc>
          <w:tcPr>
            <w:tcW w:w="22220" w:type="dxa"/>
            <w:gridSpan w:val="5"/>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7149"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r>
              <w:rPr>
                <w:rFonts w:asciiTheme="minorEastAsia" w:hAnsiTheme="minorEastAsia" w:eastAsiaTheme="minorEastAsia" w:cstheme="minorEastAsia"/>
              </w:rPr>
              <w:t>公开单位</w:t>
            </w:r>
            <w:r>
              <w:rPr>
                <w:rFonts w:asciiTheme="minorEastAsia" w:hAnsiTheme="minorEastAsia" w:eastAsiaTheme="minorEastAsia" w:cstheme="minorEastAsia"/>
                <w:color w:val="000000"/>
              </w:rPr>
              <w:t xml:space="preserve">： </w:t>
            </w:r>
            <w:r>
              <w:rPr>
                <w:color w:val="000000"/>
              </w:rPr>
              <w:t>重庆市长寿区云集镇人民政府</w:t>
            </w:r>
          </w:p>
        </w:tc>
        <w:tc>
          <w:tcPr>
            <w:tcW w:w="4736"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542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4912"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rPr>
              <w:t>公开08表</w:t>
            </w:r>
          </w:p>
        </w:tc>
      </w:tr>
      <w:tr>
        <w:tblPrEx>
          <w:tblLayout w:type="fixed"/>
          <w:tblCellMar>
            <w:top w:w="0" w:type="dxa"/>
            <w:left w:w="0" w:type="dxa"/>
            <w:bottom w:w="0" w:type="dxa"/>
            <w:right w:w="0" w:type="dxa"/>
          </w:tblCellMar>
        </w:tblPrEx>
        <w:trPr>
          <w:trHeight w:val="332" w:hRule="atLeast"/>
        </w:trPr>
        <w:tc>
          <w:tcPr>
            <w:tcW w:w="7149"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4736"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542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4912"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rPr>
              <w:t>单位：</w:t>
            </w:r>
            <w:r>
              <w:rPr>
                <w:rFonts w:cs="宋体"/>
              </w:rPr>
              <w:t>万元</w:t>
            </w:r>
          </w:p>
        </w:tc>
      </w:tr>
      <w:tr>
        <w:tblPrEx>
          <w:tblLayout w:type="fixed"/>
          <w:tblCellMar>
            <w:top w:w="0" w:type="dxa"/>
            <w:left w:w="0" w:type="dxa"/>
            <w:bottom w:w="0" w:type="dxa"/>
            <w:right w:w="0" w:type="dxa"/>
          </w:tblCellMar>
        </w:tblPrEx>
        <w:trPr>
          <w:trHeight w:val="422" w:hRule="atLeast"/>
        </w:trPr>
        <w:tc>
          <w:tcPr>
            <w:tcW w:w="7149"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rPr>
              <w:t>项目</w:t>
            </w:r>
          </w:p>
        </w:tc>
        <w:tc>
          <w:tcPr>
            <w:tcW w:w="15071" w:type="dxa"/>
            <w:gridSpan w:val="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rPr>
              <w:t>本年支出</w:t>
            </w:r>
          </w:p>
        </w:tc>
      </w:tr>
      <w:tr>
        <w:tblPrEx>
          <w:tblLayout w:type="fixed"/>
          <w:tblCellMar>
            <w:top w:w="0" w:type="dxa"/>
            <w:left w:w="0" w:type="dxa"/>
            <w:bottom w:w="0" w:type="dxa"/>
            <w:right w:w="0" w:type="dxa"/>
          </w:tblCellMar>
        </w:tblPrEx>
        <w:trPr>
          <w:trHeight w:val="339" w:hRule="atLeast"/>
        </w:trPr>
        <w:tc>
          <w:tcPr>
            <w:tcW w:w="272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功能分类科目编码</w:t>
            </w:r>
          </w:p>
        </w:tc>
        <w:tc>
          <w:tcPr>
            <w:tcW w:w="442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科目名称</w:t>
            </w:r>
          </w:p>
        </w:tc>
        <w:tc>
          <w:tcPr>
            <w:tcW w:w="47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合计</w:t>
            </w:r>
          </w:p>
        </w:tc>
        <w:tc>
          <w:tcPr>
            <w:tcW w:w="54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基本支出</w:t>
            </w:r>
          </w:p>
        </w:tc>
        <w:tc>
          <w:tcPr>
            <w:tcW w:w="491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项目支出</w:t>
            </w:r>
          </w:p>
        </w:tc>
      </w:tr>
      <w:tr>
        <w:tblPrEx>
          <w:tblLayout w:type="fixed"/>
          <w:tblCellMar>
            <w:top w:w="0" w:type="dxa"/>
            <w:left w:w="0" w:type="dxa"/>
            <w:bottom w:w="0" w:type="dxa"/>
            <w:right w:w="0" w:type="dxa"/>
          </w:tblCellMar>
        </w:tblPrEx>
        <w:trPr>
          <w:trHeight w:val="339"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Layout w:type="fixed"/>
          <w:tblCellMar>
            <w:top w:w="0" w:type="dxa"/>
            <w:left w:w="0" w:type="dxa"/>
            <w:bottom w:w="0" w:type="dxa"/>
            <w:right w:w="0" w:type="dxa"/>
          </w:tblCellMar>
        </w:tblPrEx>
        <w:trPr>
          <w:trHeight w:val="339"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Layout w:type="fixed"/>
          <w:tblCellMar>
            <w:top w:w="0" w:type="dxa"/>
            <w:left w:w="0" w:type="dxa"/>
            <w:bottom w:w="0" w:type="dxa"/>
            <w:right w:w="0" w:type="dxa"/>
          </w:tblCellMar>
        </w:tblPrEx>
        <w:trPr>
          <w:trHeight w:val="312"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Layout w:type="fixed"/>
          <w:tblCellMar>
            <w:top w:w="0" w:type="dxa"/>
            <w:left w:w="0" w:type="dxa"/>
            <w:bottom w:w="0" w:type="dxa"/>
            <w:right w:w="0" w:type="dxa"/>
          </w:tblCellMar>
        </w:tblPrEx>
        <w:trPr>
          <w:trHeight w:val="611" w:hRule="atLeast"/>
        </w:trPr>
        <w:tc>
          <w:tcPr>
            <w:tcW w:w="7149"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合计</w:t>
            </w:r>
          </w:p>
        </w:tc>
        <w:tc>
          <w:tcPr>
            <w:tcW w:w="47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c>
          <w:tcPr>
            <w:tcW w:w="54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b/>
                <w:color w:val="000000"/>
                <w:sz w:val="22"/>
                <w:szCs w:val="22"/>
              </w:rPr>
            </w:pPr>
          </w:p>
        </w:tc>
        <w:tc>
          <w:tcPr>
            <w:tcW w:w="49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r>
    </w:tbl>
    <w:p>
      <w:pPr>
        <w:rPr>
          <w:rFonts w:hint="eastAsia" w:eastAsia="宋体" w:cs="宋体"/>
          <w:sz w:val="21"/>
          <w:szCs w:val="21"/>
          <w:lang w:eastAsia="zh-CN"/>
        </w:rPr>
      </w:pPr>
      <w:r>
        <w:rPr>
          <w:rFonts w:cs="宋体"/>
          <w:sz w:val="21"/>
          <w:szCs w:val="21"/>
        </w:rPr>
        <w:t>备注：本表反映单位本年度国有资本经营预算财政拨款支出情况。本单位无国有资本经营收支，故本表无数据。</w:t>
      </w:r>
    </w:p>
    <w:p>
      <w:pPr>
        <w:rPr>
          <w:rFonts w:hint="eastAsia" w:eastAsia="宋体" w:cs="宋体"/>
          <w:sz w:val="21"/>
          <w:szCs w:val="21"/>
          <w:lang w:eastAsia="zh-CN"/>
        </w:rPr>
      </w:pPr>
    </w:p>
    <w:p>
      <w:pPr>
        <w:rPr>
          <w:rFonts w:hint="eastAsia" w:eastAsia="宋体" w:cs="宋体"/>
          <w:sz w:val="21"/>
          <w:szCs w:val="21"/>
          <w:lang w:eastAsia="zh-CN"/>
        </w:rPr>
      </w:pPr>
    </w:p>
    <w:p>
      <w:pPr>
        <w:rPr>
          <w:rFonts w:hint="default" w:cs="宋体"/>
          <w:sz w:val="21"/>
          <w:szCs w:val="21"/>
        </w:rPr>
      </w:pPr>
      <w:r>
        <w:rPr>
          <w:rFonts w:cs="宋体"/>
          <w:sz w:val="21"/>
          <w:szCs w:val="21"/>
        </w:rPr>
        <w:br w:type="page"/>
      </w:r>
    </w:p>
    <w:tbl>
      <w:tblPr>
        <w:tblStyle w:val="8"/>
        <w:tblW w:w="22168" w:type="dxa"/>
        <w:tblInd w:w="0" w:type="dxa"/>
        <w:tblLayout w:type="fixed"/>
        <w:tblCellMar>
          <w:top w:w="0" w:type="dxa"/>
          <w:left w:w="0" w:type="dxa"/>
          <w:bottom w:w="0" w:type="dxa"/>
          <w:right w:w="0" w:type="dxa"/>
        </w:tblCellMar>
      </w:tblPr>
      <w:tblGrid>
        <w:gridCol w:w="5159"/>
        <w:gridCol w:w="3822"/>
        <w:gridCol w:w="3281"/>
        <w:gridCol w:w="6581"/>
        <w:gridCol w:w="3325"/>
      </w:tblGrid>
      <w:tr>
        <w:tblPrEx>
          <w:tblLayout w:type="fixed"/>
          <w:tblCellMar>
            <w:top w:w="0" w:type="dxa"/>
            <w:left w:w="0" w:type="dxa"/>
            <w:bottom w:w="0" w:type="dxa"/>
            <w:right w:w="0" w:type="dxa"/>
          </w:tblCellMar>
        </w:tblPrEx>
        <w:trPr>
          <w:trHeight w:val="510" w:hRule="atLeast"/>
        </w:trPr>
        <w:tc>
          <w:tcPr>
            <w:tcW w:w="22168" w:type="dxa"/>
            <w:gridSpan w:val="5"/>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rPr>
              <w:t>机构运行信息表</w:t>
            </w:r>
          </w:p>
        </w:tc>
      </w:tr>
      <w:tr>
        <w:tblPrEx>
          <w:tblLayout w:type="fixed"/>
          <w:tblCellMar>
            <w:top w:w="0" w:type="dxa"/>
            <w:left w:w="0" w:type="dxa"/>
            <w:bottom w:w="0" w:type="dxa"/>
            <w:right w:w="0" w:type="dxa"/>
          </w:tblCellMar>
        </w:tblPrEx>
        <w:trPr>
          <w:trHeight w:val="255" w:hRule="atLeast"/>
        </w:trPr>
        <w:tc>
          <w:tcPr>
            <w:tcW w:w="5159"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822" w:type="dxa"/>
            <w:tcBorders>
              <w:top w:val="nil"/>
              <w:left w:val="nil"/>
              <w:bottom w:val="nil"/>
              <w:right w:val="nil"/>
            </w:tcBorders>
            <w:shd w:val="clear" w:color="auto" w:fill="auto"/>
            <w:tcMar>
              <w:top w:w="15" w:type="dxa"/>
              <w:left w:w="15" w:type="dxa"/>
              <w:right w:w="15" w:type="dxa"/>
            </w:tcMar>
            <w:vAlign w:val="bottom"/>
          </w:tcPr>
          <w:p>
            <w:pPr>
              <w:jc w:val="center"/>
              <w:rPr>
                <w:rFonts w:hint="default" w:ascii="Arial" w:hAnsi="Arial" w:cs="Arial"/>
                <w:color w:val="000000"/>
                <w:sz w:val="20"/>
                <w:szCs w:val="20"/>
              </w:rPr>
            </w:pPr>
          </w:p>
        </w:tc>
        <w:tc>
          <w:tcPr>
            <w:tcW w:w="3281" w:type="dxa"/>
            <w:tcBorders>
              <w:top w:val="nil"/>
              <w:left w:val="nil"/>
              <w:bottom w:val="nil"/>
              <w:right w:val="nil"/>
            </w:tcBorders>
            <w:shd w:val="clear" w:color="auto" w:fill="auto"/>
            <w:tcMar>
              <w:top w:w="15" w:type="dxa"/>
              <w:left w:w="15" w:type="dxa"/>
              <w:right w:w="15" w:type="dxa"/>
            </w:tcMar>
            <w:vAlign w:val="bottom"/>
          </w:tcPr>
          <w:p>
            <w:pPr>
              <w:jc w:val="right"/>
              <w:rPr>
                <w:rFonts w:hint="default" w:ascii="Arial" w:hAnsi="Arial" w:cs="Arial"/>
                <w:color w:val="000000"/>
                <w:sz w:val="20"/>
                <w:szCs w:val="20"/>
              </w:rPr>
            </w:pPr>
          </w:p>
        </w:tc>
        <w:tc>
          <w:tcPr>
            <w:tcW w:w="6581"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325"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rPr>
              <w:t>公开09表</w:t>
            </w:r>
          </w:p>
        </w:tc>
      </w:tr>
      <w:tr>
        <w:tblPrEx>
          <w:tblLayout w:type="fixed"/>
          <w:tblCellMar>
            <w:top w:w="0" w:type="dxa"/>
            <w:left w:w="0" w:type="dxa"/>
            <w:bottom w:w="0" w:type="dxa"/>
            <w:right w:w="0" w:type="dxa"/>
          </w:tblCellMar>
        </w:tblPrEx>
        <w:trPr>
          <w:trHeight w:val="285" w:hRule="atLeast"/>
        </w:trPr>
        <w:tc>
          <w:tcPr>
            <w:tcW w:w="5159" w:type="dxa"/>
            <w:tcBorders>
              <w:top w:val="nil"/>
              <w:left w:val="nil"/>
              <w:bottom w:val="nil"/>
              <w:right w:val="nil"/>
            </w:tcBorders>
            <w:shd w:val="clear" w:color="auto" w:fill="auto"/>
            <w:tcMar>
              <w:top w:w="15" w:type="dxa"/>
              <w:left w:w="15" w:type="dxa"/>
              <w:right w:w="15" w:type="dxa"/>
            </w:tcMar>
            <w:vAlign w:val="bottom"/>
          </w:tcPr>
          <w:p>
            <w:pPr>
              <w:textAlignment w:val="bottom"/>
              <w:rPr>
                <w:rFonts w:hint="default" w:ascii="Arial" w:hAnsi="Arial" w:cs="Arial"/>
                <w:color w:val="000000"/>
                <w:sz w:val="22"/>
                <w:szCs w:val="22"/>
              </w:rPr>
            </w:pPr>
            <w:r>
              <w:rPr>
                <w:rFonts w:asciiTheme="minorEastAsia" w:hAnsiTheme="minorEastAsia" w:eastAsiaTheme="minorEastAsia" w:cstheme="minorEastAsia"/>
              </w:rPr>
              <w:t>公开单位</w:t>
            </w:r>
            <w:r>
              <w:rPr>
                <w:rFonts w:asciiTheme="minorEastAsia" w:hAnsiTheme="minorEastAsia" w:eastAsiaTheme="minorEastAsia" w:cstheme="minorEastAsia"/>
                <w:color w:val="000000"/>
              </w:rPr>
              <w:t xml:space="preserve">： </w:t>
            </w:r>
            <w:r>
              <w:rPr>
                <w:color w:val="000000"/>
              </w:rPr>
              <w:t>重庆市长寿区云集镇人民政府</w:t>
            </w:r>
          </w:p>
        </w:tc>
        <w:tc>
          <w:tcPr>
            <w:tcW w:w="3822" w:type="dxa"/>
            <w:tcBorders>
              <w:top w:val="nil"/>
              <w:left w:val="nil"/>
              <w:bottom w:val="nil"/>
              <w:right w:val="nil"/>
            </w:tcBorders>
            <w:shd w:val="clear" w:color="auto" w:fill="auto"/>
            <w:tcMar>
              <w:top w:w="15" w:type="dxa"/>
              <w:left w:w="15" w:type="dxa"/>
              <w:right w:w="15" w:type="dxa"/>
            </w:tcMar>
            <w:vAlign w:val="bottom"/>
          </w:tcPr>
          <w:p>
            <w:pPr>
              <w:jc w:val="center"/>
              <w:rPr>
                <w:rFonts w:hint="default" w:cs="宋体"/>
                <w:color w:val="000000"/>
                <w:sz w:val="22"/>
                <w:szCs w:val="22"/>
              </w:rPr>
            </w:pPr>
          </w:p>
        </w:tc>
        <w:tc>
          <w:tcPr>
            <w:tcW w:w="3281" w:type="dxa"/>
            <w:tcBorders>
              <w:top w:val="nil"/>
              <w:left w:val="nil"/>
              <w:bottom w:val="nil"/>
              <w:right w:val="nil"/>
            </w:tcBorders>
            <w:shd w:val="clear" w:color="auto" w:fill="auto"/>
            <w:tcMar>
              <w:top w:w="15" w:type="dxa"/>
              <w:left w:w="15" w:type="dxa"/>
              <w:right w:w="15" w:type="dxa"/>
            </w:tcMar>
            <w:vAlign w:val="bottom"/>
          </w:tcPr>
          <w:p>
            <w:pPr>
              <w:jc w:val="right"/>
              <w:rPr>
                <w:rFonts w:hint="default" w:ascii="Arial" w:hAnsi="Arial" w:cs="Arial"/>
                <w:color w:val="000000"/>
                <w:sz w:val="22"/>
                <w:szCs w:val="22"/>
              </w:rPr>
            </w:pPr>
          </w:p>
        </w:tc>
        <w:tc>
          <w:tcPr>
            <w:tcW w:w="6581"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3325"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rPr>
              <w:t>单位：</w:t>
            </w:r>
            <w:r>
              <w:rPr>
                <w:rFonts w:cs="宋体"/>
              </w:rPr>
              <w:t>万元</w:t>
            </w:r>
          </w:p>
        </w:tc>
      </w:tr>
      <w:tr>
        <w:tblPrEx>
          <w:tblLayout w:type="fixed"/>
          <w:tblCellMar>
            <w:top w:w="0" w:type="dxa"/>
            <w:left w:w="0" w:type="dxa"/>
            <w:bottom w:w="0" w:type="dxa"/>
            <w:right w:w="0" w:type="dxa"/>
          </w:tblCellMar>
        </w:tblPrEx>
        <w:trPr>
          <w:trHeight w:val="308" w:hRule="atLeast"/>
        </w:trPr>
        <w:tc>
          <w:tcPr>
            <w:tcW w:w="5159" w:type="dxa"/>
            <w:tcBorders>
              <w:top w:val="single" w:color="000000" w:sz="4" w:space="0"/>
              <w:left w:val="single" w:color="000000" w:sz="4" w:space="0"/>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  目</w:t>
            </w:r>
          </w:p>
        </w:tc>
        <w:tc>
          <w:tcPr>
            <w:tcW w:w="38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预算数</w:t>
            </w:r>
          </w:p>
        </w:tc>
        <w:tc>
          <w:tcPr>
            <w:tcW w:w="3281" w:type="dxa"/>
            <w:tcBorders>
              <w:top w:val="single" w:color="000000" w:sz="4" w:space="0"/>
              <w:left w:val="nil"/>
              <w:bottom w:val="nil"/>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决算数</w:t>
            </w:r>
          </w:p>
        </w:tc>
        <w:tc>
          <w:tcPr>
            <w:tcW w:w="6581" w:type="dxa"/>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  目</w:t>
            </w:r>
          </w:p>
        </w:tc>
        <w:tc>
          <w:tcPr>
            <w:tcW w:w="3325" w:type="dxa"/>
            <w:tcBorders>
              <w:top w:val="single" w:color="000000" w:sz="4" w:space="0"/>
              <w:left w:val="nil"/>
              <w:bottom w:val="nil"/>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决算数</w:t>
            </w:r>
          </w:p>
        </w:tc>
      </w:tr>
      <w:tr>
        <w:tblPrEx>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一、“三公”经费支出</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四、机关运行经费</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195.90 </w:t>
            </w:r>
          </w:p>
        </w:tc>
      </w:tr>
      <w:tr>
        <w:tblPrEx>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（一）支出合计</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9.10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9.10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（一）行政单位</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195.90 </w:t>
            </w:r>
          </w:p>
        </w:tc>
      </w:tr>
      <w:tr>
        <w:tblPrEx>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1．因公出国（境）费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（二）参照公务员法管理事业单位</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2．公务用车购置及运行维护费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7.50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7.50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五、资产信息</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r>
      <w:tr>
        <w:tblPrEx>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（1）公务用车购置费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（一）车辆数合计（辆）</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8 </w:t>
            </w:r>
          </w:p>
        </w:tc>
      </w:tr>
      <w:tr>
        <w:tblPrEx>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（2）公务用车运行维护费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7.50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7.50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1．副部（省）级及以上领导用车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3．公务接待费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1.60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1.60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2．主要领导干部用车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（1）国内接待费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1.60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3．机要通信用车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2 </w:t>
            </w:r>
          </w:p>
        </w:tc>
      </w:tr>
      <w:tr>
        <w:tblPrEx>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其中：外事接待费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4．应急保障用车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6 </w:t>
            </w:r>
          </w:p>
        </w:tc>
      </w:tr>
      <w:tr>
        <w:tblPrEx>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（2）国（境）外接待费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5．执法执勤用车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（二）相关统计数</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6．特种专业技术用车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1．因公出国（境）团组数（个）</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7．离退休干部用车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2．因公出国（境）人次数（人）</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8．其他用车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3．公务用车购置数（辆）</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（二）单价100万元（含）以上设备（不含车辆）</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4．公务用车保有量（辆）</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8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六、政府采购支出信息</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r>
      <w:tr>
        <w:tblPrEx>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5．国内公务接待批次（个）</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100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（一）政府采购支出合计</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2,326.90 </w:t>
            </w:r>
          </w:p>
        </w:tc>
      </w:tr>
      <w:tr>
        <w:tblPrEx>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其中：外事接待批次（个）</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1．政府采购货物支出</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6．国内公务接待人次（人）</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400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2．政府采购工程支出</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2,326.90 </w:t>
            </w:r>
          </w:p>
        </w:tc>
      </w:tr>
      <w:tr>
        <w:tblPrEx>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其中：外事接待人次（人）</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3．政府采购服务支出</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7．国（境）外公务接待批次（个）</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（二）政府采购授予中小企业合同金额</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2,326.90 </w:t>
            </w:r>
          </w:p>
        </w:tc>
      </w:tr>
      <w:tr>
        <w:tblPrEx>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8．国（境）外公务接待人次（人）</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其中：授予小微企业合同金额</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二、会议费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30.83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Arial" w:hAnsi="Arial" w:cs="Arial"/>
                <w:color w:val="000000"/>
                <w:sz w:val="20"/>
                <w:szCs w:val="20"/>
              </w:rPr>
            </w:pPr>
          </w:p>
        </w:tc>
      </w:tr>
      <w:tr>
        <w:tblPrEx>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三、培训费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23.16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Arial" w:hAnsi="Arial" w:cs="Arial"/>
                <w:color w:val="000000"/>
                <w:sz w:val="20"/>
                <w:szCs w:val="20"/>
              </w:rPr>
            </w:pPr>
          </w:p>
        </w:tc>
      </w:tr>
    </w:tbl>
    <w:p>
      <w:pPr>
        <w:rPr>
          <w:rFonts w:hint="eastAsia" w:eastAsia="宋体" w:cs="宋体"/>
          <w:sz w:val="21"/>
          <w:szCs w:val="21"/>
          <w:lang w:eastAsia="zh-CN"/>
        </w:rPr>
      </w:pPr>
      <w:r>
        <w:rPr>
          <w:rFonts w:cs="宋体"/>
          <w:sz w:val="21"/>
          <w:szCs w:val="21"/>
        </w:rPr>
        <w:t>备注：1.本表反映单位本年度财政拨款“三公”经费支出预决算情况。其中，预算数为“三公”经费全年预算数，反映按规定程序调整后的预算数；决算数为包括本年度财政拨款和以前年度结转资金安排的实际支出。</w:t>
      </w:r>
    </w:p>
    <w:p>
      <w:pPr>
        <w:rPr>
          <w:rFonts w:hint="eastAsia" w:eastAsia="宋体" w:cs="宋体"/>
          <w:sz w:val="21"/>
          <w:szCs w:val="21"/>
          <w:lang w:eastAsia="zh-CN"/>
        </w:rPr>
      </w:pPr>
      <w:r>
        <w:rPr>
          <w:rFonts w:cs="宋体"/>
          <w:sz w:val="21"/>
          <w:szCs w:val="21"/>
        </w:rPr>
        <w:t xml:space="preserve">      2.本套报表金额单位转换时可能存在尾数误差。</w:t>
      </w:r>
    </w:p>
    <w:p>
      <w:pPr>
        <w:rPr>
          <w:rFonts w:hint="eastAsia" w:eastAsia="宋体" w:cs="宋体"/>
          <w:sz w:val="21"/>
          <w:szCs w:val="21"/>
          <w:lang w:eastAsia="zh-CN"/>
        </w:rPr>
      </w:pPr>
    </w:p>
    <w:p>
      <w:pPr>
        <w:rPr>
          <w:rFonts w:hint="eastAsia" w:eastAsia="宋体" w:cs="宋体"/>
          <w:sz w:val="21"/>
          <w:szCs w:val="21"/>
          <w:lang w:eastAsia="zh-CN"/>
        </w:rPr>
      </w:pPr>
    </w:p>
    <w:p>
      <w:pPr>
        <w:rPr>
          <w:rFonts w:hint="default" w:cs="宋体"/>
          <w:color w:val="000000"/>
          <w:sz w:val="21"/>
          <w:szCs w:val="21"/>
        </w:rPr>
      </w:pPr>
    </w:p>
    <w:p>
      <w:pPr>
        <w:rPr>
          <w:rFonts w:hint="default" w:cs="宋体"/>
          <w:color w:val="000000"/>
          <w:sz w:val="21"/>
          <w:szCs w:val="21"/>
        </w:rPr>
      </w:pPr>
    </w:p>
    <w:p>
      <w:pPr>
        <w:rPr>
          <w:rFonts w:hint="default" w:cs="宋体"/>
          <w:color w:val="000000"/>
          <w:sz w:val="21"/>
          <w:szCs w:val="21"/>
        </w:rPr>
      </w:pPr>
    </w:p>
    <w:p>
      <w:pPr>
        <w:rPr>
          <w:rFonts w:hint="default" w:cs="宋体"/>
          <w:color w:val="000000"/>
          <w:sz w:val="21"/>
          <w:szCs w:val="21"/>
        </w:rPr>
      </w:pPr>
    </w:p>
    <w:p>
      <w:pPr>
        <w:rPr>
          <w:rFonts w:hint="default" w:cs="宋体"/>
          <w:color w:val="000000"/>
          <w:sz w:val="21"/>
          <w:szCs w:val="21"/>
        </w:rPr>
      </w:pPr>
    </w:p>
    <w:p>
      <w:pPr>
        <w:rPr>
          <w:rFonts w:hint="default" w:cs="宋体"/>
          <w:color w:val="000000"/>
          <w:sz w:val="21"/>
          <w:szCs w:val="21"/>
        </w:rPr>
      </w:pPr>
    </w:p>
    <w:p>
      <w:pPr>
        <w:rPr>
          <w:rFonts w:hint="default" w:cs="宋体"/>
          <w:color w:val="000000"/>
          <w:sz w:val="21"/>
          <w:szCs w:val="21"/>
        </w:rPr>
      </w:pPr>
    </w:p>
    <w:p>
      <w:pPr>
        <w:rPr>
          <w:rFonts w:hint="default" w:cs="宋体"/>
          <w:color w:val="000000"/>
          <w:sz w:val="21"/>
          <w:szCs w:val="21"/>
        </w:rPr>
      </w:pPr>
    </w:p>
    <w:p>
      <w:pPr>
        <w:rPr>
          <w:rFonts w:hint="default" w:cs="宋体"/>
          <w:color w:val="000000"/>
          <w:sz w:val="21"/>
          <w:szCs w:val="21"/>
        </w:rPr>
      </w:pPr>
    </w:p>
    <w:p>
      <w:pPr>
        <w:rPr>
          <w:rFonts w:hint="default" w:cs="宋体"/>
          <w:color w:val="000000"/>
          <w:sz w:val="21"/>
          <w:szCs w:val="21"/>
        </w:rPr>
      </w:pPr>
    </w:p>
    <w:p>
      <w:pPr>
        <w:rPr>
          <w:rFonts w:hint="default" w:cs="宋体"/>
          <w:color w:val="000000"/>
          <w:sz w:val="21"/>
          <w:szCs w:val="21"/>
        </w:rPr>
      </w:pPr>
    </w:p>
    <w:p>
      <w:pPr>
        <w:rPr>
          <w:rFonts w:hint="default" w:cs="宋体"/>
          <w:color w:val="000000"/>
          <w:sz w:val="21"/>
          <w:szCs w:val="21"/>
        </w:rPr>
      </w:pPr>
    </w:p>
    <w:p>
      <w:pPr>
        <w:rPr>
          <w:rFonts w:hint="default" w:cs="宋体"/>
          <w:color w:val="000000"/>
          <w:sz w:val="21"/>
          <w:szCs w:val="21"/>
        </w:rPr>
      </w:pPr>
    </w:p>
    <w:p>
      <w:pPr>
        <w:rPr>
          <w:rFonts w:hint="default" w:cs="宋体"/>
          <w:color w:val="000000"/>
          <w:sz w:val="21"/>
          <w:szCs w:val="21"/>
        </w:rPr>
      </w:pPr>
    </w:p>
    <w:p>
      <w:pPr>
        <w:rPr>
          <w:rFonts w:hint="default" w:cs="宋体"/>
          <w:color w:val="000000"/>
          <w:sz w:val="21"/>
          <w:szCs w:val="21"/>
        </w:rPr>
      </w:pPr>
    </w:p>
    <w:p>
      <w:pPr>
        <w:rPr>
          <w:rFonts w:hint="default" w:cs="宋体"/>
          <w:color w:val="000000"/>
          <w:sz w:val="21"/>
          <w:szCs w:val="21"/>
        </w:rPr>
      </w:pPr>
    </w:p>
    <w:tbl>
      <w:tblPr>
        <w:tblStyle w:val="8"/>
        <w:tblW w:w="2253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609"/>
        <w:gridCol w:w="3569"/>
        <w:gridCol w:w="3573"/>
        <w:gridCol w:w="2059"/>
        <w:gridCol w:w="2059"/>
        <w:gridCol w:w="1942"/>
        <w:gridCol w:w="1627"/>
        <w:gridCol w:w="1631"/>
        <w:gridCol w:w="1821"/>
        <w:gridCol w:w="16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0" w:hRule="atLeast"/>
        </w:trPr>
        <w:tc>
          <w:tcPr>
            <w:tcW w:w="2609"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w:t>
            </w:r>
            <w:r>
              <w:rPr>
                <w:rStyle w:val="14"/>
                <w:rFonts w:eastAsia="宋体"/>
                <w:lang w:val="en-US" w:eastAsia="zh-CN" w:bidi="ar"/>
              </w:rPr>
              <w:t>10</w:t>
            </w:r>
          </w:p>
        </w:tc>
        <w:tc>
          <w:tcPr>
            <w:tcW w:w="3569"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22"/>
                <w:szCs w:val="22"/>
                <w:u w:val="none"/>
              </w:rPr>
            </w:pPr>
          </w:p>
        </w:tc>
        <w:tc>
          <w:tcPr>
            <w:tcW w:w="3573"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22"/>
                <w:szCs w:val="22"/>
                <w:u w:val="none"/>
              </w:rPr>
            </w:pPr>
          </w:p>
        </w:tc>
        <w:tc>
          <w:tcPr>
            <w:tcW w:w="2059"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22"/>
                <w:szCs w:val="22"/>
                <w:u w:val="none"/>
              </w:rPr>
            </w:pPr>
          </w:p>
        </w:tc>
        <w:tc>
          <w:tcPr>
            <w:tcW w:w="2059"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22"/>
                <w:szCs w:val="22"/>
                <w:u w:val="none"/>
              </w:rPr>
            </w:pPr>
          </w:p>
        </w:tc>
        <w:tc>
          <w:tcPr>
            <w:tcW w:w="1942"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22"/>
                <w:szCs w:val="22"/>
                <w:u w:val="none"/>
              </w:rPr>
            </w:pPr>
          </w:p>
        </w:tc>
        <w:tc>
          <w:tcPr>
            <w:tcW w:w="1627"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22"/>
                <w:szCs w:val="22"/>
                <w:u w:val="none"/>
              </w:rPr>
            </w:pPr>
          </w:p>
        </w:tc>
        <w:tc>
          <w:tcPr>
            <w:tcW w:w="1631"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22"/>
                <w:szCs w:val="22"/>
                <w:u w:val="none"/>
              </w:rPr>
            </w:pPr>
          </w:p>
        </w:tc>
        <w:tc>
          <w:tcPr>
            <w:tcW w:w="1821"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22"/>
                <w:szCs w:val="22"/>
                <w:u w:val="none"/>
              </w:rPr>
            </w:pPr>
          </w:p>
        </w:tc>
        <w:tc>
          <w:tcPr>
            <w:tcW w:w="1641"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10" w:hRule="atLeast"/>
        </w:trPr>
        <w:tc>
          <w:tcPr>
            <w:tcW w:w="22531" w:type="dxa"/>
            <w:gridSpan w:val="10"/>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Style w:val="15"/>
                <w:rFonts w:hint="eastAsia"/>
                <w:i w:val="0"/>
                <w:iCs w:val="0"/>
                <w:color w:val="000000"/>
                <w:lang w:val="en-US" w:eastAsia="zh-CN" w:bidi="ar"/>
              </w:rPr>
              <w:t>重庆市长寿区云集镇人民政府整</w:t>
            </w:r>
            <w:r>
              <w:rPr>
                <w:rStyle w:val="15"/>
                <w:rFonts w:hint="eastAsia"/>
                <w:lang w:val="en-US" w:eastAsia="zh-CN" w:bidi="ar"/>
              </w:rPr>
              <w:t>体绩效自评表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10" w:hRule="atLeast"/>
        </w:trPr>
        <w:tc>
          <w:tcPr>
            <w:tcW w:w="22531" w:type="dxa"/>
            <w:gridSpan w:val="10"/>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020" w:hRule="atLeast"/>
        </w:trPr>
        <w:tc>
          <w:tcPr>
            <w:tcW w:w="2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黑体_GBK" w:hAnsi="方正黑体_GBK" w:eastAsia="方正黑体_GBK" w:cs="方正黑体_GBK"/>
                <w:i w:val="0"/>
                <w:iCs w:val="0"/>
                <w:color w:val="000000"/>
                <w:sz w:val="22"/>
                <w:szCs w:val="22"/>
                <w:u w:val="none"/>
              </w:rPr>
            </w:pPr>
            <w:r>
              <w:rPr>
                <w:rFonts w:hint="eastAsia" w:ascii="方正黑体_GBK" w:hAnsi="方正黑体_GBK" w:eastAsia="方正黑体_GBK" w:cs="方正黑体_GBK"/>
                <w:i w:val="0"/>
                <w:iCs w:val="0"/>
                <w:color w:val="000000"/>
                <w:kern w:val="0"/>
                <w:sz w:val="22"/>
                <w:szCs w:val="22"/>
                <w:u w:val="none"/>
                <w:lang w:val="en-US" w:eastAsia="zh-CN" w:bidi="ar"/>
              </w:rPr>
              <w:t>主管部门</w:t>
            </w:r>
          </w:p>
        </w:tc>
        <w:tc>
          <w:tcPr>
            <w:tcW w:w="3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重庆市长寿区</w:t>
            </w:r>
            <w:r>
              <w:rPr>
                <w:rFonts w:hint="eastAsia" w:cs="宋体"/>
                <w:i w:val="0"/>
                <w:iCs w:val="0"/>
                <w:color w:val="000000"/>
                <w:kern w:val="0"/>
                <w:sz w:val="22"/>
                <w:szCs w:val="22"/>
                <w:u w:val="none"/>
                <w:lang w:val="en-US" w:eastAsia="zh-CN" w:bidi="ar"/>
              </w:rPr>
              <w:t>云集镇人民政府</w:t>
            </w:r>
          </w:p>
        </w:tc>
        <w:tc>
          <w:tcPr>
            <w:tcW w:w="3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2"/>
                <w:szCs w:val="22"/>
                <w:u w:val="none"/>
              </w:rPr>
            </w:pPr>
            <w:r>
              <w:rPr>
                <w:rFonts w:hint="eastAsia" w:ascii="方正黑体_GBK" w:hAnsi="方正黑体_GBK" w:eastAsia="方正黑体_GBK" w:cs="方正黑体_GBK"/>
                <w:i w:val="0"/>
                <w:iCs w:val="0"/>
                <w:color w:val="000000"/>
                <w:kern w:val="0"/>
                <w:sz w:val="22"/>
                <w:szCs w:val="22"/>
                <w:u w:val="none"/>
                <w:lang w:val="en-US" w:eastAsia="zh-CN" w:bidi="ar"/>
              </w:rPr>
              <w:t>部门联系人</w:t>
            </w:r>
          </w:p>
        </w:tc>
        <w:tc>
          <w:tcPr>
            <w:tcW w:w="41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cs="宋体"/>
                <w:i w:val="0"/>
                <w:iCs w:val="0"/>
                <w:color w:val="000000"/>
                <w:kern w:val="0"/>
                <w:sz w:val="22"/>
                <w:szCs w:val="22"/>
                <w:u w:val="none"/>
                <w:lang w:val="en-US" w:eastAsia="zh-CN" w:bidi="ar"/>
              </w:rPr>
              <w:t>廖滢婧</w:t>
            </w: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2"/>
                <w:szCs w:val="22"/>
                <w:u w:val="none"/>
              </w:rPr>
            </w:pPr>
            <w:r>
              <w:rPr>
                <w:rFonts w:hint="eastAsia" w:ascii="方正黑体_GBK" w:hAnsi="方正黑体_GBK" w:eastAsia="方正黑体_GBK" w:cs="方正黑体_GBK"/>
                <w:i w:val="0"/>
                <w:iCs w:val="0"/>
                <w:color w:val="000000"/>
                <w:kern w:val="0"/>
                <w:sz w:val="22"/>
                <w:szCs w:val="22"/>
                <w:u w:val="none"/>
                <w:lang w:val="en-US" w:eastAsia="zh-CN" w:bidi="ar"/>
              </w:rPr>
              <w:t>联系电话</w:t>
            </w:r>
          </w:p>
        </w:tc>
        <w:tc>
          <w:tcPr>
            <w:tcW w:w="32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lang w:val="en-US"/>
              </w:rPr>
            </w:pPr>
            <w:r>
              <w:rPr>
                <w:rFonts w:hint="eastAsia" w:ascii="Times New Roman" w:hAnsi="Times New Roman" w:cs="Times New Roman"/>
                <w:i w:val="0"/>
                <w:iCs w:val="0"/>
                <w:color w:val="000000"/>
                <w:kern w:val="0"/>
                <w:sz w:val="22"/>
                <w:szCs w:val="22"/>
                <w:u w:val="none"/>
                <w:lang w:val="en-US" w:eastAsia="zh-CN" w:bidi="ar"/>
              </w:rPr>
              <w:t>023-40366044</w:t>
            </w: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2"/>
                <w:szCs w:val="22"/>
                <w:u w:val="none"/>
              </w:rPr>
            </w:pPr>
            <w:r>
              <w:rPr>
                <w:rFonts w:hint="eastAsia" w:ascii="方正黑体_GBK" w:hAnsi="方正黑体_GBK" w:eastAsia="方正黑体_GBK" w:cs="方正黑体_GBK"/>
                <w:i w:val="0"/>
                <w:iCs w:val="0"/>
                <w:color w:val="000000"/>
                <w:kern w:val="0"/>
                <w:sz w:val="22"/>
                <w:szCs w:val="22"/>
                <w:u w:val="none"/>
                <w:lang w:val="en-US" w:eastAsia="zh-CN" w:bidi="ar"/>
              </w:rPr>
              <w:t>自评总分（分）</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cs="Times New Roman"/>
                <w:i w:val="0"/>
                <w:iCs w:val="0"/>
                <w:color w:val="000000"/>
                <w:kern w:val="0"/>
                <w:sz w:val="22"/>
                <w:szCs w:val="22"/>
                <w:u w:val="none"/>
                <w:lang w:val="en-US" w:eastAsia="zh-CN" w:bidi="ar"/>
              </w:rPr>
              <w:t>99</w:t>
            </w:r>
            <w:r>
              <w:rPr>
                <w:rFonts w:hint="default" w:ascii="Times New Roman" w:hAnsi="Times New Roman" w:eastAsia="宋体" w:cs="Times New Roman"/>
                <w:i w:val="0"/>
                <w:iCs w:val="0"/>
                <w:color w:val="000000"/>
                <w:kern w:val="0"/>
                <w:sz w:val="22"/>
                <w:szCs w:val="22"/>
                <w:u w:val="none"/>
                <w:lang w:val="en-US" w:eastAsia="zh-CN" w:bidi="ar"/>
              </w:rPr>
              <w:t xml:space="preserve">.00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 w:hRule="atLeast"/>
        </w:trPr>
        <w:tc>
          <w:tcPr>
            <w:tcW w:w="26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2"/>
                <w:szCs w:val="22"/>
                <w:u w:val="none"/>
              </w:rPr>
            </w:pPr>
            <w:r>
              <w:rPr>
                <w:rFonts w:hint="eastAsia" w:ascii="方正黑体_GBK" w:hAnsi="方正黑体_GBK" w:eastAsia="方正黑体_GBK" w:cs="方正黑体_GBK"/>
                <w:i w:val="0"/>
                <w:iCs w:val="0"/>
                <w:color w:val="000000"/>
                <w:kern w:val="0"/>
                <w:sz w:val="22"/>
                <w:szCs w:val="22"/>
                <w:u w:val="none"/>
                <w:lang w:val="en-US" w:eastAsia="zh-CN" w:bidi="ar"/>
              </w:rPr>
              <w:t>当年绩效</w:t>
            </w:r>
          </w:p>
        </w:tc>
        <w:tc>
          <w:tcPr>
            <w:tcW w:w="71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2"/>
                <w:szCs w:val="22"/>
                <w:u w:val="none"/>
              </w:rPr>
            </w:pPr>
            <w:r>
              <w:rPr>
                <w:rFonts w:hint="eastAsia" w:ascii="方正黑体_GBK" w:hAnsi="方正黑体_GBK" w:eastAsia="方正黑体_GBK" w:cs="方正黑体_GBK"/>
                <w:i w:val="0"/>
                <w:iCs w:val="0"/>
                <w:color w:val="000000"/>
                <w:kern w:val="0"/>
                <w:sz w:val="22"/>
                <w:szCs w:val="22"/>
                <w:u w:val="none"/>
                <w:lang w:val="en-US" w:eastAsia="zh-CN" w:bidi="ar"/>
              </w:rPr>
              <w:t>年初绩效目标</w:t>
            </w:r>
          </w:p>
        </w:tc>
        <w:tc>
          <w:tcPr>
            <w:tcW w:w="60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2"/>
                <w:szCs w:val="22"/>
                <w:u w:val="none"/>
              </w:rPr>
            </w:pPr>
            <w:r>
              <w:rPr>
                <w:rFonts w:hint="eastAsia" w:ascii="方正黑体_GBK" w:hAnsi="方正黑体_GBK" w:eastAsia="方正黑体_GBK" w:cs="方正黑体_GBK"/>
                <w:i w:val="0"/>
                <w:iCs w:val="0"/>
                <w:color w:val="000000"/>
                <w:kern w:val="0"/>
                <w:sz w:val="22"/>
                <w:szCs w:val="22"/>
                <w:u w:val="none"/>
                <w:lang w:val="en-US" w:eastAsia="zh-CN" w:bidi="ar"/>
              </w:rPr>
              <w:t>全年（调整）绩效目标</w:t>
            </w:r>
          </w:p>
        </w:tc>
        <w:tc>
          <w:tcPr>
            <w:tcW w:w="67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2"/>
                <w:szCs w:val="22"/>
                <w:u w:val="none"/>
              </w:rPr>
            </w:pPr>
            <w:r>
              <w:rPr>
                <w:rFonts w:hint="eastAsia" w:ascii="方正黑体_GBK" w:hAnsi="方正黑体_GBK" w:eastAsia="方正黑体_GBK" w:cs="方正黑体_GBK"/>
                <w:i w:val="0"/>
                <w:iCs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119" w:hRule="atLeast"/>
        </w:trPr>
        <w:tc>
          <w:tcPr>
            <w:tcW w:w="26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黑体_GBK" w:hAnsi="方正黑体_GBK" w:eastAsia="方正黑体_GBK" w:cs="方正黑体_GBK"/>
                <w:i w:val="0"/>
                <w:iCs w:val="0"/>
                <w:color w:val="000000"/>
                <w:sz w:val="22"/>
                <w:szCs w:val="22"/>
                <w:u w:val="none"/>
              </w:rPr>
            </w:pPr>
          </w:p>
        </w:tc>
        <w:tc>
          <w:tcPr>
            <w:tcW w:w="71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完成本年度工作计划，保障辖区各职能部门正常运转，保障民生运转，保障辖区经济健康稳健，力保公共卫生安全，做好疫情工作，对辖区河流做好保洁治理，保护基本农田及农业安全。完成上级政府交办的其他任务。</w:t>
            </w:r>
          </w:p>
        </w:tc>
        <w:tc>
          <w:tcPr>
            <w:tcW w:w="60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完成本年度工作计划，保障辖区各职能部门正常运转，保障民生运转，保障辖区经济健康稳健，力保公共卫生安全，做好疫情工作，对辖区河流做好保洁治理，保护基本农田及农业安全。完成上级政府交办的其他任务。</w:t>
            </w:r>
          </w:p>
        </w:tc>
        <w:tc>
          <w:tcPr>
            <w:tcW w:w="67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完成本年度工作计划，保障辖区各职能部门正常运转，保障民生运转，保障辖区经济健康稳健，力保公共卫生安全，做好疫情工作，对辖区河流做好保洁治理，保护基本农田及农业安全。完成上级政府交办的其他任务。</w:t>
            </w:r>
          </w:p>
        </w:tc>
      </w:tr>
    </w:tbl>
    <w:p>
      <w:pPr>
        <w:pStyle w:val="10"/>
        <w:autoSpaceDE w:val="0"/>
        <w:ind w:firstLine="0" w:firstLineChars="0"/>
        <w:rPr>
          <w:rFonts w:cs="宋体"/>
          <w:sz w:val="21"/>
          <w:szCs w:val="21"/>
        </w:rPr>
      </w:pPr>
    </w:p>
    <w:p>
      <w:pPr>
        <w:pStyle w:val="10"/>
        <w:autoSpaceDE w:val="0"/>
        <w:ind w:firstLine="0" w:firstLineChars="0"/>
        <w:rPr>
          <w:rFonts w:cs="宋体"/>
          <w:sz w:val="21"/>
          <w:szCs w:val="21"/>
        </w:rPr>
      </w:pPr>
    </w:p>
    <w:p>
      <w:pPr>
        <w:pStyle w:val="10"/>
        <w:autoSpaceDE w:val="0"/>
        <w:ind w:firstLine="0" w:firstLineChars="0"/>
        <w:rPr>
          <w:rFonts w:cs="宋体"/>
          <w:sz w:val="21"/>
          <w:szCs w:val="21"/>
        </w:rPr>
      </w:pPr>
    </w:p>
    <w:p>
      <w:pPr>
        <w:pStyle w:val="10"/>
        <w:autoSpaceDE w:val="0"/>
        <w:ind w:firstLine="0" w:firstLineChars="0"/>
        <w:rPr>
          <w:rFonts w:cs="宋体"/>
          <w:sz w:val="21"/>
          <w:szCs w:val="21"/>
        </w:rPr>
      </w:pPr>
    </w:p>
    <w:p>
      <w:pPr>
        <w:pStyle w:val="10"/>
        <w:autoSpaceDE w:val="0"/>
        <w:ind w:firstLine="0" w:firstLineChars="0"/>
        <w:rPr>
          <w:rFonts w:cs="宋体"/>
          <w:sz w:val="21"/>
          <w:szCs w:val="21"/>
        </w:rPr>
      </w:pPr>
    </w:p>
    <w:p>
      <w:pPr>
        <w:pStyle w:val="10"/>
        <w:autoSpaceDE w:val="0"/>
        <w:ind w:firstLine="0" w:firstLineChars="0"/>
        <w:rPr>
          <w:rFonts w:cs="宋体"/>
          <w:sz w:val="21"/>
          <w:szCs w:val="21"/>
        </w:rPr>
      </w:pPr>
    </w:p>
    <w:p>
      <w:pPr>
        <w:pStyle w:val="10"/>
        <w:autoSpaceDE w:val="0"/>
        <w:ind w:firstLine="0" w:firstLineChars="0"/>
        <w:rPr>
          <w:rFonts w:cs="宋体"/>
          <w:sz w:val="21"/>
          <w:szCs w:val="21"/>
        </w:rPr>
      </w:pPr>
    </w:p>
    <w:p>
      <w:pPr>
        <w:pStyle w:val="10"/>
        <w:autoSpaceDE w:val="0"/>
        <w:ind w:firstLine="0" w:firstLineChars="0"/>
        <w:rPr>
          <w:rFonts w:cs="宋体"/>
          <w:sz w:val="21"/>
          <w:szCs w:val="21"/>
        </w:rPr>
      </w:pPr>
    </w:p>
    <w:p>
      <w:pPr>
        <w:pStyle w:val="10"/>
        <w:autoSpaceDE w:val="0"/>
        <w:ind w:firstLine="0" w:firstLineChars="0"/>
        <w:rPr>
          <w:rFonts w:cs="宋体"/>
          <w:sz w:val="21"/>
          <w:szCs w:val="21"/>
        </w:rPr>
      </w:pPr>
    </w:p>
    <w:p>
      <w:pPr>
        <w:pStyle w:val="10"/>
        <w:autoSpaceDE w:val="0"/>
        <w:ind w:firstLine="0" w:firstLineChars="0"/>
        <w:rPr>
          <w:rFonts w:cs="宋体"/>
          <w:sz w:val="21"/>
          <w:szCs w:val="21"/>
        </w:rPr>
      </w:pPr>
    </w:p>
    <w:p>
      <w:pPr>
        <w:pStyle w:val="10"/>
        <w:autoSpaceDE w:val="0"/>
        <w:ind w:firstLine="0" w:firstLineChars="0"/>
        <w:rPr>
          <w:rFonts w:cs="宋体"/>
          <w:sz w:val="21"/>
          <w:szCs w:val="21"/>
        </w:rPr>
      </w:pPr>
    </w:p>
    <w:p>
      <w:pPr>
        <w:pStyle w:val="10"/>
        <w:autoSpaceDE w:val="0"/>
        <w:ind w:firstLine="0" w:firstLineChars="0"/>
        <w:rPr>
          <w:rFonts w:cs="宋体"/>
          <w:sz w:val="21"/>
          <w:szCs w:val="21"/>
        </w:rPr>
      </w:pPr>
    </w:p>
    <w:p>
      <w:pPr>
        <w:pStyle w:val="10"/>
        <w:autoSpaceDE w:val="0"/>
        <w:ind w:firstLine="0" w:firstLineChars="0"/>
        <w:rPr>
          <w:rFonts w:cs="宋体"/>
          <w:sz w:val="21"/>
          <w:szCs w:val="21"/>
        </w:rPr>
      </w:pPr>
    </w:p>
    <w:p>
      <w:pPr>
        <w:pStyle w:val="10"/>
        <w:autoSpaceDE w:val="0"/>
        <w:ind w:firstLine="0" w:firstLineChars="0"/>
        <w:rPr>
          <w:rFonts w:cs="宋体"/>
          <w:sz w:val="21"/>
          <w:szCs w:val="21"/>
        </w:rPr>
      </w:pPr>
    </w:p>
    <w:p>
      <w:pPr>
        <w:pStyle w:val="10"/>
        <w:autoSpaceDE w:val="0"/>
        <w:ind w:firstLine="0" w:firstLineChars="0"/>
        <w:rPr>
          <w:rFonts w:cs="宋体"/>
          <w:sz w:val="21"/>
          <w:szCs w:val="21"/>
        </w:rPr>
      </w:pPr>
    </w:p>
    <w:p>
      <w:pPr>
        <w:pStyle w:val="10"/>
        <w:autoSpaceDE w:val="0"/>
        <w:ind w:firstLine="0" w:firstLineChars="0"/>
        <w:rPr>
          <w:rFonts w:cs="宋体"/>
          <w:sz w:val="21"/>
          <w:szCs w:val="21"/>
        </w:rPr>
      </w:pPr>
    </w:p>
    <w:p>
      <w:pPr>
        <w:pStyle w:val="10"/>
        <w:autoSpaceDE w:val="0"/>
        <w:ind w:firstLine="0" w:firstLineChars="0"/>
        <w:rPr>
          <w:rFonts w:cs="宋体"/>
          <w:sz w:val="21"/>
          <w:szCs w:val="21"/>
        </w:rPr>
      </w:pPr>
    </w:p>
    <w:p>
      <w:pPr>
        <w:pStyle w:val="10"/>
        <w:autoSpaceDE w:val="0"/>
        <w:ind w:firstLine="0" w:firstLineChars="0"/>
        <w:rPr>
          <w:rFonts w:cs="宋体"/>
          <w:sz w:val="21"/>
          <w:szCs w:val="21"/>
        </w:rPr>
      </w:pPr>
    </w:p>
    <w:p>
      <w:pPr>
        <w:pStyle w:val="10"/>
        <w:autoSpaceDE w:val="0"/>
        <w:ind w:firstLine="0" w:firstLineChars="0"/>
        <w:rPr>
          <w:rFonts w:cs="宋体"/>
          <w:sz w:val="21"/>
          <w:szCs w:val="21"/>
        </w:rPr>
      </w:pPr>
    </w:p>
    <w:p>
      <w:pPr>
        <w:pStyle w:val="10"/>
        <w:autoSpaceDE w:val="0"/>
        <w:ind w:firstLine="0" w:firstLineChars="0"/>
        <w:rPr>
          <w:rFonts w:cs="宋体"/>
          <w:sz w:val="21"/>
          <w:szCs w:val="21"/>
        </w:rPr>
      </w:pPr>
    </w:p>
    <w:p>
      <w:pPr>
        <w:pStyle w:val="10"/>
        <w:autoSpaceDE w:val="0"/>
        <w:ind w:firstLine="0" w:firstLineChars="0"/>
        <w:rPr>
          <w:rFonts w:cs="宋体"/>
          <w:sz w:val="21"/>
          <w:szCs w:val="21"/>
        </w:rPr>
      </w:pPr>
    </w:p>
    <w:p>
      <w:pPr>
        <w:pStyle w:val="10"/>
        <w:autoSpaceDE w:val="0"/>
        <w:ind w:firstLine="0" w:firstLineChars="0"/>
        <w:rPr>
          <w:rFonts w:cs="宋体"/>
          <w:sz w:val="21"/>
          <w:szCs w:val="21"/>
        </w:rPr>
      </w:pPr>
    </w:p>
    <w:p>
      <w:pPr>
        <w:pStyle w:val="10"/>
        <w:autoSpaceDE w:val="0"/>
        <w:ind w:firstLine="0" w:firstLineChars="0"/>
        <w:rPr>
          <w:rFonts w:cs="宋体"/>
          <w:sz w:val="21"/>
          <w:szCs w:val="21"/>
        </w:rPr>
      </w:pPr>
    </w:p>
    <w:tbl>
      <w:tblPr>
        <w:tblStyle w:val="8"/>
        <w:tblW w:w="2253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54"/>
        <w:gridCol w:w="7886"/>
        <w:gridCol w:w="11360"/>
        <w:gridCol w:w="16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5" w:hRule="atLeast"/>
        </w:trPr>
        <w:tc>
          <w:tcPr>
            <w:tcW w:w="1654"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表11</w:t>
            </w:r>
          </w:p>
        </w:tc>
        <w:tc>
          <w:tcPr>
            <w:tcW w:w="7886"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360" w:type="dxa"/>
            <w:tcBorders>
              <w:top w:val="nil"/>
              <w:left w:val="nil"/>
              <w:bottom w:val="nil"/>
              <w:right w:val="nil"/>
            </w:tcBorders>
            <w:shd w:val="clear" w:color="auto" w:fill="auto"/>
            <w:vAlign w:val="center"/>
          </w:tcPr>
          <w:p>
            <w:pPr>
              <w:rPr>
                <w:rFonts w:hint="eastAsia" w:ascii="黑体" w:hAnsi="宋体" w:eastAsia="黑体" w:cs="黑体"/>
                <w:i w:val="0"/>
                <w:iCs w:val="0"/>
                <w:color w:val="000000"/>
                <w:sz w:val="24"/>
                <w:szCs w:val="24"/>
                <w:u w:val="none"/>
              </w:rPr>
            </w:pPr>
          </w:p>
        </w:tc>
        <w:tc>
          <w:tcPr>
            <w:tcW w:w="163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22531" w:type="dxa"/>
            <w:gridSpan w:val="4"/>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40"/>
                <w:szCs w:val="40"/>
                <w:u w:val="none"/>
              </w:rPr>
            </w:pPr>
            <w:r>
              <w:rPr>
                <w:rFonts w:hint="eastAsia" w:ascii="方正小标宋_GBK" w:hAnsi="方正小标宋_GBK" w:eastAsia="方正小标宋_GBK" w:cs="方正小标宋_GBK"/>
                <w:i w:val="0"/>
                <w:iCs w:val="0"/>
                <w:color w:val="000000"/>
                <w:kern w:val="0"/>
                <w:sz w:val="40"/>
                <w:szCs w:val="40"/>
                <w:u w:val="none"/>
                <w:lang w:val="en-US" w:eastAsia="zh-CN" w:bidi="ar"/>
              </w:rPr>
              <w:t xml:space="preserve"> 项目绩效自评结果汇总表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45" w:hRule="atLeast"/>
        </w:trPr>
        <w:tc>
          <w:tcPr>
            <w:tcW w:w="22531" w:type="dxa"/>
            <w:gridSpan w:val="4"/>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55" w:hRule="atLeast"/>
        </w:trPr>
        <w:tc>
          <w:tcPr>
            <w:tcW w:w="1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黑体_GBK" w:hAnsi="方正黑体_GBK" w:eastAsia="方正黑体_GBK" w:cs="方正黑体_GBK"/>
                <w:i w:val="0"/>
                <w:iCs w:val="0"/>
                <w:color w:val="000000"/>
                <w:sz w:val="22"/>
                <w:szCs w:val="22"/>
                <w:u w:val="none"/>
              </w:rPr>
            </w:pPr>
            <w:r>
              <w:rPr>
                <w:rFonts w:hint="eastAsia" w:ascii="方正黑体_GBK" w:hAnsi="方正黑体_GBK" w:eastAsia="方正黑体_GBK" w:cs="方正黑体_GBK"/>
                <w:i w:val="0"/>
                <w:iCs w:val="0"/>
                <w:color w:val="000000"/>
                <w:kern w:val="0"/>
                <w:sz w:val="22"/>
                <w:szCs w:val="22"/>
                <w:u w:val="none"/>
                <w:lang w:val="en-US" w:eastAsia="zh-CN" w:bidi="ar"/>
              </w:rPr>
              <w:t>序号</w:t>
            </w:r>
          </w:p>
        </w:tc>
        <w:tc>
          <w:tcPr>
            <w:tcW w:w="7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2"/>
                <w:szCs w:val="22"/>
                <w:u w:val="none"/>
              </w:rPr>
            </w:pPr>
            <w:r>
              <w:rPr>
                <w:rFonts w:hint="eastAsia" w:ascii="方正黑体_GBK" w:hAnsi="方正黑体_GBK" w:eastAsia="方正黑体_GBK" w:cs="方正黑体_GBK"/>
                <w:i w:val="0"/>
                <w:iCs w:val="0"/>
                <w:color w:val="000000"/>
                <w:kern w:val="0"/>
                <w:sz w:val="22"/>
                <w:szCs w:val="22"/>
                <w:u w:val="none"/>
                <w:lang w:val="en-US" w:eastAsia="zh-CN" w:bidi="ar"/>
              </w:rPr>
              <w:t>单位信息</w:t>
            </w:r>
          </w:p>
        </w:tc>
        <w:tc>
          <w:tcPr>
            <w:tcW w:w="1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2"/>
                <w:szCs w:val="22"/>
                <w:u w:val="none"/>
              </w:rPr>
            </w:pPr>
            <w:r>
              <w:rPr>
                <w:rFonts w:hint="eastAsia" w:ascii="方正黑体_GBK" w:hAnsi="方正黑体_GBK" w:eastAsia="方正黑体_GBK" w:cs="方正黑体_GBK"/>
                <w:i w:val="0"/>
                <w:iCs w:val="0"/>
                <w:color w:val="000000"/>
                <w:kern w:val="0"/>
                <w:sz w:val="22"/>
                <w:szCs w:val="22"/>
                <w:u w:val="none"/>
                <w:lang w:val="en-US" w:eastAsia="zh-CN" w:bidi="ar"/>
              </w:rPr>
              <w:t>项目名称</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2"/>
                <w:szCs w:val="22"/>
                <w:u w:val="none"/>
              </w:rPr>
            </w:pPr>
            <w:r>
              <w:rPr>
                <w:rFonts w:hint="eastAsia" w:ascii="方正黑体_GBK" w:hAnsi="方正黑体_GBK" w:eastAsia="方正黑体_GBK" w:cs="方正黑体_GBK"/>
                <w:i w:val="0"/>
                <w:iCs w:val="0"/>
                <w:color w:val="000000"/>
                <w:kern w:val="0"/>
                <w:sz w:val="22"/>
                <w:szCs w:val="22"/>
                <w:u w:val="none"/>
                <w:lang w:val="en-US" w:eastAsia="zh-CN" w:bidi="ar"/>
              </w:rPr>
              <w:t>自评得分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55" w:hRule="atLeast"/>
        </w:trPr>
        <w:tc>
          <w:tcPr>
            <w:tcW w:w="1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7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956002-重庆市长寿区云集镇人民政府农业服务中心</w:t>
            </w:r>
          </w:p>
        </w:tc>
        <w:tc>
          <w:tcPr>
            <w:tcW w:w="1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一事一议村级公共服务项目</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Times New Roman" w:hAnsi="Times New Roman" w:cs="Times New Roman"/>
                <w:i w:val="0"/>
                <w:iCs w:val="0"/>
                <w:color w:val="000000"/>
                <w:kern w:val="0"/>
                <w:sz w:val="20"/>
                <w:szCs w:val="20"/>
                <w:u w:val="none"/>
                <w:lang w:val="en-US" w:eastAsia="zh-CN" w:bidi="ar"/>
              </w:rPr>
              <w:t>100</w:t>
            </w:r>
            <w:r>
              <w:rPr>
                <w:rFonts w:hint="default" w:ascii="Times New Roman" w:hAnsi="Times New Roman" w:eastAsia="宋体" w:cs="Times New Roman"/>
                <w:i w:val="0"/>
                <w:iCs w:val="0"/>
                <w:color w:val="000000"/>
                <w:kern w:val="0"/>
                <w:sz w:val="20"/>
                <w:szCs w:val="20"/>
                <w:u w:val="none"/>
                <w:lang w:val="en-US" w:eastAsia="zh-CN" w:bidi="ar"/>
              </w:rPr>
              <w:t xml:space="preserve">.00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55" w:hRule="atLeast"/>
        </w:trPr>
        <w:tc>
          <w:tcPr>
            <w:tcW w:w="1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w:t>
            </w:r>
          </w:p>
        </w:tc>
        <w:tc>
          <w:tcPr>
            <w:tcW w:w="7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956001-重庆市长寿区云集镇人民政府（本级）</w:t>
            </w:r>
          </w:p>
        </w:tc>
        <w:tc>
          <w:tcPr>
            <w:tcW w:w="1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污水管网养护补助经费</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Times New Roman" w:hAnsi="Times New Roman" w:cs="Times New Roman"/>
                <w:i w:val="0"/>
                <w:iCs w:val="0"/>
                <w:color w:val="000000"/>
                <w:kern w:val="0"/>
                <w:sz w:val="20"/>
                <w:szCs w:val="20"/>
                <w:u w:val="none"/>
                <w:lang w:val="en-US" w:eastAsia="zh-CN" w:bidi="ar"/>
              </w:rPr>
              <w:t>100</w:t>
            </w:r>
            <w:r>
              <w:rPr>
                <w:rFonts w:hint="default" w:ascii="Times New Roman" w:hAnsi="Times New Roman" w:eastAsia="宋体" w:cs="Times New Roman"/>
                <w:i w:val="0"/>
                <w:iCs w:val="0"/>
                <w:color w:val="000000"/>
                <w:kern w:val="0"/>
                <w:sz w:val="20"/>
                <w:szCs w:val="20"/>
                <w:u w:val="none"/>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55" w:hRule="atLeast"/>
        </w:trPr>
        <w:tc>
          <w:tcPr>
            <w:tcW w:w="1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w:t>
            </w:r>
          </w:p>
        </w:tc>
        <w:tc>
          <w:tcPr>
            <w:tcW w:w="7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956001-重庆市长寿区云集镇人民政府（本级）</w:t>
            </w:r>
          </w:p>
        </w:tc>
        <w:tc>
          <w:tcPr>
            <w:tcW w:w="1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街镇在职村干部养老保险缴费补贴</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Times New Roman" w:hAnsi="Times New Roman" w:cs="Times New Roman"/>
                <w:i w:val="0"/>
                <w:iCs w:val="0"/>
                <w:color w:val="000000"/>
                <w:kern w:val="0"/>
                <w:sz w:val="20"/>
                <w:szCs w:val="20"/>
                <w:u w:val="none"/>
                <w:lang w:val="en-US" w:eastAsia="zh-CN" w:bidi="ar"/>
              </w:rPr>
              <w:t>100</w:t>
            </w:r>
            <w:r>
              <w:rPr>
                <w:rFonts w:hint="default" w:ascii="Times New Roman" w:hAnsi="Times New Roman" w:eastAsia="宋体" w:cs="Times New Roman"/>
                <w:i w:val="0"/>
                <w:iCs w:val="0"/>
                <w:color w:val="000000"/>
                <w:kern w:val="0"/>
                <w:sz w:val="20"/>
                <w:szCs w:val="20"/>
                <w:u w:val="none"/>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55" w:hRule="atLeast"/>
        </w:trPr>
        <w:tc>
          <w:tcPr>
            <w:tcW w:w="1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w:t>
            </w:r>
          </w:p>
        </w:tc>
        <w:tc>
          <w:tcPr>
            <w:tcW w:w="7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956001-重庆市长寿区云集镇人民政府（本级）</w:t>
            </w:r>
          </w:p>
        </w:tc>
        <w:tc>
          <w:tcPr>
            <w:tcW w:w="1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民调工作专项资金</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Times New Roman" w:hAnsi="Times New Roman" w:cs="Times New Roman"/>
                <w:i w:val="0"/>
                <w:iCs w:val="0"/>
                <w:color w:val="000000"/>
                <w:kern w:val="0"/>
                <w:sz w:val="20"/>
                <w:szCs w:val="20"/>
                <w:u w:val="none"/>
                <w:lang w:val="en-US" w:eastAsia="zh-CN" w:bidi="ar"/>
              </w:rPr>
              <w:t>100</w:t>
            </w:r>
            <w:r>
              <w:rPr>
                <w:rFonts w:hint="default" w:ascii="Times New Roman" w:hAnsi="Times New Roman" w:eastAsia="宋体" w:cs="Times New Roman"/>
                <w:i w:val="0"/>
                <w:iCs w:val="0"/>
                <w:color w:val="000000"/>
                <w:kern w:val="0"/>
                <w:sz w:val="20"/>
                <w:szCs w:val="20"/>
                <w:u w:val="none"/>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55" w:hRule="atLeast"/>
        </w:trPr>
        <w:tc>
          <w:tcPr>
            <w:tcW w:w="1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w:t>
            </w:r>
          </w:p>
        </w:tc>
        <w:tc>
          <w:tcPr>
            <w:tcW w:w="7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956001-重庆市长寿区云集镇人民政府（本级）</w:t>
            </w:r>
          </w:p>
        </w:tc>
        <w:tc>
          <w:tcPr>
            <w:tcW w:w="1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eastAsia" w:ascii="Calibri" w:hAnsi="Calibri" w:cs="Calibri"/>
                <w:i w:val="0"/>
                <w:iCs w:val="0"/>
                <w:color w:val="000000"/>
                <w:kern w:val="0"/>
                <w:sz w:val="22"/>
                <w:szCs w:val="22"/>
                <w:u w:val="none"/>
                <w:lang w:val="en-US" w:eastAsia="zh-CN" w:bidi="ar"/>
              </w:rPr>
              <w:t>2023</w:t>
            </w:r>
            <w:r>
              <w:rPr>
                <w:rFonts w:hint="default" w:ascii="Calibri" w:hAnsi="Calibri" w:eastAsia="宋体" w:cs="Calibri"/>
                <w:i w:val="0"/>
                <w:iCs w:val="0"/>
                <w:color w:val="000000"/>
                <w:kern w:val="0"/>
                <w:sz w:val="22"/>
                <w:szCs w:val="22"/>
                <w:u w:val="none"/>
                <w:lang w:val="en-US" w:eastAsia="zh-CN" w:bidi="ar"/>
              </w:rPr>
              <w:t>年美丽乡村建设试点项目</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lang w:val="en-US"/>
              </w:rPr>
            </w:pPr>
            <w:r>
              <w:rPr>
                <w:rFonts w:hint="eastAsia" w:ascii="Times New Roman" w:hAnsi="Times New Roman" w:cs="Times New Roman"/>
                <w:i w:val="0"/>
                <w:iCs w:val="0"/>
                <w:color w:val="000000"/>
                <w:kern w:val="0"/>
                <w:sz w:val="20"/>
                <w:szCs w:val="20"/>
                <w:u w:val="none"/>
                <w:lang w:val="en-US" w:eastAsia="zh-CN" w:bidi="ar"/>
              </w:rPr>
              <w:t>88.82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55" w:hRule="atLeast"/>
        </w:trPr>
        <w:tc>
          <w:tcPr>
            <w:tcW w:w="1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w:t>
            </w:r>
          </w:p>
        </w:tc>
        <w:tc>
          <w:tcPr>
            <w:tcW w:w="7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956001-重庆市长寿区云集镇人民政府（本级）</w:t>
            </w:r>
          </w:p>
        </w:tc>
        <w:tc>
          <w:tcPr>
            <w:tcW w:w="1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eastAsia" w:ascii="Calibri" w:hAnsi="Calibri" w:cs="Calibri"/>
                <w:i w:val="0"/>
                <w:iCs w:val="0"/>
                <w:color w:val="000000"/>
                <w:kern w:val="0"/>
                <w:sz w:val="22"/>
                <w:szCs w:val="22"/>
                <w:u w:val="none"/>
                <w:lang w:val="en-US" w:eastAsia="zh-CN" w:bidi="ar"/>
              </w:rPr>
              <w:t>2023</w:t>
            </w:r>
            <w:r>
              <w:rPr>
                <w:rFonts w:hint="default" w:ascii="Calibri" w:hAnsi="Calibri" w:eastAsia="宋体" w:cs="Calibri"/>
                <w:i w:val="0"/>
                <w:iCs w:val="0"/>
                <w:color w:val="000000"/>
                <w:kern w:val="0"/>
                <w:sz w:val="22"/>
                <w:szCs w:val="22"/>
                <w:u w:val="none"/>
                <w:lang w:val="en-US" w:eastAsia="zh-CN" w:bidi="ar"/>
              </w:rPr>
              <w:t>年基层财政干部财会培训补助资金</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Times New Roman" w:hAnsi="Times New Roman" w:cs="Times New Roman"/>
                <w:i w:val="0"/>
                <w:iCs w:val="0"/>
                <w:color w:val="000000"/>
                <w:kern w:val="0"/>
                <w:sz w:val="20"/>
                <w:szCs w:val="20"/>
                <w:u w:val="none"/>
                <w:lang w:val="en-US" w:eastAsia="zh-CN" w:bidi="ar"/>
              </w:rPr>
              <w:t>100</w:t>
            </w:r>
            <w:r>
              <w:rPr>
                <w:rFonts w:hint="default" w:ascii="Times New Roman" w:hAnsi="Times New Roman" w:eastAsia="宋体" w:cs="Times New Roman"/>
                <w:i w:val="0"/>
                <w:iCs w:val="0"/>
                <w:color w:val="000000"/>
                <w:kern w:val="0"/>
                <w:sz w:val="20"/>
                <w:szCs w:val="20"/>
                <w:u w:val="none"/>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55" w:hRule="atLeast"/>
        </w:trPr>
        <w:tc>
          <w:tcPr>
            <w:tcW w:w="1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w:t>
            </w:r>
          </w:p>
        </w:tc>
        <w:tc>
          <w:tcPr>
            <w:tcW w:w="7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956001-重庆市长寿区云集镇人民政府（本级）</w:t>
            </w:r>
          </w:p>
        </w:tc>
        <w:tc>
          <w:tcPr>
            <w:tcW w:w="1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eastAsia" w:ascii="Calibri" w:hAnsi="Calibri" w:cs="Calibri"/>
                <w:i w:val="0"/>
                <w:iCs w:val="0"/>
                <w:color w:val="000000"/>
                <w:kern w:val="0"/>
                <w:sz w:val="22"/>
                <w:szCs w:val="22"/>
                <w:u w:val="none"/>
                <w:lang w:val="en-US" w:eastAsia="zh-CN" w:bidi="ar"/>
              </w:rPr>
              <w:t>2022</w:t>
            </w:r>
            <w:r>
              <w:rPr>
                <w:rFonts w:hint="default" w:ascii="Calibri" w:hAnsi="Calibri" w:eastAsia="宋体" w:cs="Calibri"/>
                <w:i w:val="0"/>
                <w:iCs w:val="0"/>
                <w:color w:val="000000"/>
                <w:kern w:val="0"/>
                <w:sz w:val="22"/>
                <w:szCs w:val="22"/>
                <w:u w:val="none"/>
                <w:lang w:val="en-US" w:eastAsia="zh-CN" w:bidi="ar"/>
              </w:rPr>
              <w:t>年村干部职工医疗保险补贴</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Times New Roman" w:hAnsi="Times New Roman" w:cs="Times New Roman"/>
                <w:i w:val="0"/>
                <w:iCs w:val="0"/>
                <w:color w:val="000000"/>
                <w:kern w:val="0"/>
                <w:sz w:val="20"/>
                <w:szCs w:val="20"/>
                <w:u w:val="none"/>
                <w:lang w:val="en-US" w:eastAsia="zh-CN" w:bidi="ar"/>
              </w:rPr>
              <w:t>100</w:t>
            </w:r>
            <w:r>
              <w:rPr>
                <w:rFonts w:hint="default" w:ascii="Times New Roman" w:hAnsi="Times New Roman" w:eastAsia="宋体" w:cs="Times New Roman"/>
                <w:i w:val="0"/>
                <w:iCs w:val="0"/>
                <w:color w:val="000000"/>
                <w:kern w:val="0"/>
                <w:sz w:val="20"/>
                <w:szCs w:val="20"/>
                <w:u w:val="none"/>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55" w:hRule="atLeast"/>
        </w:trPr>
        <w:tc>
          <w:tcPr>
            <w:tcW w:w="1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w:t>
            </w:r>
          </w:p>
        </w:tc>
        <w:tc>
          <w:tcPr>
            <w:tcW w:w="7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956001-重庆市长寿区云集镇人民政府（本级）</w:t>
            </w:r>
          </w:p>
        </w:tc>
        <w:tc>
          <w:tcPr>
            <w:tcW w:w="1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遗属补助</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Times New Roman" w:hAnsi="Times New Roman" w:cs="Times New Roman"/>
                <w:i w:val="0"/>
                <w:iCs w:val="0"/>
                <w:color w:val="000000"/>
                <w:kern w:val="0"/>
                <w:sz w:val="20"/>
                <w:szCs w:val="20"/>
                <w:u w:val="none"/>
                <w:lang w:val="en-US" w:eastAsia="zh-CN" w:bidi="ar"/>
              </w:rPr>
              <w:t>100</w:t>
            </w:r>
            <w:r>
              <w:rPr>
                <w:rFonts w:hint="default" w:ascii="Times New Roman" w:hAnsi="Times New Roman" w:eastAsia="宋体" w:cs="Times New Roman"/>
                <w:i w:val="0"/>
                <w:iCs w:val="0"/>
                <w:color w:val="000000"/>
                <w:kern w:val="0"/>
                <w:sz w:val="20"/>
                <w:szCs w:val="20"/>
                <w:u w:val="none"/>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55" w:hRule="atLeast"/>
        </w:trPr>
        <w:tc>
          <w:tcPr>
            <w:tcW w:w="1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w:t>
            </w:r>
          </w:p>
        </w:tc>
        <w:tc>
          <w:tcPr>
            <w:tcW w:w="7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956001-重庆市长寿区云集镇人民政府（本级）</w:t>
            </w:r>
          </w:p>
        </w:tc>
        <w:tc>
          <w:tcPr>
            <w:tcW w:w="1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老党员生活补贴经费</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Times New Roman" w:hAnsi="Times New Roman" w:cs="Times New Roman"/>
                <w:i w:val="0"/>
                <w:iCs w:val="0"/>
                <w:color w:val="000000"/>
                <w:kern w:val="0"/>
                <w:sz w:val="20"/>
                <w:szCs w:val="20"/>
                <w:u w:val="none"/>
                <w:lang w:val="en-US" w:eastAsia="zh-CN" w:bidi="ar"/>
              </w:rPr>
              <w:t>100</w:t>
            </w:r>
            <w:r>
              <w:rPr>
                <w:rFonts w:hint="default" w:ascii="Times New Roman" w:hAnsi="Times New Roman" w:eastAsia="宋体" w:cs="Times New Roman"/>
                <w:i w:val="0"/>
                <w:iCs w:val="0"/>
                <w:color w:val="000000"/>
                <w:kern w:val="0"/>
                <w:sz w:val="20"/>
                <w:szCs w:val="20"/>
                <w:u w:val="none"/>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55" w:hRule="atLeast"/>
        </w:trPr>
        <w:tc>
          <w:tcPr>
            <w:tcW w:w="1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w:t>
            </w:r>
          </w:p>
        </w:tc>
        <w:tc>
          <w:tcPr>
            <w:tcW w:w="7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956001-重庆市长寿区云集镇人民政府（本级）</w:t>
            </w:r>
          </w:p>
        </w:tc>
        <w:tc>
          <w:tcPr>
            <w:tcW w:w="1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一次性死亡抚恤</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Times New Roman" w:hAnsi="Times New Roman" w:cs="Times New Roman"/>
                <w:i w:val="0"/>
                <w:iCs w:val="0"/>
                <w:color w:val="000000"/>
                <w:kern w:val="0"/>
                <w:sz w:val="20"/>
                <w:szCs w:val="20"/>
                <w:u w:val="none"/>
                <w:lang w:val="en-US" w:eastAsia="zh-CN" w:bidi="ar"/>
              </w:rPr>
              <w:t>100</w:t>
            </w:r>
            <w:r>
              <w:rPr>
                <w:rFonts w:hint="default" w:ascii="Times New Roman" w:hAnsi="Times New Roman" w:eastAsia="宋体" w:cs="Times New Roman"/>
                <w:i w:val="0"/>
                <w:iCs w:val="0"/>
                <w:color w:val="000000"/>
                <w:kern w:val="0"/>
                <w:sz w:val="20"/>
                <w:szCs w:val="20"/>
                <w:u w:val="none"/>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55" w:hRule="atLeast"/>
        </w:trPr>
        <w:tc>
          <w:tcPr>
            <w:tcW w:w="1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w:t>
            </w:r>
          </w:p>
        </w:tc>
        <w:tc>
          <w:tcPr>
            <w:tcW w:w="7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956001-重庆市长寿区云集镇人民政府（本级）</w:t>
            </w:r>
          </w:p>
        </w:tc>
        <w:tc>
          <w:tcPr>
            <w:tcW w:w="1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2023年补选区十九届人大代表经费</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Times New Roman" w:hAnsi="Times New Roman" w:cs="Times New Roman"/>
                <w:i w:val="0"/>
                <w:iCs w:val="0"/>
                <w:color w:val="000000"/>
                <w:kern w:val="0"/>
                <w:sz w:val="20"/>
                <w:szCs w:val="20"/>
                <w:u w:val="none"/>
                <w:lang w:val="en-US" w:eastAsia="zh-CN" w:bidi="ar"/>
              </w:rPr>
              <w:t>100</w:t>
            </w:r>
            <w:r>
              <w:rPr>
                <w:rFonts w:hint="default" w:ascii="Times New Roman" w:hAnsi="Times New Roman" w:eastAsia="宋体" w:cs="Times New Roman"/>
                <w:i w:val="0"/>
                <w:iCs w:val="0"/>
                <w:color w:val="000000"/>
                <w:kern w:val="0"/>
                <w:sz w:val="20"/>
                <w:szCs w:val="20"/>
                <w:u w:val="none"/>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5" w:hRule="atLeast"/>
        </w:trPr>
        <w:tc>
          <w:tcPr>
            <w:tcW w:w="1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w:t>
            </w:r>
          </w:p>
        </w:tc>
        <w:tc>
          <w:tcPr>
            <w:tcW w:w="7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956001-重庆市长寿区云集镇人民政府（本级）</w:t>
            </w:r>
          </w:p>
        </w:tc>
        <w:tc>
          <w:tcPr>
            <w:tcW w:w="1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社区教育工作专项经费</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Times New Roman" w:hAnsi="Times New Roman" w:cs="Times New Roman"/>
                <w:i w:val="0"/>
                <w:iCs w:val="0"/>
                <w:color w:val="000000"/>
                <w:kern w:val="0"/>
                <w:sz w:val="20"/>
                <w:szCs w:val="20"/>
                <w:u w:val="none"/>
                <w:lang w:val="en-US" w:eastAsia="zh-CN" w:bidi="ar"/>
              </w:rPr>
              <w:t>100</w:t>
            </w:r>
            <w:r>
              <w:rPr>
                <w:rFonts w:hint="default" w:ascii="Times New Roman" w:hAnsi="Times New Roman" w:eastAsia="宋体" w:cs="Times New Roman"/>
                <w:i w:val="0"/>
                <w:iCs w:val="0"/>
                <w:color w:val="000000"/>
                <w:kern w:val="0"/>
                <w:sz w:val="20"/>
                <w:szCs w:val="20"/>
                <w:u w:val="none"/>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5" w:hRule="atLeast"/>
        </w:trPr>
        <w:tc>
          <w:tcPr>
            <w:tcW w:w="1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13</w:t>
            </w:r>
          </w:p>
        </w:tc>
        <w:tc>
          <w:tcPr>
            <w:tcW w:w="7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956001-重庆市长寿区云集镇人民政府（本级）</w:t>
            </w:r>
          </w:p>
        </w:tc>
        <w:tc>
          <w:tcPr>
            <w:tcW w:w="1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一次性退休补贴</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Times New Roman" w:hAnsi="Times New Roman" w:cs="Times New Roman"/>
                <w:i w:val="0"/>
                <w:iCs w:val="0"/>
                <w:color w:val="000000"/>
                <w:kern w:val="0"/>
                <w:sz w:val="20"/>
                <w:szCs w:val="20"/>
                <w:u w:val="none"/>
                <w:lang w:val="en-US" w:eastAsia="zh-CN" w:bidi="ar"/>
              </w:rPr>
              <w:t>100</w:t>
            </w:r>
            <w:r>
              <w:rPr>
                <w:rFonts w:hint="default" w:ascii="Times New Roman" w:hAnsi="Times New Roman" w:eastAsia="宋体" w:cs="Times New Roman"/>
                <w:i w:val="0"/>
                <w:iCs w:val="0"/>
                <w:color w:val="000000"/>
                <w:kern w:val="0"/>
                <w:sz w:val="20"/>
                <w:szCs w:val="20"/>
                <w:u w:val="none"/>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55" w:hRule="atLeast"/>
        </w:trPr>
        <w:tc>
          <w:tcPr>
            <w:tcW w:w="1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14</w:t>
            </w:r>
          </w:p>
        </w:tc>
        <w:tc>
          <w:tcPr>
            <w:tcW w:w="7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956001-重庆市长寿区云集镇人民政府（本级）</w:t>
            </w:r>
          </w:p>
        </w:tc>
        <w:tc>
          <w:tcPr>
            <w:tcW w:w="1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长寿区自建房安全排查整治补助经费</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Times New Roman" w:hAnsi="Times New Roman" w:cs="Times New Roman"/>
                <w:i w:val="0"/>
                <w:iCs w:val="0"/>
                <w:color w:val="000000"/>
                <w:kern w:val="0"/>
                <w:sz w:val="20"/>
                <w:szCs w:val="20"/>
                <w:u w:val="none"/>
                <w:lang w:val="en-US" w:eastAsia="zh-CN" w:bidi="ar"/>
              </w:rPr>
              <w:t>100</w:t>
            </w:r>
            <w:r>
              <w:rPr>
                <w:rFonts w:hint="default" w:ascii="Times New Roman" w:hAnsi="Times New Roman" w:eastAsia="宋体" w:cs="Times New Roman"/>
                <w:i w:val="0"/>
                <w:iCs w:val="0"/>
                <w:color w:val="000000"/>
                <w:kern w:val="0"/>
                <w:sz w:val="20"/>
                <w:szCs w:val="20"/>
                <w:u w:val="none"/>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55" w:hRule="atLeast"/>
        </w:trPr>
        <w:tc>
          <w:tcPr>
            <w:tcW w:w="1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w:t>
            </w:r>
          </w:p>
        </w:tc>
        <w:tc>
          <w:tcPr>
            <w:tcW w:w="7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956001-重庆市长寿区云集镇人民政府（本级）</w:t>
            </w:r>
          </w:p>
        </w:tc>
        <w:tc>
          <w:tcPr>
            <w:tcW w:w="1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2023年民调资金</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Times New Roman" w:hAnsi="Times New Roman" w:cs="Times New Roman"/>
                <w:i w:val="0"/>
                <w:iCs w:val="0"/>
                <w:color w:val="000000"/>
                <w:kern w:val="0"/>
                <w:sz w:val="20"/>
                <w:szCs w:val="20"/>
                <w:u w:val="none"/>
                <w:lang w:val="en-US" w:eastAsia="zh-CN" w:bidi="ar"/>
              </w:rPr>
              <w:t>100</w:t>
            </w:r>
            <w:r>
              <w:rPr>
                <w:rFonts w:hint="default" w:ascii="Times New Roman" w:hAnsi="Times New Roman" w:eastAsia="宋体" w:cs="Times New Roman"/>
                <w:i w:val="0"/>
                <w:iCs w:val="0"/>
                <w:color w:val="000000"/>
                <w:kern w:val="0"/>
                <w:sz w:val="20"/>
                <w:szCs w:val="20"/>
                <w:u w:val="none"/>
                <w:lang w:val="en-US" w:eastAsia="zh-CN" w:bidi="ar"/>
              </w:rPr>
              <w:t xml:space="preserve">.00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55" w:hRule="atLeast"/>
        </w:trPr>
        <w:tc>
          <w:tcPr>
            <w:tcW w:w="1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16</w:t>
            </w:r>
          </w:p>
        </w:tc>
        <w:tc>
          <w:tcPr>
            <w:tcW w:w="7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956001-重庆市长寿区云集镇人民政府（本级）</w:t>
            </w:r>
          </w:p>
        </w:tc>
        <w:tc>
          <w:tcPr>
            <w:tcW w:w="1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2022年街镇考核奖励工作经费</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Times New Roman" w:hAnsi="Times New Roman" w:cs="Times New Roman"/>
                <w:i w:val="0"/>
                <w:iCs w:val="0"/>
                <w:color w:val="000000"/>
                <w:kern w:val="0"/>
                <w:sz w:val="20"/>
                <w:szCs w:val="20"/>
                <w:u w:val="none"/>
                <w:lang w:val="en-US" w:eastAsia="zh-CN" w:bidi="ar"/>
              </w:rPr>
              <w:t>100</w:t>
            </w:r>
            <w:r>
              <w:rPr>
                <w:rFonts w:hint="default" w:ascii="Times New Roman" w:hAnsi="Times New Roman" w:eastAsia="宋体" w:cs="Times New Roman"/>
                <w:i w:val="0"/>
                <w:iCs w:val="0"/>
                <w:color w:val="000000"/>
                <w:kern w:val="0"/>
                <w:sz w:val="20"/>
                <w:szCs w:val="20"/>
                <w:u w:val="none"/>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55" w:hRule="atLeast"/>
        </w:trPr>
        <w:tc>
          <w:tcPr>
            <w:tcW w:w="1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17</w:t>
            </w:r>
          </w:p>
        </w:tc>
        <w:tc>
          <w:tcPr>
            <w:tcW w:w="7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956001-重庆市长寿区云集镇人民政府（本级）</w:t>
            </w:r>
          </w:p>
        </w:tc>
        <w:tc>
          <w:tcPr>
            <w:tcW w:w="1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2022年美丽乡村建设试点项目</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Times New Roman" w:hAnsi="Times New Roman" w:cs="Times New Roman"/>
                <w:i w:val="0"/>
                <w:iCs w:val="0"/>
                <w:color w:val="000000"/>
                <w:kern w:val="0"/>
                <w:sz w:val="20"/>
                <w:szCs w:val="20"/>
                <w:u w:val="none"/>
                <w:lang w:val="en-US" w:eastAsia="zh-CN" w:bidi="ar"/>
              </w:rPr>
              <w:t>100</w:t>
            </w:r>
            <w:r>
              <w:rPr>
                <w:rFonts w:hint="default" w:ascii="Times New Roman" w:hAnsi="Times New Roman" w:eastAsia="宋体" w:cs="Times New Roman"/>
                <w:i w:val="0"/>
                <w:iCs w:val="0"/>
                <w:color w:val="000000"/>
                <w:kern w:val="0"/>
                <w:sz w:val="20"/>
                <w:szCs w:val="20"/>
                <w:u w:val="none"/>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55" w:hRule="atLeast"/>
        </w:trPr>
        <w:tc>
          <w:tcPr>
            <w:tcW w:w="1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18</w:t>
            </w:r>
          </w:p>
        </w:tc>
        <w:tc>
          <w:tcPr>
            <w:tcW w:w="7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956001-重庆市长寿区云集镇人民政府（本级）</w:t>
            </w:r>
          </w:p>
        </w:tc>
        <w:tc>
          <w:tcPr>
            <w:tcW w:w="1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青丰村红色美丽乡村建设</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Times New Roman" w:hAnsi="Times New Roman" w:cs="Times New Roman"/>
                <w:i w:val="0"/>
                <w:iCs w:val="0"/>
                <w:color w:val="000000"/>
                <w:kern w:val="0"/>
                <w:sz w:val="20"/>
                <w:szCs w:val="20"/>
                <w:u w:val="none"/>
                <w:lang w:val="en-US" w:eastAsia="zh-CN" w:bidi="ar"/>
              </w:rPr>
              <w:t>100</w:t>
            </w:r>
            <w:r>
              <w:rPr>
                <w:rFonts w:hint="default" w:ascii="Times New Roman" w:hAnsi="Times New Roman" w:eastAsia="宋体" w:cs="Times New Roman"/>
                <w:i w:val="0"/>
                <w:iCs w:val="0"/>
                <w:color w:val="000000"/>
                <w:kern w:val="0"/>
                <w:sz w:val="20"/>
                <w:szCs w:val="20"/>
                <w:u w:val="none"/>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55" w:hRule="atLeast"/>
        </w:trPr>
        <w:tc>
          <w:tcPr>
            <w:tcW w:w="1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19</w:t>
            </w:r>
          </w:p>
        </w:tc>
        <w:tc>
          <w:tcPr>
            <w:tcW w:w="7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956001-重庆市长寿区云集镇人民政府（本级）</w:t>
            </w:r>
          </w:p>
        </w:tc>
        <w:tc>
          <w:tcPr>
            <w:tcW w:w="1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疫情防控经费</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Times New Roman" w:hAnsi="Times New Roman" w:cs="Times New Roman"/>
                <w:i w:val="0"/>
                <w:iCs w:val="0"/>
                <w:color w:val="000000"/>
                <w:kern w:val="0"/>
                <w:sz w:val="20"/>
                <w:szCs w:val="20"/>
                <w:u w:val="none"/>
                <w:lang w:val="en-US" w:eastAsia="zh-CN" w:bidi="ar"/>
              </w:rPr>
              <w:t>100</w:t>
            </w:r>
            <w:r>
              <w:rPr>
                <w:rFonts w:hint="default" w:ascii="Times New Roman" w:hAnsi="Times New Roman" w:eastAsia="宋体" w:cs="Times New Roman"/>
                <w:i w:val="0"/>
                <w:iCs w:val="0"/>
                <w:color w:val="000000"/>
                <w:kern w:val="0"/>
                <w:sz w:val="20"/>
                <w:szCs w:val="20"/>
                <w:u w:val="none"/>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55" w:hRule="atLeast"/>
        </w:trPr>
        <w:tc>
          <w:tcPr>
            <w:tcW w:w="1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w:t>
            </w:r>
          </w:p>
        </w:tc>
        <w:tc>
          <w:tcPr>
            <w:tcW w:w="7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956001-重庆市长寿区云集镇人民政府（本级）</w:t>
            </w:r>
          </w:p>
        </w:tc>
        <w:tc>
          <w:tcPr>
            <w:tcW w:w="1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2023年农业基础设施专项补助资金</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Times New Roman" w:hAnsi="Times New Roman" w:cs="Times New Roman"/>
                <w:i w:val="0"/>
                <w:iCs w:val="0"/>
                <w:color w:val="000000"/>
                <w:kern w:val="0"/>
                <w:sz w:val="20"/>
                <w:szCs w:val="20"/>
                <w:u w:val="none"/>
                <w:lang w:val="en-US" w:eastAsia="zh-CN" w:bidi="ar"/>
              </w:rPr>
              <w:t>100</w:t>
            </w:r>
            <w:r>
              <w:rPr>
                <w:rFonts w:hint="default" w:ascii="Times New Roman" w:hAnsi="Times New Roman" w:eastAsia="宋体" w:cs="Times New Roman"/>
                <w:i w:val="0"/>
                <w:iCs w:val="0"/>
                <w:color w:val="000000"/>
                <w:kern w:val="0"/>
                <w:sz w:val="20"/>
                <w:szCs w:val="20"/>
                <w:u w:val="none"/>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55" w:hRule="atLeast"/>
        </w:trPr>
        <w:tc>
          <w:tcPr>
            <w:tcW w:w="1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21</w:t>
            </w:r>
          </w:p>
        </w:tc>
        <w:tc>
          <w:tcPr>
            <w:tcW w:w="7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956001-重庆市长寿区云集镇人民政府（本级）</w:t>
            </w:r>
          </w:p>
        </w:tc>
        <w:tc>
          <w:tcPr>
            <w:tcW w:w="1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生活垃圾分类专项经费</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Times New Roman" w:hAnsi="Times New Roman" w:cs="Times New Roman"/>
                <w:i w:val="0"/>
                <w:iCs w:val="0"/>
                <w:color w:val="000000"/>
                <w:kern w:val="0"/>
                <w:sz w:val="20"/>
                <w:szCs w:val="20"/>
                <w:u w:val="none"/>
                <w:lang w:val="en-US" w:eastAsia="zh-CN" w:bidi="ar"/>
              </w:rPr>
              <w:t>100</w:t>
            </w:r>
            <w:r>
              <w:rPr>
                <w:rFonts w:hint="default" w:ascii="Times New Roman" w:hAnsi="Times New Roman" w:eastAsia="宋体" w:cs="Times New Roman"/>
                <w:i w:val="0"/>
                <w:iCs w:val="0"/>
                <w:color w:val="000000"/>
                <w:kern w:val="0"/>
                <w:sz w:val="20"/>
                <w:szCs w:val="20"/>
                <w:u w:val="none"/>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55" w:hRule="atLeast"/>
        </w:trPr>
        <w:tc>
          <w:tcPr>
            <w:tcW w:w="1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22</w:t>
            </w:r>
          </w:p>
        </w:tc>
        <w:tc>
          <w:tcPr>
            <w:tcW w:w="7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956001-重庆市长寿区云集镇人民政府（本级）</w:t>
            </w:r>
          </w:p>
        </w:tc>
        <w:tc>
          <w:tcPr>
            <w:tcW w:w="1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打非工作专项经费</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Times New Roman" w:hAnsi="Times New Roman" w:cs="Times New Roman"/>
                <w:i w:val="0"/>
                <w:iCs w:val="0"/>
                <w:color w:val="000000"/>
                <w:kern w:val="0"/>
                <w:sz w:val="20"/>
                <w:szCs w:val="20"/>
                <w:u w:val="none"/>
                <w:lang w:val="en-US" w:eastAsia="zh-CN" w:bidi="ar"/>
              </w:rPr>
              <w:t>100</w:t>
            </w:r>
            <w:r>
              <w:rPr>
                <w:rFonts w:hint="default" w:ascii="Times New Roman" w:hAnsi="Times New Roman" w:eastAsia="宋体" w:cs="Times New Roman"/>
                <w:i w:val="0"/>
                <w:iCs w:val="0"/>
                <w:color w:val="000000"/>
                <w:kern w:val="0"/>
                <w:sz w:val="20"/>
                <w:szCs w:val="20"/>
                <w:u w:val="none"/>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5" w:hRule="atLeast"/>
        </w:trPr>
        <w:tc>
          <w:tcPr>
            <w:tcW w:w="1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23</w:t>
            </w:r>
          </w:p>
        </w:tc>
        <w:tc>
          <w:tcPr>
            <w:tcW w:w="7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956001-重庆市长寿区云集镇人民政府（本级）</w:t>
            </w:r>
          </w:p>
        </w:tc>
        <w:tc>
          <w:tcPr>
            <w:tcW w:w="1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2022年街镇财政体制清算资金</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Times New Roman" w:hAnsi="Times New Roman" w:cs="Times New Roman"/>
                <w:i w:val="0"/>
                <w:iCs w:val="0"/>
                <w:color w:val="000000"/>
                <w:kern w:val="0"/>
                <w:sz w:val="20"/>
                <w:szCs w:val="20"/>
                <w:u w:val="none"/>
                <w:lang w:val="en-US" w:eastAsia="zh-CN" w:bidi="ar"/>
              </w:rPr>
              <w:t>100</w:t>
            </w:r>
            <w:r>
              <w:rPr>
                <w:rFonts w:hint="default" w:ascii="Times New Roman" w:hAnsi="Times New Roman" w:eastAsia="宋体" w:cs="Times New Roman"/>
                <w:i w:val="0"/>
                <w:iCs w:val="0"/>
                <w:color w:val="000000"/>
                <w:kern w:val="0"/>
                <w:sz w:val="20"/>
                <w:szCs w:val="20"/>
                <w:u w:val="none"/>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5" w:hRule="atLeast"/>
        </w:trPr>
        <w:tc>
          <w:tcPr>
            <w:tcW w:w="1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24</w:t>
            </w:r>
          </w:p>
        </w:tc>
        <w:tc>
          <w:tcPr>
            <w:tcW w:w="7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956001-重庆市长寿区云集镇人民政府（本级）</w:t>
            </w:r>
          </w:p>
        </w:tc>
        <w:tc>
          <w:tcPr>
            <w:tcW w:w="1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临聘工资</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Times New Roman" w:hAnsi="Times New Roman" w:cs="Times New Roman"/>
                <w:i w:val="0"/>
                <w:iCs w:val="0"/>
                <w:color w:val="000000"/>
                <w:kern w:val="0"/>
                <w:sz w:val="20"/>
                <w:szCs w:val="20"/>
                <w:u w:val="none"/>
                <w:lang w:val="en-US" w:eastAsia="zh-CN" w:bidi="ar"/>
              </w:rPr>
              <w:t>100</w:t>
            </w:r>
            <w:r>
              <w:rPr>
                <w:rFonts w:hint="default" w:ascii="Times New Roman" w:hAnsi="Times New Roman" w:eastAsia="宋体" w:cs="Times New Roman"/>
                <w:i w:val="0"/>
                <w:iCs w:val="0"/>
                <w:color w:val="000000"/>
                <w:kern w:val="0"/>
                <w:sz w:val="20"/>
                <w:szCs w:val="20"/>
                <w:u w:val="none"/>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55" w:hRule="atLeast"/>
        </w:trPr>
        <w:tc>
          <w:tcPr>
            <w:tcW w:w="1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25</w:t>
            </w:r>
          </w:p>
        </w:tc>
        <w:tc>
          <w:tcPr>
            <w:tcW w:w="7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956002-重庆市长寿区云集镇人民政府农业服务中心</w:t>
            </w:r>
          </w:p>
        </w:tc>
        <w:tc>
          <w:tcPr>
            <w:tcW w:w="1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一次性退休补贴</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Times New Roman" w:hAnsi="Times New Roman" w:cs="Times New Roman"/>
                <w:i w:val="0"/>
                <w:iCs w:val="0"/>
                <w:color w:val="000000"/>
                <w:kern w:val="0"/>
                <w:sz w:val="20"/>
                <w:szCs w:val="20"/>
                <w:u w:val="none"/>
                <w:lang w:val="en-US" w:eastAsia="zh-CN" w:bidi="ar"/>
              </w:rPr>
              <w:t>100</w:t>
            </w:r>
            <w:r>
              <w:rPr>
                <w:rFonts w:hint="default" w:ascii="Times New Roman" w:hAnsi="Times New Roman" w:eastAsia="宋体" w:cs="Times New Roman"/>
                <w:i w:val="0"/>
                <w:iCs w:val="0"/>
                <w:color w:val="000000"/>
                <w:kern w:val="0"/>
                <w:sz w:val="20"/>
                <w:szCs w:val="20"/>
                <w:u w:val="none"/>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55" w:hRule="atLeast"/>
        </w:trPr>
        <w:tc>
          <w:tcPr>
            <w:tcW w:w="1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26</w:t>
            </w:r>
          </w:p>
        </w:tc>
        <w:tc>
          <w:tcPr>
            <w:tcW w:w="7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956001-重庆市长寿区云集镇人民政府（本级）</w:t>
            </w:r>
          </w:p>
        </w:tc>
        <w:tc>
          <w:tcPr>
            <w:tcW w:w="1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村社区干部报酬</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Times New Roman" w:hAnsi="Times New Roman" w:cs="Times New Roman"/>
                <w:i w:val="0"/>
                <w:iCs w:val="0"/>
                <w:color w:val="000000"/>
                <w:kern w:val="0"/>
                <w:sz w:val="20"/>
                <w:szCs w:val="20"/>
                <w:u w:val="none"/>
                <w:lang w:val="en-US" w:eastAsia="zh-CN" w:bidi="ar"/>
              </w:rPr>
              <w:t>100</w:t>
            </w:r>
            <w:r>
              <w:rPr>
                <w:rFonts w:hint="default" w:ascii="Times New Roman" w:hAnsi="Times New Roman" w:eastAsia="宋体" w:cs="Times New Roman"/>
                <w:i w:val="0"/>
                <w:iCs w:val="0"/>
                <w:color w:val="000000"/>
                <w:kern w:val="0"/>
                <w:sz w:val="20"/>
                <w:szCs w:val="20"/>
                <w:u w:val="none"/>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55" w:hRule="atLeast"/>
        </w:trPr>
        <w:tc>
          <w:tcPr>
            <w:tcW w:w="1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27</w:t>
            </w:r>
          </w:p>
        </w:tc>
        <w:tc>
          <w:tcPr>
            <w:tcW w:w="7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956002-重庆市长寿区云集镇人民政府农业服务中心</w:t>
            </w:r>
          </w:p>
        </w:tc>
        <w:tc>
          <w:tcPr>
            <w:tcW w:w="1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乡村振兴驻村工作队工作经费</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Times New Roman" w:hAnsi="Times New Roman" w:cs="Times New Roman"/>
                <w:i w:val="0"/>
                <w:iCs w:val="0"/>
                <w:color w:val="000000"/>
                <w:kern w:val="0"/>
                <w:sz w:val="20"/>
                <w:szCs w:val="20"/>
                <w:u w:val="none"/>
                <w:lang w:val="en-US" w:eastAsia="zh-CN" w:bidi="ar"/>
              </w:rPr>
              <w:t>100</w:t>
            </w:r>
            <w:r>
              <w:rPr>
                <w:rFonts w:hint="default" w:ascii="Times New Roman" w:hAnsi="Times New Roman" w:eastAsia="宋体" w:cs="Times New Roman"/>
                <w:i w:val="0"/>
                <w:iCs w:val="0"/>
                <w:color w:val="000000"/>
                <w:kern w:val="0"/>
                <w:sz w:val="20"/>
                <w:szCs w:val="20"/>
                <w:u w:val="none"/>
                <w:lang w:val="en-US" w:eastAsia="zh-CN" w:bidi="ar"/>
              </w:rPr>
              <w:t>.00</w:t>
            </w:r>
          </w:p>
        </w:tc>
      </w:tr>
    </w:tbl>
    <w:p>
      <w:pPr>
        <w:pStyle w:val="10"/>
        <w:autoSpaceDE w:val="0"/>
        <w:ind w:firstLine="0" w:firstLineChars="0"/>
        <w:rPr>
          <w:rFonts w:cs="宋体"/>
          <w:sz w:val="21"/>
          <w:szCs w:val="21"/>
        </w:rPr>
      </w:pPr>
    </w:p>
    <w:p>
      <w:pPr>
        <w:pStyle w:val="10"/>
        <w:autoSpaceDE w:val="0"/>
        <w:ind w:firstLine="0" w:firstLineChars="0"/>
        <w:rPr>
          <w:rFonts w:cs="宋体"/>
          <w:sz w:val="21"/>
          <w:szCs w:val="21"/>
        </w:rPr>
      </w:pPr>
    </w:p>
    <w:p>
      <w:pPr>
        <w:pStyle w:val="10"/>
        <w:autoSpaceDE w:val="0"/>
        <w:ind w:firstLine="0" w:firstLineChars="0"/>
        <w:rPr>
          <w:rFonts w:cs="宋体"/>
          <w:sz w:val="21"/>
          <w:szCs w:val="21"/>
        </w:rPr>
      </w:pPr>
    </w:p>
    <w:p>
      <w:pPr>
        <w:pStyle w:val="10"/>
        <w:autoSpaceDE w:val="0"/>
        <w:ind w:firstLine="0" w:firstLineChars="0"/>
        <w:rPr>
          <w:rFonts w:cs="宋体"/>
          <w:sz w:val="21"/>
          <w:szCs w:val="21"/>
        </w:rPr>
      </w:pPr>
    </w:p>
    <w:p>
      <w:pPr>
        <w:pStyle w:val="10"/>
        <w:autoSpaceDE w:val="0"/>
        <w:ind w:firstLine="0" w:firstLineChars="0"/>
        <w:rPr>
          <w:rFonts w:cs="宋体"/>
          <w:sz w:val="21"/>
          <w:szCs w:val="21"/>
        </w:rPr>
      </w:pPr>
    </w:p>
    <w:p>
      <w:pPr>
        <w:pStyle w:val="10"/>
        <w:autoSpaceDE w:val="0"/>
        <w:ind w:firstLine="0" w:firstLineChars="0"/>
        <w:rPr>
          <w:rFonts w:cs="宋体"/>
          <w:sz w:val="21"/>
          <w:szCs w:val="21"/>
        </w:rPr>
      </w:pPr>
    </w:p>
    <w:p>
      <w:pPr>
        <w:pStyle w:val="10"/>
        <w:autoSpaceDE w:val="0"/>
        <w:ind w:firstLine="0" w:firstLineChars="0"/>
        <w:rPr>
          <w:rFonts w:cs="宋体"/>
          <w:sz w:val="21"/>
          <w:szCs w:val="21"/>
        </w:rPr>
      </w:pPr>
    </w:p>
    <w:p>
      <w:pPr>
        <w:pStyle w:val="10"/>
        <w:autoSpaceDE w:val="0"/>
        <w:ind w:firstLine="0" w:firstLineChars="0"/>
        <w:rPr>
          <w:rFonts w:cs="宋体"/>
          <w:sz w:val="21"/>
          <w:szCs w:val="21"/>
        </w:rPr>
      </w:pPr>
    </w:p>
    <w:p>
      <w:pPr>
        <w:pStyle w:val="10"/>
        <w:autoSpaceDE w:val="0"/>
        <w:ind w:firstLine="0" w:firstLineChars="0"/>
        <w:rPr>
          <w:rFonts w:cs="宋体"/>
          <w:sz w:val="21"/>
          <w:szCs w:val="21"/>
        </w:rPr>
      </w:pPr>
    </w:p>
    <w:p>
      <w:pPr>
        <w:pStyle w:val="10"/>
        <w:autoSpaceDE w:val="0"/>
        <w:ind w:firstLine="0" w:firstLineChars="0"/>
        <w:rPr>
          <w:rFonts w:cs="宋体"/>
          <w:sz w:val="21"/>
          <w:szCs w:val="21"/>
        </w:rPr>
      </w:pPr>
    </w:p>
    <w:p>
      <w:pPr>
        <w:pStyle w:val="10"/>
        <w:autoSpaceDE w:val="0"/>
        <w:ind w:firstLine="0" w:firstLineChars="0"/>
        <w:rPr>
          <w:rFonts w:cs="宋体"/>
          <w:sz w:val="21"/>
          <w:szCs w:val="21"/>
        </w:rPr>
      </w:pPr>
    </w:p>
    <w:p>
      <w:pPr>
        <w:pStyle w:val="10"/>
        <w:autoSpaceDE w:val="0"/>
        <w:ind w:firstLine="0" w:firstLineChars="0"/>
        <w:rPr>
          <w:rFonts w:cs="宋体"/>
          <w:sz w:val="21"/>
          <w:szCs w:val="21"/>
        </w:rPr>
      </w:pPr>
    </w:p>
    <w:p>
      <w:pPr>
        <w:pStyle w:val="10"/>
        <w:autoSpaceDE w:val="0"/>
        <w:ind w:firstLine="0" w:firstLineChars="0"/>
        <w:rPr>
          <w:rFonts w:cs="宋体"/>
          <w:sz w:val="21"/>
          <w:szCs w:val="21"/>
        </w:rPr>
      </w:pPr>
    </w:p>
    <w:p>
      <w:pPr>
        <w:pStyle w:val="10"/>
        <w:autoSpaceDE w:val="0"/>
        <w:ind w:firstLine="0" w:firstLineChars="0"/>
        <w:rPr>
          <w:rFonts w:cs="宋体"/>
          <w:sz w:val="21"/>
          <w:szCs w:val="21"/>
        </w:rPr>
      </w:pPr>
    </w:p>
    <w:p>
      <w:pPr>
        <w:pStyle w:val="10"/>
        <w:autoSpaceDE w:val="0"/>
        <w:ind w:firstLine="0" w:firstLineChars="0"/>
        <w:rPr>
          <w:rFonts w:cs="宋体"/>
          <w:sz w:val="21"/>
          <w:szCs w:val="21"/>
        </w:rPr>
      </w:pPr>
    </w:p>
    <w:p>
      <w:pPr>
        <w:pStyle w:val="10"/>
        <w:autoSpaceDE w:val="0"/>
        <w:ind w:firstLine="0" w:firstLineChars="0"/>
        <w:rPr>
          <w:rFonts w:cs="宋体"/>
          <w:sz w:val="21"/>
          <w:szCs w:val="21"/>
        </w:rPr>
      </w:pPr>
    </w:p>
    <w:p>
      <w:pPr>
        <w:pStyle w:val="10"/>
        <w:autoSpaceDE w:val="0"/>
        <w:ind w:firstLine="0" w:firstLineChars="0"/>
        <w:rPr>
          <w:rFonts w:cs="宋体"/>
          <w:sz w:val="21"/>
          <w:szCs w:val="21"/>
        </w:rPr>
      </w:pPr>
    </w:p>
    <w:p>
      <w:pPr>
        <w:pStyle w:val="10"/>
        <w:autoSpaceDE w:val="0"/>
        <w:ind w:firstLine="0" w:firstLineChars="0"/>
        <w:rPr>
          <w:rFonts w:cs="宋体"/>
          <w:sz w:val="21"/>
          <w:szCs w:val="21"/>
        </w:rPr>
      </w:pPr>
    </w:p>
    <w:p>
      <w:pPr>
        <w:pStyle w:val="10"/>
        <w:autoSpaceDE w:val="0"/>
        <w:ind w:firstLine="0" w:firstLineChars="0"/>
        <w:rPr>
          <w:rFonts w:cs="宋体"/>
          <w:sz w:val="21"/>
          <w:szCs w:val="21"/>
        </w:rPr>
      </w:pPr>
    </w:p>
    <w:p>
      <w:pPr>
        <w:pStyle w:val="10"/>
        <w:autoSpaceDE w:val="0"/>
        <w:ind w:firstLine="0" w:firstLineChars="0"/>
        <w:rPr>
          <w:rFonts w:cs="宋体"/>
          <w:sz w:val="21"/>
          <w:szCs w:val="21"/>
        </w:rPr>
      </w:pPr>
    </w:p>
    <w:p>
      <w:pPr>
        <w:pStyle w:val="10"/>
        <w:autoSpaceDE w:val="0"/>
        <w:ind w:firstLine="0" w:firstLineChars="0"/>
        <w:rPr>
          <w:rFonts w:cs="宋体"/>
          <w:sz w:val="21"/>
          <w:szCs w:val="21"/>
        </w:rPr>
      </w:pPr>
    </w:p>
    <w:p>
      <w:pPr>
        <w:pStyle w:val="10"/>
        <w:autoSpaceDE w:val="0"/>
        <w:ind w:firstLine="0" w:firstLineChars="0"/>
        <w:rPr>
          <w:rFonts w:cs="宋体"/>
          <w:sz w:val="21"/>
          <w:szCs w:val="21"/>
        </w:rPr>
      </w:pPr>
    </w:p>
    <w:p>
      <w:pPr>
        <w:pStyle w:val="10"/>
        <w:autoSpaceDE w:val="0"/>
        <w:ind w:firstLine="0" w:firstLineChars="0"/>
        <w:rPr>
          <w:rFonts w:cs="宋体"/>
          <w:sz w:val="21"/>
          <w:szCs w:val="21"/>
        </w:rPr>
      </w:pPr>
    </w:p>
    <w:p>
      <w:pPr>
        <w:pStyle w:val="10"/>
        <w:autoSpaceDE w:val="0"/>
        <w:ind w:firstLine="0" w:firstLineChars="0"/>
        <w:rPr>
          <w:rFonts w:cs="宋体"/>
          <w:sz w:val="21"/>
          <w:szCs w:val="21"/>
        </w:rPr>
      </w:pPr>
    </w:p>
    <w:p>
      <w:pPr>
        <w:pStyle w:val="10"/>
        <w:autoSpaceDE w:val="0"/>
        <w:ind w:firstLine="0" w:firstLineChars="0"/>
        <w:rPr>
          <w:rFonts w:cs="宋体"/>
          <w:sz w:val="21"/>
          <w:szCs w:val="21"/>
        </w:rPr>
      </w:pPr>
    </w:p>
    <w:p>
      <w:pPr>
        <w:pStyle w:val="10"/>
        <w:autoSpaceDE w:val="0"/>
        <w:ind w:firstLine="0" w:firstLineChars="0"/>
        <w:rPr>
          <w:rFonts w:cs="宋体"/>
          <w:sz w:val="21"/>
          <w:szCs w:val="21"/>
        </w:rPr>
      </w:pPr>
    </w:p>
    <w:p>
      <w:pPr>
        <w:pStyle w:val="10"/>
        <w:autoSpaceDE w:val="0"/>
        <w:ind w:firstLine="0" w:firstLineChars="0"/>
        <w:rPr>
          <w:rFonts w:cs="宋体"/>
          <w:sz w:val="21"/>
          <w:szCs w:val="21"/>
        </w:rPr>
      </w:pPr>
    </w:p>
    <w:p>
      <w:pPr>
        <w:pStyle w:val="10"/>
        <w:autoSpaceDE w:val="0"/>
        <w:ind w:firstLine="0" w:firstLineChars="0"/>
        <w:rPr>
          <w:rFonts w:cs="宋体"/>
          <w:sz w:val="21"/>
          <w:szCs w:val="21"/>
        </w:rPr>
      </w:pPr>
    </w:p>
    <w:p>
      <w:pPr>
        <w:pStyle w:val="10"/>
        <w:autoSpaceDE w:val="0"/>
        <w:ind w:firstLine="0" w:firstLineChars="0"/>
        <w:rPr>
          <w:rFonts w:cs="宋体"/>
          <w:sz w:val="21"/>
          <w:szCs w:val="21"/>
        </w:rPr>
      </w:pPr>
    </w:p>
    <w:p>
      <w:pPr>
        <w:pStyle w:val="10"/>
        <w:autoSpaceDE w:val="0"/>
        <w:ind w:firstLine="0" w:firstLineChars="0"/>
        <w:rPr>
          <w:rFonts w:cs="宋体"/>
          <w:sz w:val="21"/>
          <w:szCs w:val="21"/>
        </w:rPr>
      </w:pPr>
    </w:p>
    <w:p>
      <w:pPr>
        <w:pStyle w:val="10"/>
        <w:autoSpaceDE w:val="0"/>
        <w:ind w:firstLine="0" w:firstLineChars="0"/>
        <w:rPr>
          <w:rFonts w:cs="宋体"/>
          <w:sz w:val="21"/>
          <w:szCs w:val="21"/>
        </w:rPr>
      </w:pPr>
    </w:p>
    <w:p>
      <w:pPr>
        <w:pStyle w:val="10"/>
        <w:autoSpaceDE w:val="0"/>
        <w:ind w:firstLine="0" w:firstLineChars="0"/>
        <w:rPr>
          <w:rFonts w:cs="宋体"/>
          <w:sz w:val="21"/>
          <w:szCs w:val="21"/>
        </w:rPr>
      </w:pPr>
    </w:p>
    <w:p>
      <w:pPr>
        <w:pStyle w:val="10"/>
        <w:autoSpaceDE w:val="0"/>
        <w:ind w:firstLine="0" w:firstLineChars="0"/>
        <w:rPr>
          <w:rFonts w:cs="宋体"/>
          <w:sz w:val="21"/>
          <w:szCs w:val="21"/>
        </w:rPr>
      </w:pPr>
    </w:p>
    <w:p>
      <w:pPr>
        <w:pStyle w:val="10"/>
        <w:autoSpaceDE w:val="0"/>
        <w:ind w:firstLine="0" w:firstLineChars="0"/>
        <w:rPr>
          <w:rFonts w:cs="宋体"/>
          <w:sz w:val="21"/>
          <w:szCs w:val="21"/>
        </w:rPr>
      </w:pPr>
    </w:p>
    <w:p>
      <w:pPr>
        <w:pStyle w:val="10"/>
        <w:autoSpaceDE w:val="0"/>
        <w:ind w:firstLine="0" w:firstLineChars="0"/>
        <w:rPr>
          <w:rFonts w:cs="宋体"/>
          <w:sz w:val="21"/>
          <w:szCs w:val="21"/>
        </w:rPr>
      </w:pPr>
    </w:p>
    <w:p>
      <w:pPr>
        <w:pStyle w:val="10"/>
        <w:autoSpaceDE w:val="0"/>
        <w:ind w:firstLine="0" w:firstLineChars="0"/>
        <w:rPr>
          <w:rFonts w:cs="宋体"/>
          <w:sz w:val="21"/>
          <w:szCs w:val="21"/>
        </w:rPr>
      </w:pPr>
    </w:p>
    <w:p>
      <w:pPr>
        <w:pStyle w:val="10"/>
        <w:autoSpaceDE w:val="0"/>
        <w:ind w:firstLine="0" w:firstLineChars="0"/>
        <w:rPr>
          <w:rFonts w:cs="宋体"/>
          <w:sz w:val="21"/>
          <w:szCs w:val="21"/>
        </w:rPr>
      </w:pPr>
    </w:p>
    <w:p>
      <w:pPr>
        <w:pStyle w:val="10"/>
        <w:autoSpaceDE w:val="0"/>
        <w:ind w:firstLine="0" w:firstLineChars="0"/>
        <w:rPr>
          <w:rFonts w:cs="宋体"/>
          <w:sz w:val="21"/>
          <w:szCs w:val="21"/>
        </w:rPr>
      </w:pPr>
    </w:p>
    <w:p>
      <w:pPr>
        <w:pStyle w:val="10"/>
        <w:autoSpaceDE w:val="0"/>
        <w:ind w:firstLine="0" w:firstLineChars="0"/>
        <w:rPr>
          <w:rFonts w:cs="宋体"/>
          <w:sz w:val="21"/>
          <w:szCs w:val="21"/>
        </w:rPr>
      </w:pPr>
    </w:p>
    <w:p>
      <w:pPr>
        <w:pStyle w:val="10"/>
        <w:autoSpaceDE w:val="0"/>
        <w:ind w:firstLine="0" w:firstLineChars="0"/>
        <w:rPr>
          <w:rFonts w:cs="宋体"/>
          <w:sz w:val="21"/>
          <w:szCs w:val="21"/>
        </w:rPr>
      </w:pPr>
    </w:p>
    <w:p>
      <w:pPr>
        <w:pStyle w:val="10"/>
        <w:autoSpaceDE w:val="0"/>
        <w:ind w:firstLine="0" w:firstLineChars="0"/>
        <w:rPr>
          <w:rFonts w:cs="宋体"/>
          <w:sz w:val="21"/>
          <w:szCs w:val="21"/>
        </w:rPr>
      </w:pPr>
    </w:p>
    <w:p>
      <w:pPr>
        <w:pStyle w:val="10"/>
        <w:autoSpaceDE w:val="0"/>
        <w:ind w:firstLine="0" w:firstLineChars="0"/>
        <w:rPr>
          <w:rFonts w:cs="宋体"/>
          <w:sz w:val="21"/>
          <w:szCs w:val="21"/>
        </w:rPr>
      </w:pPr>
    </w:p>
    <w:p>
      <w:pPr>
        <w:pStyle w:val="10"/>
        <w:autoSpaceDE w:val="0"/>
        <w:ind w:firstLine="0" w:firstLineChars="0"/>
        <w:rPr>
          <w:rFonts w:cs="宋体"/>
          <w:sz w:val="21"/>
          <w:szCs w:val="21"/>
        </w:rPr>
      </w:pPr>
    </w:p>
    <w:p>
      <w:pPr>
        <w:pStyle w:val="10"/>
        <w:autoSpaceDE w:val="0"/>
        <w:ind w:firstLine="0" w:firstLineChars="0"/>
        <w:rPr>
          <w:rFonts w:cs="宋体"/>
          <w:sz w:val="21"/>
          <w:szCs w:val="21"/>
        </w:rPr>
      </w:pPr>
    </w:p>
    <w:tbl>
      <w:tblPr>
        <w:tblStyle w:val="8"/>
        <w:tblW w:w="2252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586"/>
        <w:gridCol w:w="2361"/>
        <w:gridCol w:w="1946"/>
        <w:gridCol w:w="2316"/>
        <w:gridCol w:w="2298"/>
        <w:gridCol w:w="2338"/>
        <w:gridCol w:w="2284"/>
        <w:gridCol w:w="2514"/>
        <w:gridCol w:w="1919"/>
        <w:gridCol w:w="19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5" w:hRule="atLeast"/>
        </w:trPr>
        <w:tc>
          <w:tcPr>
            <w:tcW w:w="258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表12</w:t>
            </w:r>
          </w:p>
        </w:tc>
        <w:tc>
          <w:tcPr>
            <w:tcW w:w="2361" w:type="dxa"/>
            <w:tcBorders>
              <w:top w:val="nil"/>
              <w:left w:val="nil"/>
              <w:bottom w:val="nil"/>
              <w:right w:val="nil"/>
            </w:tcBorders>
            <w:shd w:val="clear" w:color="auto" w:fill="auto"/>
            <w:vAlign w:val="center"/>
          </w:tcPr>
          <w:p>
            <w:pPr>
              <w:rPr>
                <w:rFonts w:hint="eastAsia" w:ascii="黑体" w:hAnsi="宋体" w:eastAsia="黑体" w:cs="黑体"/>
                <w:i w:val="0"/>
                <w:iCs w:val="0"/>
                <w:color w:val="000000"/>
                <w:sz w:val="24"/>
                <w:szCs w:val="24"/>
                <w:u w:val="none"/>
              </w:rPr>
            </w:pPr>
          </w:p>
        </w:tc>
        <w:tc>
          <w:tcPr>
            <w:tcW w:w="1946" w:type="dxa"/>
            <w:tcBorders>
              <w:top w:val="nil"/>
              <w:left w:val="nil"/>
              <w:bottom w:val="nil"/>
              <w:right w:val="nil"/>
            </w:tcBorders>
            <w:shd w:val="clear" w:color="auto" w:fill="auto"/>
            <w:vAlign w:val="center"/>
          </w:tcPr>
          <w:p>
            <w:pPr>
              <w:rPr>
                <w:rFonts w:hint="eastAsia" w:ascii="黑体" w:hAnsi="宋体" w:eastAsia="黑体" w:cs="黑体"/>
                <w:i w:val="0"/>
                <w:iCs w:val="0"/>
                <w:color w:val="000000"/>
                <w:sz w:val="24"/>
                <w:szCs w:val="24"/>
                <w:u w:val="none"/>
              </w:rPr>
            </w:pPr>
          </w:p>
        </w:tc>
        <w:tc>
          <w:tcPr>
            <w:tcW w:w="231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4"/>
                <w:szCs w:val="24"/>
                <w:u w:val="none"/>
              </w:rPr>
            </w:pPr>
          </w:p>
        </w:tc>
        <w:tc>
          <w:tcPr>
            <w:tcW w:w="229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4"/>
                <w:szCs w:val="24"/>
                <w:u w:val="none"/>
              </w:rPr>
            </w:pPr>
          </w:p>
        </w:tc>
        <w:tc>
          <w:tcPr>
            <w:tcW w:w="233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4"/>
                <w:szCs w:val="24"/>
                <w:u w:val="none"/>
              </w:rPr>
            </w:pPr>
          </w:p>
        </w:tc>
        <w:tc>
          <w:tcPr>
            <w:tcW w:w="228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4"/>
                <w:szCs w:val="24"/>
                <w:u w:val="none"/>
              </w:rPr>
            </w:pPr>
          </w:p>
        </w:tc>
        <w:tc>
          <w:tcPr>
            <w:tcW w:w="251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4"/>
                <w:szCs w:val="24"/>
                <w:u w:val="none"/>
              </w:rPr>
            </w:pPr>
          </w:p>
        </w:tc>
        <w:tc>
          <w:tcPr>
            <w:tcW w:w="191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9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40" w:hRule="atLeast"/>
        </w:trPr>
        <w:tc>
          <w:tcPr>
            <w:tcW w:w="22527" w:type="dxa"/>
            <w:gridSpan w:val="10"/>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40"/>
                <w:szCs w:val="40"/>
                <w:u w:val="none"/>
              </w:rPr>
            </w:pPr>
            <w:r>
              <w:rPr>
                <w:rFonts w:hint="eastAsia" w:ascii="方正小标宋_GBK" w:hAnsi="方正小标宋_GBK" w:eastAsia="方正小标宋_GBK" w:cs="方正小标宋_GBK"/>
                <w:i w:val="0"/>
                <w:iCs w:val="0"/>
                <w:color w:val="000000"/>
                <w:kern w:val="0"/>
                <w:sz w:val="40"/>
                <w:szCs w:val="40"/>
                <w:u w:val="none"/>
                <w:lang w:val="en-US" w:eastAsia="zh-CN" w:bidi="ar"/>
              </w:rPr>
              <w:t xml:space="preserve">项目支出绩效自评表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45" w:hRule="atLeast"/>
        </w:trPr>
        <w:tc>
          <w:tcPr>
            <w:tcW w:w="22527" w:type="dxa"/>
            <w:gridSpan w:val="10"/>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45" w:hRule="atLeast"/>
        </w:trPr>
        <w:tc>
          <w:tcPr>
            <w:tcW w:w="2586"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方正黑体_GBK" w:hAnsi="方正黑体_GBK" w:eastAsia="方正黑体_GBK" w:cs="方正黑体_GBK"/>
                <w:i w:val="0"/>
                <w:iCs w:val="0"/>
                <w:color w:val="000000"/>
                <w:sz w:val="22"/>
                <w:szCs w:val="22"/>
                <w:u w:val="none"/>
              </w:rPr>
            </w:pPr>
            <w:r>
              <w:rPr>
                <w:rFonts w:hint="eastAsia" w:ascii="方正黑体_GBK" w:hAnsi="方正黑体_GBK" w:eastAsia="方正黑体_GBK" w:cs="方正黑体_GBK"/>
                <w:i w:val="0"/>
                <w:iCs w:val="0"/>
                <w:color w:val="000000"/>
                <w:kern w:val="0"/>
                <w:sz w:val="22"/>
                <w:szCs w:val="22"/>
                <w:u w:val="none"/>
                <w:lang w:val="en-US" w:eastAsia="zh-CN" w:bidi="ar"/>
              </w:rPr>
              <w:t>单位信息：</w:t>
            </w:r>
          </w:p>
        </w:tc>
        <w:tc>
          <w:tcPr>
            <w:tcW w:w="6623"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2"/>
                <w:szCs w:val="22"/>
                <w:u w:val="none"/>
                <w:lang w:val="en-US" w:eastAsia="zh-CN"/>
              </w:rPr>
            </w:pPr>
            <w:r>
              <w:rPr>
                <w:rFonts w:hint="eastAsia" w:ascii="方正黑体_GBK" w:hAnsi="方正黑体_GBK" w:eastAsia="方正黑体_GBK" w:cs="方正黑体_GBK"/>
                <w:i w:val="0"/>
                <w:iCs w:val="0"/>
                <w:color w:val="000000"/>
                <w:kern w:val="0"/>
                <w:sz w:val="22"/>
                <w:szCs w:val="22"/>
                <w:u w:val="none"/>
                <w:lang w:val="en-US" w:eastAsia="zh-CN" w:bidi="ar"/>
              </w:rPr>
              <w:t>重庆市长寿区云集镇人民政府</w:t>
            </w:r>
          </w:p>
        </w:tc>
        <w:tc>
          <w:tcPr>
            <w:tcW w:w="2298"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2"/>
                <w:szCs w:val="22"/>
                <w:u w:val="none"/>
              </w:rPr>
            </w:pPr>
            <w:r>
              <w:rPr>
                <w:rFonts w:hint="eastAsia" w:ascii="方正黑体_GBK" w:hAnsi="方正黑体_GBK" w:eastAsia="方正黑体_GBK" w:cs="方正黑体_GBK"/>
                <w:i w:val="0"/>
                <w:iCs w:val="0"/>
                <w:color w:val="000000"/>
                <w:kern w:val="0"/>
                <w:sz w:val="22"/>
                <w:szCs w:val="22"/>
                <w:u w:val="none"/>
                <w:lang w:val="en-US" w:eastAsia="zh-CN" w:bidi="ar"/>
              </w:rPr>
              <w:t>联系人：</w:t>
            </w:r>
          </w:p>
        </w:tc>
        <w:tc>
          <w:tcPr>
            <w:tcW w:w="4622"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2"/>
                <w:szCs w:val="22"/>
                <w:u w:val="none"/>
                <w:lang w:eastAsia="zh-CN"/>
              </w:rPr>
            </w:pPr>
            <w:r>
              <w:rPr>
                <w:rFonts w:hint="eastAsia" w:ascii="方正黑体_GBK" w:hAnsi="方正黑体_GBK" w:eastAsia="方正黑体_GBK" w:cs="方正黑体_GBK"/>
                <w:i w:val="0"/>
                <w:iCs w:val="0"/>
                <w:color w:val="000000"/>
                <w:sz w:val="22"/>
                <w:szCs w:val="22"/>
                <w:u w:val="none"/>
                <w:lang w:eastAsia="zh-CN"/>
              </w:rPr>
              <w:t>廖滢婧</w:t>
            </w:r>
          </w:p>
        </w:tc>
        <w:tc>
          <w:tcPr>
            <w:tcW w:w="2514"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2"/>
                <w:szCs w:val="22"/>
                <w:u w:val="none"/>
              </w:rPr>
            </w:pPr>
            <w:r>
              <w:rPr>
                <w:rFonts w:hint="eastAsia" w:ascii="方正黑体_GBK" w:hAnsi="方正黑体_GBK" w:eastAsia="方正黑体_GBK" w:cs="方正黑体_GBK"/>
                <w:i w:val="0"/>
                <w:iCs w:val="0"/>
                <w:color w:val="000000"/>
                <w:kern w:val="0"/>
                <w:sz w:val="22"/>
                <w:szCs w:val="22"/>
                <w:u w:val="none"/>
                <w:lang w:val="en-US" w:eastAsia="zh-CN" w:bidi="ar"/>
              </w:rPr>
              <w:t>联系电话：</w:t>
            </w:r>
          </w:p>
        </w:tc>
        <w:tc>
          <w:tcPr>
            <w:tcW w:w="3884"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2"/>
                <w:szCs w:val="22"/>
                <w:u w:val="none"/>
                <w:lang w:val="en-US" w:eastAsia="zh-CN"/>
              </w:rPr>
            </w:pPr>
            <w:r>
              <w:rPr>
                <w:rFonts w:hint="eastAsia" w:ascii="方正仿宋_GBK" w:hAnsi="方正仿宋_GBK" w:eastAsia="方正仿宋_GBK" w:cs="方正仿宋_GBK"/>
                <w:i w:val="0"/>
                <w:iCs w:val="0"/>
                <w:color w:val="000000"/>
                <w:sz w:val="22"/>
                <w:szCs w:val="22"/>
                <w:u w:val="none"/>
                <w:lang w:val="en-US" w:eastAsia="zh-CN"/>
              </w:rPr>
              <w:t>023-40366044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82" w:hRule="atLeast"/>
        </w:trPr>
        <w:tc>
          <w:tcPr>
            <w:tcW w:w="2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2"/>
                <w:szCs w:val="22"/>
                <w:u w:val="none"/>
              </w:rPr>
            </w:pPr>
            <w:r>
              <w:rPr>
                <w:rFonts w:hint="eastAsia" w:ascii="方正黑体_GBK" w:hAnsi="方正黑体_GBK" w:eastAsia="方正黑体_GBK" w:cs="方正黑体_GBK"/>
                <w:i w:val="0"/>
                <w:iCs w:val="0"/>
                <w:color w:val="000000"/>
                <w:kern w:val="0"/>
                <w:sz w:val="22"/>
                <w:szCs w:val="22"/>
                <w:u w:val="none"/>
                <w:lang w:val="en-US" w:eastAsia="zh-CN" w:bidi="ar"/>
              </w:rPr>
              <w:t>项目名称</w:t>
            </w:r>
          </w:p>
        </w:tc>
        <w:tc>
          <w:tcPr>
            <w:tcW w:w="2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2"/>
                <w:szCs w:val="22"/>
                <w:u w:val="none"/>
              </w:rPr>
            </w:pPr>
            <w:r>
              <w:rPr>
                <w:rFonts w:hint="eastAsia" w:ascii="方正黑体_GBK" w:hAnsi="方正黑体_GBK" w:eastAsia="方正黑体_GBK" w:cs="方正黑体_GBK"/>
                <w:i w:val="0"/>
                <w:iCs w:val="0"/>
                <w:color w:val="000000"/>
                <w:kern w:val="0"/>
                <w:sz w:val="22"/>
                <w:szCs w:val="22"/>
                <w:u w:val="none"/>
                <w:lang w:val="en-US" w:eastAsia="zh-CN" w:bidi="ar"/>
              </w:rPr>
              <w:t>指标名称</w:t>
            </w:r>
          </w:p>
        </w:tc>
        <w:tc>
          <w:tcPr>
            <w:tcW w:w="1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2"/>
                <w:szCs w:val="22"/>
                <w:u w:val="none"/>
              </w:rPr>
            </w:pPr>
            <w:r>
              <w:rPr>
                <w:rFonts w:hint="eastAsia" w:ascii="方正黑体_GBK" w:hAnsi="方正黑体_GBK" w:eastAsia="方正黑体_GBK" w:cs="方正黑体_GBK"/>
                <w:i w:val="0"/>
                <w:iCs w:val="0"/>
                <w:color w:val="000000"/>
                <w:kern w:val="0"/>
                <w:sz w:val="22"/>
                <w:szCs w:val="22"/>
                <w:u w:val="none"/>
                <w:lang w:val="en-US" w:eastAsia="zh-CN" w:bidi="ar"/>
              </w:rPr>
              <w:t>计量单位</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2"/>
                <w:szCs w:val="22"/>
                <w:u w:val="none"/>
              </w:rPr>
            </w:pPr>
            <w:r>
              <w:rPr>
                <w:rFonts w:hint="eastAsia" w:ascii="方正黑体_GBK" w:hAnsi="方正黑体_GBK" w:eastAsia="方正黑体_GBK" w:cs="方正黑体_GBK"/>
                <w:i w:val="0"/>
                <w:iCs w:val="0"/>
                <w:color w:val="000000"/>
                <w:kern w:val="0"/>
                <w:sz w:val="22"/>
                <w:szCs w:val="22"/>
                <w:u w:val="none"/>
                <w:lang w:val="en-US" w:eastAsia="zh-CN" w:bidi="ar"/>
              </w:rPr>
              <w:t>指标性质</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2"/>
                <w:szCs w:val="22"/>
                <w:u w:val="none"/>
              </w:rPr>
            </w:pPr>
            <w:r>
              <w:rPr>
                <w:rFonts w:hint="eastAsia" w:ascii="方正黑体_GBK" w:hAnsi="方正黑体_GBK" w:eastAsia="方正黑体_GBK" w:cs="方正黑体_GBK"/>
                <w:i w:val="0"/>
                <w:iCs w:val="0"/>
                <w:color w:val="000000"/>
                <w:kern w:val="0"/>
                <w:sz w:val="22"/>
                <w:szCs w:val="22"/>
                <w:u w:val="none"/>
                <w:lang w:val="en-US" w:eastAsia="zh-CN" w:bidi="ar"/>
              </w:rPr>
              <w:t>指标值</w:t>
            </w:r>
          </w:p>
        </w:tc>
        <w:tc>
          <w:tcPr>
            <w:tcW w:w="2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2"/>
                <w:szCs w:val="22"/>
                <w:u w:val="none"/>
              </w:rPr>
            </w:pPr>
            <w:r>
              <w:rPr>
                <w:rFonts w:hint="eastAsia" w:ascii="方正黑体_GBK" w:hAnsi="方正黑体_GBK" w:eastAsia="方正黑体_GBK" w:cs="方正黑体_GBK"/>
                <w:i w:val="0"/>
                <w:iCs w:val="0"/>
                <w:color w:val="000000"/>
                <w:kern w:val="0"/>
                <w:sz w:val="22"/>
                <w:szCs w:val="22"/>
                <w:u w:val="none"/>
                <w:lang w:val="en-US" w:eastAsia="zh-CN" w:bidi="ar"/>
              </w:rPr>
              <w:t>全年完成值</w:t>
            </w:r>
          </w:p>
        </w:tc>
        <w:tc>
          <w:tcPr>
            <w:tcW w:w="2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2"/>
                <w:szCs w:val="22"/>
                <w:u w:val="none"/>
              </w:rPr>
            </w:pPr>
            <w:r>
              <w:rPr>
                <w:rFonts w:hint="eastAsia" w:ascii="方正黑体_GBK" w:hAnsi="方正黑体_GBK" w:eastAsia="方正黑体_GBK" w:cs="方正黑体_GBK"/>
                <w:i w:val="0"/>
                <w:iCs w:val="0"/>
                <w:color w:val="000000"/>
                <w:kern w:val="0"/>
                <w:sz w:val="22"/>
                <w:szCs w:val="22"/>
                <w:u w:val="none"/>
                <w:lang w:val="en-US" w:eastAsia="zh-CN" w:bidi="ar"/>
              </w:rPr>
              <w:t>指标权重</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2"/>
                <w:szCs w:val="22"/>
                <w:u w:val="none"/>
              </w:rPr>
            </w:pPr>
            <w:r>
              <w:rPr>
                <w:rFonts w:hint="eastAsia" w:ascii="方正黑体_GBK" w:hAnsi="方正黑体_GBK" w:eastAsia="方正黑体_GBK" w:cs="方正黑体_GBK"/>
                <w:i w:val="0"/>
                <w:iCs w:val="0"/>
                <w:color w:val="000000"/>
                <w:kern w:val="0"/>
                <w:sz w:val="22"/>
                <w:szCs w:val="22"/>
                <w:u w:val="none"/>
                <w:lang w:val="en-US" w:eastAsia="zh-CN" w:bidi="ar"/>
              </w:rPr>
              <w:t>指标得分</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2"/>
                <w:szCs w:val="22"/>
                <w:u w:val="none"/>
              </w:rPr>
            </w:pPr>
            <w:r>
              <w:rPr>
                <w:rFonts w:hint="eastAsia" w:ascii="方正黑体_GBK" w:hAnsi="方正黑体_GBK" w:eastAsia="方正黑体_GBK" w:cs="方正黑体_GBK"/>
                <w:i w:val="0"/>
                <w:iCs w:val="0"/>
                <w:color w:val="000000"/>
                <w:kern w:val="0"/>
                <w:sz w:val="22"/>
                <w:szCs w:val="22"/>
                <w:u w:val="none"/>
                <w:lang w:val="en-US" w:eastAsia="zh-CN" w:bidi="ar"/>
              </w:rPr>
              <w:t>说明</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2"/>
                <w:szCs w:val="22"/>
                <w:u w:val="none"/>
              </w:rPr>
            </w:pPr>
            <w:r>
              <w:rPr>
                <w:rFonts w:hint="eastAsia" w:ascii="方正黑体_GBK" w:hAnsi="方正黑体_GBK" w:eastAsia="方正黑体_GBK" w:cs="方正黑体_GBK"/>
                <w:i w:val="0"/>
                <w:iCs w:val="0"/>
                <w:color w:val="000000"/>
                <w:kern w:val="0"/>
                <w:sz w:val="22"/>
                <w:szCs w:val="22"/>
                <w:u w:val="none"/>
                <w:lang w:val="en-US" w:eastAsia="zh-CN" w:bidi="ar"/>
              </w:rPr>
              <w:t>自评得分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00" w:hRule="atLeast"/>
        </w:trPr>
        <w:tc>
          <w:tcPr>
            <w:tcW w:w="25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2"/>
                <w:szCs w:val="22"/>
                <w:u w:val="none"/>
              </w:rPr>
            </w:pPr>
            <w:r>
              <w:rPr>
                <w:rFonts w:hint="eastAsia" w:ascii="方正黑体_GBK" w:hAnsi="方正黑体_GBK" w:eastAsia="方正黑体_GBK" w:cs="方正黑体_GBK"/>
                <w:i w:val="0"/>
                <w:iCs w:val="0"/>
                <w:color w:val="000000"/>
                <w:kern w:val="0"/>
                <w:sz w:val="22"/>
                <w:szCs w:val="22"/>
                <w:u w:val="none"/>
                <w:lang w:val="en-US" w:eastAsia="zh-CN" w:bidi="ar"/>
              </w:rPr>
              <w:t>一事一议村级公共服务项目</w:t>
            </w:r>
          </w:p>
        </w:tc>
        <w:tc>
          <w:tcPr>
            <w:tcW w:w="2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17"/>
                <w:lang w:val="en-US" w:eastAsia="zh-CN" w:bidi="ar"/>
              </w:rPr>
              <w:t>年度预算执行率</w:t>
            </w:r>
          </w:p>
        </w:tc>
        <w:tc>
          <w:tcPr>
            <w:tcW w:w="1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100</w:t>
            </w:r>
          </w:p>
        </w:tc>
        <w:tc>
          <w:tcPr>
            <w:tcW w:w="2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100</w:t>
            </w:r>
          </w:p>
        </w:tc>
        <w:tc>
          <w:tcPr>
            <w:tcW w:w="2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10</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10.00 </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宋体" w:cs="Times New Roman"/>
                <w:i w:val="0"/>
                <w:iCs w:val="0"/>
                <w:color w:val="000000"/>
                <w:sz w:val="20"/>
                <w:szCs w:val="20"/>
                <w:u w:val="none"/>
              </w:rPr>
            </w:pPr>
          </w:p>
        </w:tc>
        <w:tc>
          <w:tcPr>
            <w:tcW w:w="19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25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黑体_GBK" w:hAnsi="方正黑体_GBK" w:eastAsia="方正黑体_GBK" w:cs="方正黑体_GBK"/>
                <w:i w:val="0"/>
                <w:iCs w:val="0"/>
                <w:color w:val="000000"/>
                <w:sz w:val="22"/>
                <w:szCs w:val="22"/>
                <w:u w:val="none"/>
              </w:rPr>
            </w:pPr>
          </w:p>
        </w:tc>
        <w:tc>
          <w:tcPr>
            <w:tcW w:w="2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Times New Roman" w:hAnsi="Times New Roman" w:cs="Times New Roman"/>
                <w:i w:val="0"/>
                <w:iCs w:val="0"/>
                <w:color w:val="000000"/>
                <w:kern w:val="0"/>
                <w:sz w:val="20"/>
                <w:szCs w:val="20"/>
                <w:u w:val="none"/>
                <w:lang w:val="en-US" w:eastAsia="zh-CN" w:bidi="ar"/>
              </w:rPr>
              <w:t>公共服务建设规范性</w:t>
            </w:r>
          </w:p>
        </w:tc>
        <w:tc>
          <w:tcPr>
            <w:tcW w:w="1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lang w:val="en-US"/>
              </w:rPr>
            </w:pPr>
            <w:r>
              <w:rPr>
                <w:rFonts w:hint="eastAsia" w:ascii="Times New Roman" w:hAnsi="Times New Roman" w:cs="Times New Roman"/>
                <w:i w:val="0"/>
                <w:iCs w:val="0"/>
                <w:color w:val="000000"/>
                <w:kern w:val="0"/>
                <w:sz w:val="20"/>
                <w:szCs w:val="20"/>
                <w:u w:val="none"/>
                <w:lang w:val="en-US" w:eastAsia="zh-CN" w:bidi="ar"/>
              </w:rPr>
              <w:t>90</w:t>
            </w:r>
          </w:p>
        </w:tc>
        <w:tc>
          <w:tcPr>
            <w:tcW w:w="2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Times New Roman" w:hAnsi="Times New Roman" w:cs="Times New Roman"/>
                <w:i w:val="0"/>
                <w:iCs w:val="0"/>
                <w:color w:val="000000"/>
                <w:kern w:val="0"/>
                <w:sz w:val="20"/>
                <w:szCs w:val="20"/>
                <w:u w:val="none"/>
                <w:lang w:val="en-US" w:eastAsia="zh-CN" w:bidi="ar"/>
              </w:rPr>
              <w:t>90</w:t>
            </w:r>
            <w:r>
              <w:rPr>
                <w:rFonts w:hint="default" w:ascii="Times New Roman" w:hAnsi="Times New Roman" w:eastAsia="宋体" w:cs="Times New Roman"/>
                <w:i w:val="0"/>
                <w:iCs w:val="0"/>
                <w:color w:val="000000"/>
                <w:kern w:val="0"/>
                <w:sz w:val="20"/>
                <w:szCs w:val="20"/>
                <w:u w:val="none"/>
                <w:lang w:val="en-US" w:eastAsia="zh-CN" w:bidi="ar"/>
              </w:rPr>
              <w:t xml:space="preserve"> </w:t>
            </w:r>
          </w:p>
        </w:tc>
        <w:tc>
          <w:tcPr>
            <w:tcW w:w="2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lang w:val="en-US"/>
              </w:rPr>
            </w:pPr>
            <w:r>
              <w:rPr>
                <w:rFonts w:hint="eastAsia" w:ascii="Times New Roman" w:hAnsi="Times New Roman" w:cs="Times New Roman"/>
                <w:i w:val="0"/>
                <w:iCs w:val="0"/>
                <w:color w:val="000000"/>
                <w:kern w:val="0"/>
                <w:sz w:val="20"/>
                <w:szCs w:val="20"/>
                <w:u w:val="none"/>
                <w:lang w:val="en-US" w:eastAsia="zh-CN" w:bidi="ar"/>
              </w:rPr>
              <w:t>25</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lang w:val="en-US"/>
              </w:rPr>
            </w:pPr>
            <w:r>
              <w:rPr>
                <w:rFonts w:hint="eastAsia" w:ascii="Times New Roman" w:hAnsi="Times New Roman" w:cs="Times New Roman"/>
                <w:i w:val="0"/>
                <w:iCs w:val="0"/>
                <w:color w:val="000000"/>
                <w:kern w:val="0"/>
                <w:sz w:val="20"/>
                <w:szCs w:val="20"/>
                <w:u w:val="none"/>
                <w:lang w:val="en-US" w:eastAsia="zh-CN" w:bidi="ar"/>
              </w:rPr>
              <w:t>25</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宋体" w:cs="Times New Roman"/>
                <w:i w:val="0"/>
                <w:iCs w:val="0"/>
                <w:color w:val="000000"/>
                <w:sz w:val="20"/>
                <w:szCs w:val="20"/>
                <w:u w:val="none"/>
              </w:rPr>
            </w:pPr>
          </w:p>
        </w:tc>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80" w:hRule="atLeast"/>
        </w:trPr>
        <w:tc>
          <w:tcPr>
            <w:tcW w:w="25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黑体_GBK" w:hAnsi="方正黑体_GBK" w:eastAsia="方正黑体_GBK" w:cs="方正黑体_GBK"/>
                <w:i w:val="0"/>
                <w:iCs w:val="0"/>
                <w:color w:val="000000"/>
                <w:sz w:val="22"/>
                <w:szCs w:val="22"/>
                <w:u w:val="none"/>
              </w:rPr>
            </w:pPr>
          </w:p>
        </w:tc>
        <w:tc>
          <w:tcPr>
            <w:tcW w:w="2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Times New Roman" w:hAnsi="Times New Roman" w:cs="Times New Roman"/>
                <w:i w:val="0"/>
                <w:iCs w:val="0"/>
                <w:color w:val="000000"/>
                <w:kern w:val="0"/>
                <w:sz w:val="20"/>
                <w:szCs w:val="20"/>
                <w:u w:val="none"/>
                <w:lang w:val="en-US" w:eastAsia="zh-CN" w:bidi="ar"/>
              </w:rPr>
              <w:t>资金到位及时率</w:t>
            </w:r>
          </w:p>
        </w:tc>
        <w:tc>
          <w:tcPr>
            <w:tcW w:w="1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lang w:val="en-US"/>
              </w:rPr>
            </w:pPr>
            <w:r>
              <w:rPr>
                <w:rFonts w:hint="eastAsia" w:ascii="Times New Roman" w:hAnsi="Times New Roman" w:cs="Times New Roman"/>
                <w:i w:val="0"/>
                <w:iCs w:val="0"/>
                <w:color w:val="000000"/>
                <w:kern w:val="0"/>
                <w:sz w:val="20"/>
                <w:szCs w:val="20"/>
                <w:u w:val="none"/>
                <w:lang w:val="en-US" w:eastAsia="zh-CN" w:bidi="ar"/>
              </w:rPr>
              <w:t>95</w:t>
            </w:r>
          </w:p>
        </w:tc>
        <w:tc>
          <w:tcPr>
            <w:tcW w:w="2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lang w:val="en-US"/>
              </w:rPr>
            </w:pPr>
            <w:r>
              <w:rPr>
                <w:rFonts w:hint="eastAsia" w:ascii="Times New Roman" w:hAnsi="Times New Roman" w:cs="Times New Roman"/>
                <w:i w:val="0"/>
                <w:iCs w:val="0"/>
                <w:color w:val="000000"/>
                <w:kern w:val="0"/>
                <w:sz w:val="20"/>
                <w:szCs w:val="20"/>
                <w:u w:val="none"/>
                <w:lang w:val="en-US" w:eastAsia="zh-CN" w:bidi="ar"/>
              </w:rPr>
              <w:t>95</w:t>
            </w:r>
          </w:p>
        </w:tc>
        <w:tc>
          <w:tcPr>
            <w:tcW w:w="2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lang w:val="en-US"/>
              </w:rPr>
            </w:pPr>
            <w:r>
              <w:rPr>
                <w:rFonts w:hint="eastAsia" w:ascii="Times New Roman" w:hAnsi="Times New Roman" w:cs="Times New Roman"/>
                <w:i w:val="0"/>
                <w:iCs w:val="0"/>
                <w:color w:val="000000"/>
                <w:kern w:val="0"/>
                <w:sz w:val="20"/>
                <w:szCs w:val="20"/>
                <w:u w:val="none"/>
                <w:lang w:val="en-US" w:eastAsia="zh-CN" w:bidi="ar"/>
              </w:rPr>
              <w:t>30</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lang w:val="en-US"/>
              </w:rPr>
            </w:pPr>
            <w:r>
              <w:rPr>
                <w:rFonts w:hint="eastAsia" w:ascii="Times New Roman" w:hAnsi="Times New Roman" w:cs="Times New Roman"/>
                <w:i w:val="0"/>
                <w:iCs w:val="0"/>
                <w:color w:val="000000"/>
                <w:kern w:val="0"/>
                <w:sz w:val="20"/>
                <w:szCs w:val="20"/>
                <w:u w:val="none"/>
                <w:lang w:val="en-US" w:eastAsia="zh-CN" w:bidi="ar"/>
              </w:rPr>
              <w:t>30</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宋体" w:cs="Times New Roman"/>
                <w:i w:val="0"/>
                <w:iCs w:val="0"/>
                <w:color w:val="000000"/>
                <w:sz w:val="20"/>
                <w:szCs w:val="20"/>
                <w:u w:val="none"/>
              </w:rPr>
            </w:pPr>
          </w:p>
        </w:tc>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80" w:hRule="atLeast"/>
        </w:trPr>
        <w:tc>
          <w:tcPr>
            <w:tcW w:w="25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黑体_GBK" w:hAnsi="方正黑体_GBK" w:eastAsia="方正黑体_GBK" w:cs="方正黑体_GBK"/>
                <w:i w:val="0"/>
                <w:iCs w:val="0"/>
                <w:color w:val="000000"/>
                <w:sz w:val="22"/>
                <w:szCs w:val="22"/>
                <w:u w:val="none"/>
              </w:rPr>
            </w:pPr>
          </w:p>
        </w:tc>
        <w:tc>
          <w:tcPr>
            <w:tcW w:w="2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Times New Roman" w:hAnsi="Times New Roman" w:cs="Times New Roman"/>
                <w:i w:val="0"/>
                <w:iCs w:val="0"/>
                <w:color w:val="000000"/>
                <w:kern w:val="0"/>
                <w:sz w:val="20"/>
                <w:szCs w:val="20"/>
                <w:u w:val="none"/>
                <w:lang w:val="en-US" w:eastAsia="zh-CN" w:bidi="ar"/>
              </w:rPr>
              <w:t>村民生活质量</w:t>
            </w:r>
          </w:p>
        </w:tc>
        <w:tc>
          <w:tcPr>
            <w:tcW w:w="19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lang w:val="en-US"/>
              </w:rPr>
            </w:pPr>
            <w:r>
              <w:rPr>
                <w:rFonts w:hint="eastAsia" w:ascii="Times New Roman" w:hAnsi="Times New Roman" w:cs="Times New Roman"/>
                <w:i w:val="0"/>
                <w:iCs w:val="0"/>
                <w:color w:val="000000"/>
                <w:kern w:val="0"/>
                <w:sz w:val="20"/>
                <w:szCs w:val="20"/>
                <w:u w:val="none"/>
                <w:lang w:val="en-US" w:eastAsia="zh-CN" w:bidi="ar"/>
              </w:rPr>
              <w:t>90</w:t>
            </w:r>
          </w:p>
        </w:tc>
        <w:tc>
          <w:tcPr>
            <w:tcW w:w="2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lang w:val="en-US"/>
              </w:rPr>
            </w:pPr>
            <w:r>
              <w:rPr>
                <w:rFonts w:hint="eastAsia" w:ascii="Times New Roman" w:hAnsi="Times New Roman" w:cs="Times New Roman"/>
                <w:i w:val="0"/>
                <w:iCs w:val="0"/>
                <w:color w:val="000000"/>
                <w:kern w:val="0"/>
                <w:sz w:val="20"/>
                <w:szCs w:val="20"/>
                <w:u w:val="none"/>
                <w:lang w:val="en-US" w:eastAsia="zh-CN" w:bidi="ar"/>
              </w:rPr>
              <w:t>90</w:t>
            </w:r>
          </w:p>
        </w:tc>
        <w:tc>
          <w:tcPr>
            <w:tcW w:w="2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lang w:val="en-US"/>
              </w:rPr>
            </w:pPr>
            <w:r>
              <w:rPr>
                <w:rFonts w:hint="eastAsia" w:ascii="Times New Roman" w:hAnsi="Times New Roman" w:cs="Times New Roman"/>
                <w:i w:val="0"/>
                <w:iCs w:val="0"/>
                <w:color w:val="000000"/>
                <w:kern w:val="0"/>
                <w:sz w:val="20"/>
                <w:szCs w:val="20"/>
                <w:u w:val="none"/>
                <w:lang w:val="en-US" w:eastAsia="zh-CN" w:bidi="ar"/>
              </w:rPr>
              <w:t>25</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lang w:val="en-US"/>
              </w:rPr>
            </w:pPr>
            <w:r>
              <w:rPr>
                <w:rFonts w:hint="eastAsia" w:ascii="Times New Roman" w:hAnsi="Times New Roman" w:cs="Times New Roman"/>
                <w:i w:val="0"/>
                <w:iCs w:val="0"/>
                <w:color w:val="000000"/>
                <w:kern w:val="0"/>
                <w:sz w:val="20"/>
                <w:szCs w:val="20"/>
                <w:u w:val="none"/>
                <w:lang w:val="en-US" w:eastAsia="zh-CN" w:bidi="ar"/>
              </w:rPr>
              <w:t>25</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宋体" w:cs="Times New Roman"/>
                <w:i w:val="0"/>
                <w:iCs w:val="0"/>
                <w:color w:val="000000"/>
                <w:sz w:val="20"/>
                <w:szCs w:val="20"/>
                <w:u w:val="none"/>
              </w:rPr>
            </w:pPr>
          </w:p>
        </w:tc>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80" w:hRule="atLeast"/>
        </w:trPr>
        <w:tc>
          <w:tcPr>
            <w:tcW w:w="25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黑体_GBK" w:hAnsi="方正黑体_GBK" w:eastAsia="方正黑体_GBK" w:cs="方正黑体_GBK"/>
                <w:i w:val="0"/>
                <w:iCs w:val="0"/>
                <w:color w:val="000000"/>
                <w:sz w:val="22"/>
                <w:szCs w:val="22"/>
                <w:u w:val="none"/>
              </w:rPr>
            </w:pPr>
          </w:p>
        </w:tc>
        <w:tc>
          <w:tcPr>
            <w:tcW w:w="2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sz w:val="20"/>
                <w:szCs w:val="20"/>
                <w:u w:val="none"/>
                <w:lang w:eastAsia="zh-CN"/>
              </w:rPr>
            </w:pPr>
            <w:r>
              <w:rPr>
                <w:rFonts w:hint="eastAsia" w:ascii="Times New Roman" w:hAnsi="Times New Roman" w:cs="Times New Roman"/>
                <w:i w:val="0"/>
                <w:iCs w:val="0"/>
                <w:color w:val="000000"/>
                <w:sz w:val="20"/>
                <w:szCs w:val="20"/>
                <w:u w:val="none"/>
                <w:lang w:eastAsia="zh-CN"/>
              </w:rPr>
              <w:t>村民满意度</w:t>
            </w:r>
          </w:p>
        </w:tc>
        <w:tc>
          <w:tcPr>
            <w:tcW w:w="1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w:t>
            </w:r>
            <w:r>
              <w:rPr>
                <w:rFonts w:hint="eastAsia" w:ascii="Times New Roman" w:hAnsi="Times New Roman" w:cs="Times New Roman"/>
                <w:i w:val="0"/>
                <w:iCs w:val="0"/>
                <w:color w:val="000000"/>
                <w:kern w:val="0"/>
                <w:sz w:val="20"/>
                <w:szCs w:val="20"/>
                <w:u w:val="none"/>
                <w:lang w:val="en-US" w:eastAsia="zh-CN" w:bidi="ar"/>
              </w:rPr>
              <w:t>5</w:t>
            </w:r>
          </w:p>
        </w:tc>
        <w:tc>
          <w:tcPr>
            <w:tcW w:w="2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w:t>
            </w:r>
            <w:r>
              <w:rPr>
                <w:rFonts w:hint="eastAsia" w:ascii="Times New Roman" w:hAnsi="Times New Roman" w:cs="Times New Roman"/>
                <w:i w:val="0"/>
                <w:iCs w:val="0"/>
                <w:color w:val="000000"/>
                <w:kern w:val="0"/>
                <w:sz w:val="20"/>
                <w:szCs w:val="20"/>
                <w:u w:val="none"/>
                <w:lang w:val="en-US" w:eastAsia="zh-CN" w:bidi="ar"/>
              </w:rPr>
              <w:t>5</w:t>
            </w:r>
          </w:p>
        </w:tc>
        <w:tc>
          <w:tcPr>
            <w:tcW w:w="2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宋体" w:cs="Times New Roman"/>
                <w:i w:val="0"/>
                <w:iCs w:val="0"/>
                <w:color w:val="000000"/>
                <w:sz w:val="20"/>
                <w:szCs w:val="20"/>
                <w:u w:val="none"/>
              </w:rPr>
            </w:pPr>
          </w:p>
        </w:tc>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25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黑体_GBK" w:hAnsi="方正黑体_GBK" w:eastAsia="方正黑体_GBK" w:cs="方正黑体_GBK"/>
                <w:i w:val="0"/>
                <w:iCs w:val="0"/>
                <w:color w:val="000000"/>
                <w:sz w:val="22"/>
                <w:szCs w:val="22"/>
                <w:u w:val="none"/>
              </w:rPr>
            </w:pPr>
          </w:p>
        </w:tc>
        <w:tc>
          <w:tcPr>
            <w:tcW w:w="23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9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23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22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宋体" w:cs="Times New Roman"/>
                <w:i w:val="0"/>
                <w:iCs w:val="0"/>
                <w:color w:val="000000"/>
                <w:sz w:val="20"/>
                <w:szCs w:val="20"/>
                <w:u w:val="none"/>
              </w:rPr>
            </w:pPr>
          </w:p>
        </w:tc>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25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黑体_GBK" w:hAnsi="方正黑体_GBK" w:eastAsia="方正黑体_GBK" w:cs="方正黑体_GBK"/>
                <w:i w:val="0"/>
                <w:iCs w:val="0"/>
                <w:color w:val="000000"/>
                <w:sz w:val="22"/>
                <w:szCs w:val="22"/>
                <w:u w:val="none"/>
              </w:rPr>
            </w:pPr>
          </w:p>
        </w:tc>
        <w:tc>
          <w:tcPr>
            <w:tcW w:w="23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9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23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22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宋体" w:cs="Times New Roman"/>
                <w:i w:val="0"/>
                <w:iCs w:val="0"/>
                <w:color w:val="000000"/>
                <w:sz w:val="20"/>
                <w:szCs w:val="20"/>
                <w:u w:val="none"/>
              </w:rPr>
            </w:pPr>
          </w:p>
        </w:tc>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80" w:hRule="atLeast"/>
        </w:trPr>
        <w:tc>
          <w:tcPr>
            <w:tcW w:w="25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黑体_GBK" w:hAnsi="方正黑体_GBK" w:eastAsia="方正黑体_GBK" w:cs="方正黑体_GBK"/>
                <w:i w:val="0"/>
                <w:iCs w:val="0"/>
                <w:color w:val="000000"/>
                <w:sz w:val="22"/>
                <w:szCs w:val="22"/>
                <w:u w:val="none"/>
              </w:rPr>
            </w:pPr>
          </w:p>
        </w:tc>
        <w:tc>
          <w:tcPr>
            <w:tcW w:w="23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9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23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22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宋体" w:cs="Times New Roman"/>
                <w:i w:val="0"/>
                <w:iCs w:val="0"/>
                <w:color w:val="000000"/>
                <w:sz w:val="20"/>
                <w:szCs w:val="20"/>
                <w:u w:val="none"/>
              </w:rPr>
            </w:pPr>
          </w:p>
        </w:tc>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80" w:hRule="atLeast"/>
        </w:trPr>
        <w:tc>
          <w:tcPr>
            <w:tcW w:w="25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黑体_GBK" w:hAnsi="方正黑体_GBK" w:eastAsia="方正黑体_GBK" w:cs="方正黑体_GBK"/>
                <w:i w:val="0"/>
                <w:iCs w:val="0"/>
                <w:color w:val="000000"/>
                <w:sz w:val="22"/>
                <w:szCs w:val="22"/>
                <w:u w:val="none"/>
              </w:rPr>
            </w:pPr>
          </w:p>
        </w:tc>
        <w:tc>
          <w:tcPr>
            <w:tcW w:w="23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9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23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22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宋体" w:cs="Times New Roman"/>
                <w:i w:val="0"/>
                <w:iCs w:val="0"/>
                <w:color w:val="000000"/>
                <w:sz w:val="20"/>
                <w:szCs w:val="20"/>
                <w:u w:val="none"/>
              </w:rPr>
            </w:pPr>
          </w:p>
        </w:tc>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80" w:hRule="atLeast"/>
        </w:trPr>
        <w:tc>
          <w:tcPr>
            <w:tcW w:w="25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黑体_GBK" w:hAnsi="方正黑体_GBK" w:eastAsia="方正黑体_GBK" w:cs="方正黑体_GBK"/>
                <w:i w:val="0"/>
                <w:iCs w:val="0"/>
                <w:color w:val="000000"/>
                <w:sz w:val="22"/>
                <w:szCs w:val="22"/>
                <w:u w:val="none"/>
              </w:rPr>
            </w:pPr>
          </w:p>
        </w:tc>
        <w:tc>
          <w:tcPr>
            <w:tcW w:w="23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9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23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22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宋体" w:cs="Times New Roman"/>
                <w:i w:val="0"/>
                <w:iCs w:val="0"/>
                <w:color w:val="000000"/>
                <w:sz w:val="20"/>
                <w:szCs w:val="20"/>
                <w:u w:val="none"/>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宋体" w:cs="Times New Roman"/>
                <w:i w:val="0"/>
                <w:iCs w:val="0"/>
                <w:color w:val="000000"/>
                <w:sz w:val="20"/>
                <w:szCs w:val="20"/>
                <w:u w:val="none"/>
              </w:rPr>
            </w:pPr>
          </w:p>
        </w:tc>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25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黑体_GBK" w:hAnsi="方正黑体_GBK" w:eastAsia="方正黑体_GBK" w:cs="方正黑体_GBK"/>
                <w:i w:val="0"/>
                <w:iCs w:val="0"/>
                <w:color w:val="000000"/>
                <w:sz w:val="22"/>
                <w:szCs w:val="22"/>
                <w:u w:val="none"/>
              </w:rPr>
            </w:pPr>
          </w:p>
        </w:tc>
        <w:tc>
          <w:tcPr>
            <w:tcW w:w="23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宋体" w:cs="Times New Roman"/>
                <w:i w:val="0"/>
                <w:iCs w:val="0"/>
                <w:color w:val="000000"/>
                <w:sz w:val="20"/>
                <w:szCs w:val="20"/>
                <w:u w:val="none"/>
              </w:rPr>
            </w:pPr>
          </w:p>
        </w:tc>
        <w:tc>
          <w:tcPr>
            <w:tcW w:w="19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宋体" w:cs="Times New Roman"/>
                <w:i w:val="0"/>
                <w:iCs w:val="0"/>
                <w:color w:val="000000"/>
                <w:sz w:val="20"/>
                <w:szCs w:val="20"/>
                <w:u w:val="none"/>
              </w:rPr>
            </w:pP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宋体" w:cs="Times New Roman"/>
                <w:i w:val="0"/>
                <w:iCs w:val="0"/>
                <w:color w:val="000000"/>
                <w:sz w:val="20"/>
                <w:szCs w:val="20"/>
                <w:u w:val="none"/>
              </w:rPr>
            </w:pP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宋体" w:cs="Times New Roman"/>
                <w:i w:val="0"/>
                <w:iCs w:val="0"/>
                <w:color w:val="000000"/>
                <w:sz w:val="20"/>
                <w:szCs w:val="20"/>
                <w:u w:val="none"/>
              </w:rPr>
            </w:pPr>
          </w:p>
        </w:tc>
        <w:tc>
          <w:tcPr>
            <w:tcW w:w="23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宋体" w:cs="Times New Roman"/>
                <w:i w:val="0"/>
                <w:iCs w:val="0"/>
                <w:color w:val="000000"/>
                <w:sz w:val="20"/>
                <w:szCs w:val="20"/>
                <w:u w:val="none"/>
              </w:rPr>
            </w:pPr>
          </w:p>
        </w:tc>
        <w:tc>
          <w:tcPr>
            <w:tcW w:w="22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宋体" w:cs="Times New Roman"/>
                <w:i w:val="0"/>
                <w:iCs w:val="0"/>
                <w:color w:val="000000"/>
                <w:sz w:val="20"/>
                <w:szCs w:val="20"/>
                <w:u w:val="none"/>
              </w:rPr>
            </w:pP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宋体" w:cs="Times New Roman"/>
                <w:i w:val="0"/>
                <w:iCs w:val="0"/>
                <w:color w:val="000000"/>
                <w:sz w:val="20"/>
                <w:szCs w:val="20"/>
                <w:u w:val="none"/>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宋体" w:cs="Times New Roman"/>
                <w:i w:val="0"/>
                <w:iCs w:val="0"/>
                <w:color w:val="000000"/>
                <w:sz w:val="20"/>
                <w:szCs w:val="20"/>
                <w:u w:val="none"/>
              </w:rPr>
            </w:pPr>
          </w:p>
        </w:tc>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25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黑体_GBK" w:hAnsi="方正黑体_GBK" w:eastAsia="方正黑体_GBK" w:cs="方正黑体_GBK"/>
                <w:i w:val="0"/>
                <w:iCs w:val="0"/>
                <w:color w:val="000000"/>
                <w:sz w:val="22"/>
                <w:szCs w:val="22"/>
                <w:u w:val="none"/>
              </w:rPr>
            </w:pPr>
          </w:p>
        </w:tc>
        <w:tc>
          <w:tcPr>
            <w:tcW w:w="23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宋体" w:cs="Times New Roman"/>
                <w:i w:val="0"/>
                <w:iCs w:val="0"/>
                <w:color w:val="000000"/>
                <w:sz w:val="20"/>
                <w:szCs w:val="20"/>
                <w:u w:val="none"/>
              </w:rPr>
            </w:pPr>
          </w:p>
        </w:tc>
        <w:tc>
          <w:tcPr>
            <w:tcW w:w="19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宋体" w:cs="Times New Roman"/>
                <w:i w:val="0"/>
                <w:iCs w:val="0"/>
                <w:color w:val="000000"/>
                <w:sz w:val="20"/>
                <w:szCs w:val="20"/>
                <w:u w:val="none"/>
              </w:rPr>
            </w:pP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宋体" w:cs="Times New Roman"/>
                <w:i w:val="0"/>
                <w:iCs w:val="0"/>
                <w:color w:val="000000"/>
                <w:sz w:val="20"/>
                <w:szCs w:val="20"/>
                <w:u w:val="none"/>
              </w:rPr>
            </w:pP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宋体" w:cs="Times New Roman"/>
                <w:i w:val="0"/>
                <w:iCs w:val="0"/>
                <w:color w:val="000000"/>
                <w:sz w:val="20"/>
                <w:szCs w:val="20"/>
                <w:u w:val="none"/>
              </w:rPr>
            </w:pPr>
          </w:p>
        </w:tc>
        <w:tc>
          <w:tcPr>
            <w:tcW w:w="23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宋体" w:cs="Times New Roman"/>
                <w:i w:val="0"/>
                <w:iCs w:val="0"/>
                <w:color w:val="000000"/>
                <w:sz w:val="20"/>
                <w:szCs w:val="20"/>
                <w:u w:val="none"/>
              </w:rPr>
            </w:pPr>
          </w:p>
        </w:tc>
        <w:tc>
          <w:tcPr>
            <w:tcW w:w="22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宋体" w:cs="Times New Roman"/>
                <w:i w:val="0"/>
                <w:iCs w:val="0"/>
                <w:color w:val="000000"/>
                <w:sz w:val="20"/>
                <w:szCs w:val="20"/>
                <w:u w:val="none"/>
              </w:rPr>
            </w:pP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宋体" w:cs="Times New Roman"/>
                <w:i w:val="0"/>
                <w:iCs w:val="0"/>
                <w:color w:val="000000"/>
                <w:sz w:val="20"/>
                <w:szCs w:val="20"/>
                <w:u w:val="none"/>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宋体" w:cs="Times New Roman"/>
                <w:i w:val="0"/>
                <w:iCs w:val="0"/>
                <w:color w:val="000000"/>
                <w:sz w:val="20"/>
                <w:szCs w:val="20"/>
                <w:u w:val="none"/>
              </w:rPr>
            </w:pPr>
          </w:p>
        </w:tc>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80" w:hRule="atLeast"/>
        </w:trPr>
        <w:tc>
          <w:tcPr>
            <w:tcW w:w="25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黑体_GBK" w:hAnsi="方正黑体_GBK" w:eastAsia="方正黑体_GBK" w:cs="方正黑体_GBK"/>
                <w:i w:val="0"/>
                <w:iCs w:val="0"/>
                <w:color w:val="000000"/>
                <w:sz w:val="22"/>
                <w:szCs w:val="22"/>
                <w:u w:val="none"/>
              </w:rPr>
            </w:pPr>
          </w:p>
        </w:tc>
        <w:tc>
          <w:tcPr>
            <w:tcW w:w="23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宋体" w:cs="Times New Roman"/>
                <w:i w:val="0"/>
                <w:iCs w:val="0"/>
                <w:color w:val="000000"/>
                <w:sz w:val="20"/>
                <w:szCs w:val="20"/>
                <w:u w:val="none"/>
              </w:rPr>
            </w:pPr>
          </w:p>
        </w:tc>
        <w:tc>
          <w:tcPr>
            <w:tcW w:w="19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宋体" w:cs="Times New Roman"/>
                <w:i w:val="0"/>
                <w:iCs w:val="0"/>
                <w:color w:val="000000"/>
                <w:sz w:val="20"/>
                <w:szCs w:val="20"/>
                <w:u w:val="none"/>
              </w:rPr>
            </w:pP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宋体" w:cs="Times New Roman"/>
                <w:i w:val="0"/>
                <w:iCs w:val="0"/>
                <w:color w:val="000000"/>
                <w:sz w:val="20"/>
                <w:szCs w:val="20"/>
                <w:u w:val="none"/>
              </w:rPr>
            </w:pP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宋体" w:cs="Times New Roman"/>
                <w:i w:val="0"/>
                <w:iCs w:val="0"/>
                <w:color w:val="000000"/>
                <w:sz w:val="20"/>
                <w:szCs w:val="20"/>
                <w:u w:val="none"/>
              </w:rPr>
            </w:pPr>
          </w:p>
        </w:tc>
        <w:tc>
          <w:tcPr>
            <w:tcW w:w="23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宋体" w:cs="Times New Roman"/>
                <w:i w:val="0"/>
                <w:iCs w:val="0"/>
                <w:color w:val="000000"/>
                <w:sz w:val="20"/>
                <w:szCs w:val="20"/>
                <w:u w:val="none"/>
              </w:rPr>
            </w:pPr>
          </w:p>
        </w:tc>
        <w:tc>
          <w:tcPr>
            <w:tcW w:w="22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宋体" w:cs="Times New Roman"/>
                <w:i w:val="0"/>
                <w:iCs w:val="0"/>
                <w:color w:val="000000"/>
                <w:sz w:val="20"/>
                <w:szCs w:val="20"/>
                <w:u w:val="none"/>
              </w:rPr>
            </w:pP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宋体" w:cs="Times New Roman"/>
                <w:i w:val="0"/>
                <w:iCs w:val="0"/>
                <w:color w:val="000000"/>
                <w:sz w:val="20"/>
                <w:szCs w:val="20"/>
                <w:u w:val="none"/>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宋体" w:cs="Times New Roman"/>
                <w:i w:val="0"/>
                <w:iCs w:val="0"/>
                <w:color w:val="000000"/>
                <w:sz w:val="20"/>
                <w:szCs w:val="20"/>
                <w:u w:val="none"/>
              </w:rPr>
            </w:pPr>
          </w:p>
        </w:tc>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80" w:hRule="atLeast"/>
        </w:trPr>
        <w:tc>
          <w:tcPr>
            <w:tcW w:w="25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黑体_GBK" w:hAnsi="方正黑体_GBK" w:eastAsia="方正黑体_GBK" w:cs="方正黑体_GBK"/>
                <w:i w:val="0"/>
                <w:iCs w:val="0"/>
                <w:color w:val="000000"/>
                <w:sz w:val="22"/>
                <w:szCs w:val="22"/>
                <w:u w:val="none"/>
              </w:rPr>
            </w:pPr>
          </w:p>
        </w:tc>
        <w:tc>
          <w:tcPr>
            <w:tcW w:w="23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宋体" w:cs="Times New Roman"/>
                <w:i w:val="0"/>
                <w:iCs w:val="0"/>
                <w:color w:val="000000"/>
                <w:sz w:val="20"/>
                <w:szCs w:val="20"/>
                <w:u w:val="none"/>
              </w:rPr>
            </w:pPr>
          </w:p>
        </w:tc>
        <w:tc>
          <w:tcPr>
            <w:tcW w:w="19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宋体" w:cs="Times New Roman"/>
                <w:i w:val="0"/>
                <w:iCs w:val="0"/>
                <w:color w:val="000000"/>
                <w:sz w:val="20"/>
                <w:szCs w:val="20"/>
                <w:u w:val="none"/>
              </w:rPr>
            </w:pP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宋体" w:cs="Times New Roman"/>
                <w:i w:val="0"/>
                <w:iCs w:val="0"/>
                <w:color w:val="000000"/>
                <w:sz w:val="20"/>
                <w:szCs w:val="20"/>
                <w:u w:val="none"/>
              </w:rPr>
            </w:pP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宋体" w:cs="Times New Roman"/>
                <w:i w:val="0"/>
                <w:iCs w:val="0"/>
                <w:color w:val="000000"/>
                <w:sz w:val="20"/>
                <w:szCs w:val="20"/>
                <w:u w:val="none"/>
              </w:rPr>
            </w:pPr>
          </w:p>
        </w:tc>
        <w:tc>
          <w:tcPr>
            <w:tcW w:w="23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宋体" w:cs="Times New Roman"/>
                <w:i w:val="0"/>
                <w:iCs w:val="0"/>
                <w:color w:val="000000"/>
                <w:sz w:val="20"/>
                <w:szCs w:val="20"/>
                <w:u w:val="none"/>
              </w:rPr>
            </w:pPr>
          </w:p>
        </w:tc>
        <w:tc>
          <w:tcPr>
            <w:tcW w:w="22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宋体" w:cs="Times New Roman"/>
                <w:i w:val="0"/>
                <w:iCs w:val="0"/>
                <w:color w:val="000000"/>
                <w:sz w:val="20"/>
                <w:szCs w:val="20"/>
                <w:u w:val="none"/>
              </w:rPr>
            </w:pP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宋体" w:cs="Times New Roman"/>
                <w:i w:val="0"/>
                <w:iCs w:val="0"/>
                <w:color w:val="000000"/>
                <w:sz w:val="20"/>
                <w:szCs w:val="20"/>
                <w:u w:val="none"/>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宋体" w:cs="Times New Roman"/>
                <w:i w:val="0"/>
                <w:iCs w:val="0"/>
                <w:color w:val="000000"/>
                <w:sz w:val="20"/>
                <w:szCs w:val="20"/>
                <w:u w:val="none"/>
              </w:rPr>
            </w:pPr>
          </w:p>
        </w:tc>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80" w:hRule="atLeast"/>
        </w:trPr>
        <w:tc>
          <w:tcPr>
            <w:tcW w:w="25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黑体_GBK" w:hAnsi="方正黑体_GBK" w:eastAsia="方正黑体_GBK" w:cs="方正黑体_GBK"/>
                <w:i w:val="0"/>
                <w:iCs w:val="0"/>
                <w:color w:val="000000"/>
                <w:sz w:val="22"/>
                <w:szCs w:val="22"/>
                <w:u w:val="none"/>
              </w:rPr>
            </w:pPr>
          </w:p>
        </w:tc>
        <w:tc>
          <w:tcPr>
            <w:tcW w:w="23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宋体" w:cs="Times New Roman"/>
                <w:i w:val="0"/>
                <w:iCs w:val="0"/>
                <w:color w:val="000000"/>
                <w:sz w:val="20"/>
                <w:szCs w:val="20"/>
                <w:u w:val="none"/>
              </w:rPr>
            </w:pPr>
          </w:p>
        </w:tc>
        <w:tc>
          <w:tcPr>
            <w:tcW w:w="19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宋体" w:cs="Times New Roman"/>
                <w:i w:val="0"/>
                <w:iCs w:val="0"/>
                <w:color w:val="000000"/>
                <w:sz w:val="20"/>
                <w:szCs w:val="20"/>
                <w:u w:val="none"/>
              </w:rPr>
            </w:pP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宋体" w:cs="Times New Roman"/>
                <w:i w:val="0"/>
                <w:iCs w:val="0"/>
                <w:color w:val="000000"/>
                <w:sz w:val="20"/>
                <w:szCs w:val="20"/>
                <w:u w:val="none"/>
              </w:rPr>
            </w:pP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宋体" w:cs="Times New Roman"/>
                <w:i w:val="0"/>
                <w:iCs w:val="0"/>
                <w:color w:val="000000"/>
                <w:sz w:val="20"/>
                <w:szCs w:val="20"/>
                <w:u w:val="none"/>
              </w:rPr>
            </w:pPr>
          </w:p>
        </w:tc>
        <w:tc>
          <w:tcPr>
            <w:tcW w:w="23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宋体" w:cs="Times New Roman"/>
                <w:i w:val="0"/>
                <w:iCs w:val="0"/>
                <w:color w:val="000000"/>
                <w:sz w:val="20"/>
                <w:szCs w:val="20"/>
                <w:u w:val="none"/>
              </w:rPr>
            </w:pPr>
          </w:p>
        </w:tc>
        <w:tc>
          <w:tcPr>
            <w:tcW w:w="22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宋体" w:cs="Times New Roman"/>
                <w:i w:val="0"/>
                <w:iCs w:val="0"/>
                <w:color w:val="000000"/>
                <w:sz w:val="20"/>
                <w:szCs w:val="20"/>
                <w:u w:val="none"/>
              </w:rPr>
            </w:pP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宋体" w:cs="Times New Roman"/>
                <w:i w:val="0"/>
                <w:iCs w:val="0"/>
                <w:color w:val="000000"/>
                <w:sz w:val="20"/>
                <w:szCs w:val="20"/>
                <w:u w:val="none"/>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宋体" w:cs="Times New Roman"/>
                <w:i w:val="0"/>
                <w:iCs w:val="0"/>
                <w:color w:val="000000"/>
                <w:sz w:val="20"/>
                <w:szCs w:val="20"/>
                <w:u w:val="none"/>
              </w:rPr>
            </w:pPr>
          </w:p>
        </w:tc>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80" w:hRule="atLeast"/>
        </w:trPr>
        <w:tc>
          <w:tcPr>
            <w:tcW w:w="25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黑体_GBK" w:hAnsi="方正黑体_GBK" w:eastAsia="方正黑体_GBK" w:cs="方正黑体_GBK"/>
                <w:i w:val="0"/>
                <w:iCs w:val="0"/>
                <w:color w:val="000000"/>
                <w:sz w:val="22"/>
                <w:szCs w:val="22"/>
                <w:u w:val="none"/>
              </w:rPr>
            </w:pPr>
          </w:p>
        </w:tc>
        <w:tc>
          <w:tcPr>
            <w:tcW w:w="23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9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23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22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宋体" w:cs="Times New Roman"/>
                <w:i w:val="0"/>
                <w:iCs w:val="0"/>
                <w:color w:val="000000"/>
                <w:sz w:val="20"/>
                <w:szCs w:val="20"/>
                <w:u w:val="none"/>
              </w:rPr>
            </w:pP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宋体" w:cs="Times New Roman"/>
                <w:i w:val="0"/>
                <w:iCs w:val="0"/>
                <w:color w:val="000000"/>
                <w:sz w:val="20"/>
                <w:szCs w:val="20"/>
                <w:u w:val="none"/>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宋体" w:cs="Times New Roman"/>
                <w:i w:val="0"/>
                <w:iCs w:val="0"/>
                <w:color w:val="000000"/>
                <w:sz w:val="20"/>
                <w:szCs w:val="20"/>
                <w:u w:val="none"/>
              </w:rPr>
            </w:pPr>
          </w:p>
        </w:tc>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bl>
    <w:p>
      <w:pPr>
        <w:pStyle w:val="10"/>
        <w:autoSpaceDE w:val="0"/>
        <w:ind w:firstLine="0" w:firstLineChars="0"/>
        <w:rPr>
          <w:rFonts w:cs="宋体"/>
          <w:sz w:val="21"/>
          <w:szCs w:val="21"/>
        </w:rPr>
      </w:pPr>
    </w:p>
    <w:p>
      <w:pPr>
        <w:pStyle w:val="10"/>
        <w:autoSpaceDE w:val="0"/>
        <w:ind w:firstLine="0" w:firstLineChars="0"/>
        <w:rPr>
          <w:rFonts w:cs="宋体"/>
          <w:sz w:val="21"/>
          <w:szCs w:val="21"/>
        </w:rPr>
      </w:pPr>
    </w:p>
    <w:sectPr>
      <w:headerReference r:id="rId9" w:type="default"/>
      <w:footerReference r:id="rId10" w:type="default"/>
      <w:pgSz w:w="23811" w:h="16838" w:orient="landscape"/>
      <w:pgMar w:top="567" w:right="454" w:bottom="567" w:left="1037" w:header="0" w:footer="283"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楷体_GBK">
    <w:panose1 w:val="03000509000000000000"/>
    <w:charset w:val="86"/>
    <w:family w:val="script"/>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default"/>
      </w:rPr>
    </w:pPr>
    <w:r>
      <w:rPr>
        <w:rFonts w:hint="default"/>
      </w:rPr>
      <w:pict>
        <v:shape id="_x0000_s4099" o:spid="_x0000_s409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weight="0.5pt" joinstyle="miter"/>
          <v:imagedata o:title=""/>
          <o:lock v:ext="edit"/>
          <v:textbox inset="0mm,0mm,0mm,0mm" style="mso-fit-shape-to-text:t;">
            <w:txbxContent>
              <w:p>
                <w:pPr>
                  <w:pStyle w:val="2"/>
                  <w:rPr>
                    <w:rFonts w:hint="default"/>
                  </w:rPr>
                </w:pPr>
                <w:r>
                  <w:fldChar w:fldCharType="begin"/>
                </w:r>
                <w:r>
                  <w:instrText xml:space="preserve"> PAGE  \* MERGEFORMAT </w:instrText>
                </w:r>
                <w:r>
                  <w:fldChar w:fldCharType="separate"/>
                </w:r>
                <w:r>
                  <w:rPr>
                    <w:rFonts w:hint="default"/>
                  </w:rPr>
                  <w:t>- 8 -</w:t>
                </w:r>
                <w:r>
                  <w:rPr>
                    <w:rFonts w:hint="default"/>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default"/>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default"/>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both"/>
      <w:rPr>
        <w:rFonts w:hint="default"/>
      </w:rPr>
    </w:pPr>
    <w:r>
      <w:rPr>
        <w:rFonts w:hint="default"/>
      </w:rPr>
      <w:pict>
        <v:shape id="文本框 127" o:spid="_x0000_s4098" o:spt="202" type="#_x0000_t202" style="position:absolute;left:0pt;margin-top:0pt;height:144pt;width:144pt;mso-position-horizontal:center;mso-position-horizontal-relative:margin;mso-wrap-style:none;z-index:251660288;mso-width-relative:page;mso-height-relative:page;" filled="f" stroked="f" coordsize="21600,21600" o:allowoverlap="f">
          <v:path/>
          <v:fill on="f" focussize="0,0"/>
          <v:stroke on="f" weight="0.5pt" joinstyle="miter"/>
          <v:imagedata o:title=""/>
          <o:lock v:ext="edit"/>
          <v:textbox inset="0mm,0mm,0mm,0mm" style="mso-fit-shape-to-text:t;">
            <w:txbxContent>
              <w:p>
                <w:pPr>
                  <w:pStyle w:val="2"/>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25 -</w:t>
                </w:r>
                <w:r>
                  <w:rPr>
                    <w:rFonts w:hint="default"/>
                  </w:rPr>
                  <w:fldChar w:fldCharType="end"/>
                </w:r>
                <w:r>
                  <w:t xml:space="preserve"> </w:t>
                </w:r>
              </w:p>
            </w:txbxContent>
          </v:textbox>
        </v:shape>
      </w:pict>
    </w:r>
    <w:r>
      <w:rPr>
        <w:rFonts w:hint="default"/>
      </w:rPr>
      <w:pict>
        <v:shape id="_x0000_s4097" o:spid="_x0000_s409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v:path/>
          <v:fill on="f" focussize="0,0"/>
          <v:stroke on="f" weight="0.5pt" joinstyle="miter"/>
          <v:imagedata o:title=""/>
          <o:lock v:ext="edit"/>
          <v:textbox inset="0mm,0mm,0mm,0mm">
            <w:txbxContent>
              <w:p>
                <w:pPr>
                  <w:pStyle w:val="13"/>
                  <w:ind w:firstLine="480"/>
                  <w:jc w:val="both"/>
                  <w:rPr>
                    <w:rFonts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WVmYTZmNDJmOThhYTdjYzM5ZGE5NGNjNzI4ZDg3OWIifQ=="/>
    <w:docVar w:name="KSO_WPS_MARK_KEY" w:val="ba3616d0-bcb0-4cfa-a9d4-e8f854c9629f"/>
  </w:docVars>
  <w:rsids>
    <w:rsidRoot w:val="00B03CCD"/>
    <w:rsid w:val="000A7BF8"/>
    <w:rsid w:val="0012072C"/>
    <w:rsid w:val="00484F6B"/>
    <w:rsid w:val="00550ABE"/>
    <w:rsid w:val="005F0C71"/>
    <w:rsid w:val="007B419D"/>
    <w:rsid w:val="009B67B8"/>
    <w:rsid w:val="00AE257B"/>
    <w:rsid w:val="00B0239C"/>
    <w:rsid w:val="00B03CCD"/>
    <w:rsid w:val="00B60C51"/>
    <w:rsid w:val="00C030F4"/>
    <w:rsid w:val="00C616B5"/>
    <w:rsid w:val="00C6691C"/>
    <w:rsid w:val="00F73F90"/>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5A2F8B"/>
    <w:rsid w:val="0D673E11"/>
    <w:rsid w:val="0DDA54E4"/>
    <w:rsid w:val="0E3A5F83"/>
    <w:rsid w:val="0F836721"/>
    <w:rsid w:val="0FA25D96"/>
    <w:rsid w:val="107B59E5"/>
    <w:rsid w:val="10B15FB0"/>
    <w:rsid w:val="10EC0126"/>
    <w:rsid w:val="10F70B9A"/>
    <w:rsid w:val="111445C7"/>
    <w:rsid w:val="114278C6"/>
    <w:rsid w:val="1158083A"/>
    <w:rsid w:val="11643A4B"/>
    <w:rsid w:val="11ED0F98"/>
    <w:rsid w:val="11F03528"/>
    <w:rsid w:val="1297751B"/>
    <w:rsid w:val="12C921C4"/>
    <w:rsid w:val="13871C70"/>
    <w:rsid w:val="13A71CB4"/>
    <w:rsid w:val="13AF1D43"/>
    <w:rsid w:val="13CE1647"/>
    <w:rsid w:val="13FD55AB"/>
    <w:rsid w:val="14200702"/>
    <w:rsid w:val="163A6CEE"/>
    <w:rsid w:val="173708E3"/>
    <w:rsid w:val="17C374FC"/>
    <w:rsid w:val="18027B0E"/>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483CAD"/>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8868F0"/>
    <w:rsid w:val="36C9128A"/>
    <w:rsid w:val="37841E99"/>
    <w:rsid w:val="37BF1123"/>
    <w:rsid w:val="381C54BD"/>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103CE"/>
    <w:rsid w:val="3D3D4FC4"/>
    <w:rsid w:val="3DDF3AB1"/>
    <w:rsid w:val="3DE36512"/>
    <w:rsid w:val="3E1D0952"/>
    <w:rsid w:val="3E42660A"/>
    <w:rsid w:val="3E7555B1"/>
    <w:rsid w:val="3E787ED9"/>
    <w:rsid w:val="3F032E93"/>
    <w:rsid w:val="3F0527E5"/>
    <w:rsid w:val="3F694D83"/>
    <w:rsid w:val="3F885DCC"/>
    <w:rsid w:val="3FCD675E"/>
    <w:rsid w:val="4004000C"/>
    <w:rsid w:val="411B6CE5"/>
    <w:rsid w:val="412070D7"/>
    <w:rsid w:val="41314E40"/>
    <w:rsid w:val="41E0734B"/>
    <w:rsid w:val="426C1EA8"/>
    <w:rsid w:val="42736402"/>
    <w:rsid w:val="42E86A87"/>
    <w:rsid w:val="43307B09"/>
    <w:rsid w:val="439A3EB9"/>
    <w:rsid w:val="43BB152F"/>
    <w:rsid w:val="44A75523"/>
    <w:rsid w:val="44C37687"/>
    <w:rsid w:val="45CB699A"/>
    <w:rsid w:val="465B470D"/>
    <w:rsid w:val="469D6AD4"/>
    <w:rsid w:val="471E6C84"/>
    <w:rsid w:val="4748792B"/>
    <w:rsid w:val="475D719D"/>
    <w:rsid w:val="47674801"/>
    <w:rsid w:val="479B37AD"/>
    <w:rsid w:val="48225EF7"/>
    <w:rsid w:val="488F422B"/>
    <w:rsid w:val="48E36915"/>
    <w:rsid w:val="48EB6572"/>
    <w:rsid w:val="495C4A24"/>
    <w:rsid w:val="497135DF"/>
    <w:rsid w:val="49DB36A2"/>
    <w:rsid w:val="4A263DF2"/>
    <w:rsid w:val="4A6F6675"/>
    <w:rsid w:val="4AEC002A"/>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656C96"/>
    <w:rsid w:val="768A7619"/>
    <w:rsid w:val="772E1EBA"/>
    <w:rsid w:val="781926BC"/>
    <w:rsid w:val="796D60A4"/>
    <w:rsid w:val="79A031D5"/>
    <w:rsid w:val="7A1525F7"/>
    <w:rsid w:val="7B420052"/>
    <w:rsid w:val="7BD06A28"/>
    <w:rsid w:val="7C3A7C0B"/>
    <w:rsid w:val="7C5248E4"/>
    <w:rsid w:val="7C566698"/>
    <w:rsid w:val="7C5866A3"/>
    <w:rsid w:val="7D7406BB"/>
    <w:rsid w:val="7DC356DD"/>
    <w:rsid w:val="7DE94331"/>
    <w:rsid w:val="7F446A19"/>
    <w:rsid w:val="7F7452B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6">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sz w:val="18"/>
      <w:szCs w:val="18"/>
    </w:rPr>
  </w:style>
  <w:style w:type="paragraph" w:styleId="3">
    <w:name w:val="header"/>
    <w:basedOn w:val="1"/>
    <w:qFormat/>
    <w:uiPriority w:val="0"/>
    <w:pPr>
      <w:tabs>
        <w:tab w:val="center" w:pos="4153"/>
        <w:tab w:val="right" w:pos="8306"/>
      </w:tabs>
      <w:snapToGrid w:val="0"/>
      <w:jc w:val="center"/>
    </w:pPr>
    <w:rPr>
      <w:sz w:val="18"/>
      <w:szCs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5">
    <w:name w:val="Normal (Web)"/>
    <w:basedOn w:val="1"/>
    <w:unhideWhenUsed/>
    <w:qFormat/>
    <w:uiPriority w:val="0"/>
    <w:pPr>
      <w:spacing w:before="100" w:beforeAutospacing="1" w:after="100" w:afterAutospacing="1"/>
    </w:pPr>
  </w:style>
  <w:style w:type="character" w:styleId="7">
    <w:name w:val="Strong"/>
    <w:qFormat/>
    <w:uiPriority w:val="0"/>
    <w:rPr>
      <w:b/>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0">
    <w:name w:val="列出段落1"/>
    <w:basedOn w:val="1"/>
    <w:qFormat/>
    <w:uiPriority w:val="99"/>
    <w:pPr>
      <w:ind w:firstLine="420" w:firstLineChars="200"/>
    </w:pPr>
    <w:rPr>
      <w:rFonts w:hint="default"/>
    </w:rPr>
  </w:style>
  <w:style w:type="paragraph" w:customStyle="1" w:styleId="11">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2">
    <w:name w:val="21"/>
    <w:qFormat/>
    <w:uiPriority w:val="0"/>
    <w:rPr>
      <w:rFonts w:hint="default" w:ascii="Wingdings" w:hAnsi="Wingdings" w:cs="Wingdings"/>
      <w:b/>
      <w:bCs/>
    </w:rPr>
  </w:style>
  <w:style w:type="paragraph" w:customStyle="1" w:styleId="13">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4">
    <w:name w:val="font81"/>
    <w:basedOn w:val="6"/>
    <w:qFormat/>
    <w:uiPriority w:val="0"/>
    <w:rPr>
      <w:rFonts w:hint="default" w:ascii="Times New Roman" w:hAnsi="Times New Roman" w:cs="Times New Roman"/>
      <w:color w:val="000000"/>
      <w:sz w:val="18"/>
      <w:szCs w:val="18"/>
      <w:u w:val="none"/>
    </w:rPr>
  </w:style>
  <w:style w:type="character" w:customStyle="1" w:styleId="15">
    <w:name w:val="font91"/>
    <w:basedOn w:val="6"/>
    <w:qFormat/>
    <w:uiPriority w:val="0"/>
    <w:rPr>
      <w:rFonts w:ascii="方正小标宋_GBK" w:hAnsi="方正小标宋_GBK" w:eastAsia="方正小标宋_GBK" w:cs="方正小标宋_GBK"/>
      <w:color w:val="000000"/>
      <w:sz w:val="36"/>
      <w:szCs w:val="36"/>
      <w:u w:val="none"/>
    </w:rPr>
  </w:style>
  <w:style w:type="character" w:customStyle="1" w:styleId="16">
    <w:name w:val="font01"/>
    <w:basedOn w:val="6"/>
    <w:qFormat/>
    <w:uiPriority w:val="0"/>
    <w:rPr>
      <w:rFonts w:hint="eastAsia" w:ascii="宋体" w:hAnsi="宋体" w:eastAsia="宋体" w:cs="宋体"/>
      <w:color w:val="000000"/>
      <w:sz w:val="22"/>
      <w:szCs w:val="22"/>
      <w:u w:val="none"/>
    </w:rPr>
  </w:style>
  <w:style w:type="character" w:customStyle="1" w:styleId="17">
    <w:name w:val="font61"/>
    <w:basedOn w:val="6"/>
    <w:qFormat/>
    <w:uiPriority w:val="0"/>
    <w:rPr>
      <w:rFonts w:hint="eastAsia" w:ascii="方正仿宋_GBK" w:hAnsi="方正仿宋_GBK" w:eastAsia="方正仿宋_GBK" w:cs="方正仿宋_GBK"/>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9"/>
    <customShpInfo spid="_x0000_s4098"/>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27</Pages>
  <Words>10970</Words>
  <Characters>14881</Characters>
  <Lines>128</Lines>
  <Paragraphs>36</Paragraphs>
  <TotalTime>0</TotalTime>
  <ScaleCrop>false</ScaleCrop>
  <LinksUpToDate>false</LinksUpToDate>
  <CharactersWithSpaces>16555</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2024-10-11T07:46:00Z</dcterms:created>
  <dc:creator>Administrator</dc:creator>
  <cp:lastModifiedBy>HP</cp:lastModifiedBy>
  <dcterms:modified xsi:type="dcterms:W3CDTF">2024-10-17T06:43:21Z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BB46EABDBB2749749395447164B066B3_12</vt:lpwstr>
  </property>
</Properties>
</file>