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长寿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区海棠镇人民政府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废止部分政府规范性文件的决定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海棠府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65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各村</w:t>
      </w: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（社区）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，镇属各部门：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2023年6月20日，经镇党委会会议审定，对《关于进一步规范政府（集体经济）投资项目管理的通知》（海府发〔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2015</w:t>
      </w: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83</w:t>
      </w: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号）等共13个行政规范性文件予以废止，本决定自公布之日起施行。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附件：废止的政府规范性文件目录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 w:firstLine="4640" w:firstLineChars="14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重庆市长寿区海棠镇人民政府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96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（此件公开发布）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96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96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96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96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96" w:lineRule="exact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96" w:lineRule="exact"/>
        <w:jc w:val="center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废止的政府规范性文件目录</w:t>
      </w:r>
    </w:p>
    <w:tbl>
      <w:tblPr>
        <w:tblStyle w:val="11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355"/>
        <w:gridCol w:w="532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pacing w:val="-20"/>
                <w:sz w:val="28"/>
                <w:szCs w:val="28"/>
                <w:vertAlign w:val="baseline"/>
                <w:lang w:val="en-US" w:eastAsia="zh-CN"/>
              </w:rPr>
              <w:t>文件名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pacing w:val="-2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海棠府发〔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关于印发《海棠镇生产经营租住自建房重大火灾风险综合治理实施方案》的通知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海棠府发〔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关于印发《海棠镇深化推广运用乡村治理积分制实施方案》的通知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海棠府发〔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关于印发《海棠镇农村住房安全保障边缘户危房改造实施方案》的通知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海棠府发〔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关于印发《海棠镇开展违法违规私建“住宅式”墓地等专项整治工作方案》的通知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海棠府发〔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关于加快推进全镇农村危房改造建新拆旧工作的通知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海棠府发〔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关于进一步加强露天焚烧污染管控的通知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96" w:lineRule="exact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海棠府发〔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关于印发《海棠镇畜禽养殖区域划定及养殖污染控制方案》的通知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海棠府发〔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关于印发《海棠镇开展违建别墅问题清查整治专项行动工作方案》的通知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海棠府发〔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关于印发《海棠镇开展污水偷排、直排、乱排专项整治行动工作方案》的通知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海棠府发〔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关于印发《海棠镇农村生活垃圾分类和资源化利用工作试点方案》的通知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海棠府〔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2016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关于印发海棠镇农村生活垃圾治理工作实施方案的通知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海府〔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2016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161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关于印发海棠镇畜禽养殖区域划分及污染控制方案的通知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海府发〔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2015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83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u w:val="none"/>
                <w:lang w:val="en-US" w:eastAsia="zh-CN" w:bidi="ar-SA"/>
              </w:rPr>
              <w:t>号</w:t>
            </w:r>
          </w:p>
        </w:tc>
        <w:tc>
          <w:tcPr>
            <w:tcW w:w="5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关于进一步规范政府（集体经济）投资项目管理的通知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6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280" w:firstLineChars="1650"/>
        <w:textAlignment w:val="auto"/>
        <w:rPr>
          <w:rFonts w:hint="eastAsia" w:ascii="Times New Roman" w:hAnsi="Times New Roman" w:eastAsia="方正仿宋_GBK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0" w:firstLineChars="0"/>
      <w:jc w:val="left"/>
      <w:textAlignment w:val="auto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    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3200" w:firstLineChars="1000"/>
      <w:jc w:val="left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海棠镇人民政府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布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海棠镇人民政府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01D69DA"/>
    <w:rsid w:val="019E71BD"/>
    <w:rsid w:val="041C42DA"/>
    <w:rsid w:val="04B679C3"/>
    <w:rsid w:val="05F07036"/>
    <w:rsid w:val="062E6483"/>
    <w:rsid w:val="06E00104"/>
    <w:rsid w:val="080F63D8"/>
    <w:rsid w:val="09341458"/>
    <w:rsid w:val="098254C2"/>
    <w:rsid w:val="0A700602"/>
    <w:rsid w:val="0A766EDE"/>
    <w:rsid w:val="0AD64BE8"/>
    <w:rsid w:val="0B0912D7"/>
    <w:rsid w:val="0E025194"/>
    <w:rsid w:val="10AC1EAA"/>
    <w:rsid w:val="152D2DCA"/>
    <w:rsid w:val="187168EA"/>
    <w:rsid w:val="196673CA"/>
    <w:rsid w:val="1A6D1382"/>
    <w:rsid w:val="1B2F4AEE"/>
    <w:rsid w:val="1CF734C9"/>
    <w:rsid w:val="1DEC284C"/>
    <w:rsid w:val="1E6523AC"/>
    <w:rsid w:val="22440422"/>
    <w:rsid w:val="22BB4BBB"/>
    <w:rsid w:val="262C7AA0"/>
    <w:rsid w:val="29A074FB"/>
    <w:rsid w:val="2AEB3417"/>
    <w:rsid w:val="31A15F24"/>
    <w:rsid w:val="324A1681"/>
    <w:rsid w:val="36FB1DF0"/>
    <w:rsid w:val="395347B5"/>
    <w:rsid w:val="39A232A0"/>
    <w:rsid w:val="39E745AA"/>
    <w:rsid w:val="3B5A6BBB"/>
    <w:rsid w:val="3B7F3B41"/>
    <w:rsid w:val="3EDA13A6"/>
    <w:rsid w:val="417B75E9"/>
    <w:rsid w:val="42F058B7"/>
    <w:rsid w:val="436109F6"/>
    <w:rsid w:val="43B72151"/>
    <w:rsid w:val="441A38D4"/>
    <w:rsid w:val="4504239D"/>
    <w:rsid w:val="46271A29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B8D42E2"/>
    <w:rsid w:val="5DC34279"/>
    <w:rsid w:val="5FCD688E"/>
    <w:rsid w:val="5FF9BDAA"/>
    <w:rsid w:val="608816D1"/>
    <w:rsid w:val="60EF4E7F"/>
    <w:rsid w:val="62857768"/>
    <w:rsid w:val="648B0A32"/>
    <w:rsid w:val="64F51CDF"/>
    <w:rsid w:val="65A31A8A"/>
    <w:rsid w:val="665233C1"/>
    <w:rsid w:val="69AC0D42"/>
    <w:rsid w:val="6AD9688B"/>
    <w:rsid w:val="6C0968E3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widowControl/>
      <w:spacing w:line="560" w:lineRule="exact"/>
      <w:jc w:val="left"/>
    </w:pPr>
    <w:rPr>
      <w:rFonts w:ascii="方正仿宋_GBK" w:hAnsi="ˎ̥" w:eastAsia="方正仿宋_GBK"/>
      <w:color w:val="000000"/>
      <w:kern w:val="0"/>
      <w:sz w:val="32"/>
      <w:szCs w:val="23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ca-7"/>
    <w:qFormat/>
    <w:uiPriority w:val="0"/>
  </w:style>
  <w:style w:type="paragraph" w:customStyle="1" w:styleId="17">
    <w:name w:val="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235</Characters>
  <Lines>1</Lines>
  <Paragraphs>1</Paragraphs>
  <TotalTime>1</TotalTime>
  <ScaleCrop>false</ScaleCrop>
  <LinksUpToDate>false</LinksUpToDate>
  <CharactersWithSpaces>237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2023-12-21T09:02:46Z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F26E446313BE4DB4900E8483F6CAB0E7_13</vt:lpwstr>
  </property>
</Properties>
</file>