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EECC4">
      <w:pPr>
        <w:pStyle w:val="6"/>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重庆市长寿区龙河镇卫生院</w:t>
      </w:r>
    </w:p>
    <w:p w14:paraId="7DD0EC53">
      <w:pPr>
        <w:pStyle w:val="6"/>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3C31F4A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14:paraId="002186F4">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42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4EB0DFA0">
      <w:pPr>
        <w:pStyle w:val="17"/>
        <w:keepNext w:val="0"/>
        <w:keepLines w:val="0"/>
        <w:pageBreakBefore w:val="0"/>
        <w:widowControl/>
        <w:tabs>
          <w:tab w:val="center" w:pos="4153"/>
          <w:tab w:val="left" w:pos="7275"/>
        </w:tabs>
        <w:kinsoku/>
        <w:wordWrap/>
        <w:overflowPunct/>
        <w:topLinePunct w:val="0"/>
        <w:autoSpaceDE/>
        <w:autoSpaceDN/>
        <w:bidi w:val="0"/>
        <w:adjustRightInd/>
        <w:snapToGrid/>
        <w:spacing w:beforeAutospacing="0" w:afterAutospacing="0"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rPr>
        <w:t>承担公共卫生服务。主要包括疾病控制、妇幼保健、卫生监督协管、健康教育等公共卫生相关服务，独立完成公共卫生服务项目任务。</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承担基本医疗服务。主要包括一般常见病、多发病的门诊和住院诊治，医疗康复，推广中医药适宜技术，发挥中医药在常见病、多发病和慢性病防治中的作用。</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承担计划生育技术服务。主要包括避孕节育、生殖健康、优生服务和家庭保健等相关服务。</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承担卫生应急任务。主要包括区域内“120”急救、突发事件紧急医疗救援、突发公共卫生事件防控等相关任务。</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承担卫生管理任务。主要包括协助区卫生健康委负责辖区内卫生管理工作，协助当地</w:t>
      </w:r>
      <w:r>
        <w:rPr>
          <w:rFonts w:hint="eastAsia" w:ascii="方正仿宋_GBK" w:hAnsi="方正仿宋_GBK" w:eastAsia="方正仿宋_GBK" w:cs="方正仿宋_GBK"/>
          <w:sz w:val="32"/>
          <w:szCs w:val="32"/>
          <w:lang w:eastAsia="zh-CN"/>
        </w:rPr>
        <w:t>党委、政府</w:t>
      </w:r>
      <w:r>
        <w:rPr>
          <w:rFonts w:hint="eastAsia" w:ascii="方正仿宋_GBK" w:hAnsi="方正仿宋_GBK" w:eastAsia="方正仿宋_GBK" w:cs="方正仿宋_GBK"/>
          <w:sz w:val="32"/>
          <w:szCs w:val="32"/>
        </w:rPr>
        <w:t>指导爱国卫生工作等相关任务。</w:t>
      </w:r>
    </w:p>
    <w:p w14:paraId="6997E894">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420"/>
        <w:textAlignment w:val="auto"/>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247283AD">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Times New Roman" w:hAnsi="Times New Roman" w:eastAsia="方正仿宋_GBK" w:cs="宋体"/>
          <w:color w:val="000000"/>
          <w:kern w:val="0"/>
          <w:sz w:val="32"/>
          <w:szCs w:val="32"/>
          <w:lang w:val="en-US" w:eastAsia="zh-CN"/>
        </w:rPr>
      </w:pPr>
      <w:r>
        <w:rPr>
          <w:rFonts w:hint="eastAsia" w:ascii="方正仿宋_GBK" w:hAnsi="方正仿宋_GBK" w:eastAsia="方正仿宋_GBK" w:cs="方正仿宋_GBK"/>
          <w:sz w:val="32"/>
          <w:szCs w:val="32"/>
        </w:rPr>
        <w:t>我</w:t>
      </w:r>
      <w:r>
        <w:rPr>
          <w:rFonts w:hint="eastAsia" w:ascii="方正仿宋_GBK" w:hAnsi="方正仿宋_GBK" w:eastAsia="方正仿宋_GBK" w:cs="方正仿宋_GBK"/>
          <w:sz w:val="32"/>
          <w:szCs w:val="32"/>
          <w:lang w:val="en-US" w:eastAsia="zh-CN"/>
        </w:rPr>
        <w:t>院</w:t>
      </w:r>
      <w:r>
        <w:rPr>
          <w:rFonts w:hint="eastAsia" w:ascii="方正仿宋_GBK" w:hAnsi="方正仿宋_GBK" w:eastAsia="方正仿宋_GBK" w:cs="方正仿宋_GBK"/>
          <w:sz w:val="32"/>
          <w:szCs w:val="32"/>
        </w:rPr>
        <w:t>是重庆市</w:t>
      </w:r>
      <w:r>
        <w:rPr>
          <w:rFonts w:hint="eastAsia" w:ascii="方正仿宋_GBK" w:hAnsi="方正仿宋_GBK" w:eastAsia="方正仿宋_GBK" w:cs="方正仿宋_GBK"/>
          <w:sz w:val="32"/>
          <w:szCs w:val="32"/>
          <w:lang w:val="en-US" w:eastAsia="zh-CN"/>
        </w:rPr>
        <w:t>长寿</w:t>
      </w:r>
      <w:r>
        <w:rPr>
          <w:rFonts w:hint="eastAsia" w:ascii="方正仿宋_GBK" w:hAnsi="方正仿宋_GBK" w:eastAsia="方正仿宋_GBK" w:cs="方正仿宋_GBK"/>
          <w:sz w:val="32"/>
          <w:szCs w:val="32"/>
        </w:rPr>
        <w:t>区卫生健康委下属正科级公益一类差额拨款事业单位。设置有</w:t>
      </w:r>
      <w:r>
        <w:rPr>
          <w:rFonts w:hint="eastAsia" w:ascii="方正仿宋_GBK" w:hAnsi="方正仿宋_GBK" w:eastAsia="方正仿宋_GBK" w:cs="方正仿宋_GBK"/>
          <w:sz w:val="32"/>
          <w:szCs w:val="32"/>
          <w:lang w:val="en-US" w:eastAsia="zh-CN"/>
        </w:rPr>
        <w:t>党政</w:t>
      </w:r>
      <w:r>
        <w:rPr>
          <w:rFonts w:hint="eastAsia" w:ascii="方正仿宋_GBK" w:hAnsi="方正仿宋_GBK" w:eastAsia="方正仿宋_GBK" w:cs="方正仿宋_GBK"/>
          <w:sz w:val="32"/>
          <w:szCs w:val="32"/>
        </w:rPr>
        <w:t>办公室、医保</w:t>
      </w:r>
      <w:r>
        <w:rPr>
          <w:rFonts w:hint="eastAsia" w:ascii="方正仿宋_GBK" w:hAnsi="方正仿宋_GBK" w:eastAsia="方正仿宋_GBK" w:cs="方正仿宋_GBK"/>
          <w:sz w:val="32"/>
          <w:szCs w:val="32"/>
          <w:lang w:val="en-US" w:eastAsia="zh-CN"/>
        </w:rPr>
        <w:t>信息科</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总务后勤科</w:t>
      </w:r>
      <w:r>
        <w:rPr>
          <w:rFonts w:hint="eastAsia" w:ascii="方正仿宋_GBK" w:hAnsi="方正仿宋_GBK" w:eastAsia="方正仿宋_GBK" w:cs="方正仿宋_GBK"/>
          <w:sz w:val="32"/>
          <w:szCs w:val="32"/>
        </w:rPr>
        <w:t>、财务科、医</w:t>
      </w:r>
      <w:r>
        <w:rPr>
          <w:rFonts w:hint="eastAsia" w:ascii="方正仿宋_GBK" w:hAnsi="方正仿宋_GBK" w:eastAsia="方正仿宋_GBK" w:cs="方正仿宋_GBK"/>
          <w:sz w:val="32"/>
          <w:szCs w:val="32"/>
          <w:lang w:val="en-US" w:eastAsia="zh-CN"/>
        </w:rPr>
        <w:t>务</w:t>
      </w:r>
      <w:r>
        <w:rPr>
          <w:rFonts w:hint="eastAsia" w:ascii="方正仿宋_GBK" w:hAnsi="方正仿宋_GBK" w:eastAsia="方正仿宋_GBK" w:cs="方正仿宋_GBK"/>
          <w:sz w:val="32"/>
          <w:szCs w:val="32"/>
        </w:rPr>
        <w:t>科、内科、外科、中医科、妇产科、中西医结合科、全科医疗科、医学检验科、医学影像科、公共卫生科等科室。我</w:t>
      </w:r>
      <w:r>
        <w:rPr>
          <w:rFonts w:hint="eastAsia" w:ascii="方正仿宋_GBK" w:hAnsi="方正仿宋_GBK" w:eastAsia="方正仿宋_GBK" w:cs="方正仿宋_GBK"/>
          <w:sz w:val="32"/>
          <w:szCs w:val="32"/>
          <w:lang w:val="en-US" w:eastAsia="zh-CN"/>
        </w:rPr>
        <w:t>院</w:t>
      </w:r>
      <w:r>
        <w:rPr>
          <w:rFonts w:hint="eastAsia" w:ascii="方正仿宋_GBK" w:hAnsi="方正仿宋_GBK" w:eastAsia="方正仿宋_GBK" w:cs="方正仿宋_GBK"/>
          <w:sz w:val="32"/>
          <w:szCs w:val="32"/>
        </w:rPr>
        <w:t>位于</w:t>
      </w:r>
      <w:r>
        <w:rPr>
          <w:rFonts w:hint="eastAsia" w:ascii="方正仿宋_GBK" w:hAnsi="方正仿宋_GBK" w:eastAsia="方正仿宋_GBK" w:cs="方正仿宋_GBK"/>
          <w:sz w:val="32"/>
          <w:szCs w:val="32"/>
          <w:lang w:val="en-US" w:eastAsia="zh-CN"/>
        </w:rPr>
        <w:t>重庆市</w:t>
      </w:r>
      <w:r>
        <w:rPr>
          <w:rFonts w:hint="eastAsia" w:ascii="方正仿宋_GBK" w:hAnsi="方正仿宋_GBK" w:eastAsia="方正仿宋_GBK" w:cs="方正仿宋_GBK"/>
          <w:sz w:val="32"/>
          <w:szCs w:val="32"/>
        </w:rPr>
        <w:t>长寿区</w:t>
      </w:r>
      <w:r>
        <w:rPr>
          <w:rFonts w:hint="eastAsia" w:ascii="方正仿宋_GBK" w:hAnsi="方正仿宋_GBK" w:eastAsia="方正仿宋_GBK" w:cs="方正仿宋_GBK"/>
          <w:sz w:val="32"/>
          <w:szCs w:val="32"/>
          <w:lang w:val="en-US" w:eastAsia="zh-CN"/>
        </w:rPr>
        <w:t>龙河镇兴盛路3号</w:t>
      </w:r>
      <w:r>
        <w:rPr>
          <w:rFonts w:hint="eastAsia" w:ascii="方正仿宋_GBK" w:hAnsi="方正仿宋_GBK" w:eastAsia="方正仿宋_GBK" w:cs="方正仿宋_GBK"/>
          <w:sz w:val="32"/>
          <w:szCs w:val="32"/>
        </w:rPr>
        <w:t>，业务区占地面积</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亩，业务用房建筑面积</w:t>
      </w:r>
      <w:r>
        <w:rPr>
          <w:rFonts w:hint="eastAsia" w:ascii="方正仿宋_GBK" w:hAnsi="方正仿宋_GBK" w:eastAsia="方正仿宋_GBK" w:cs="方正仿宋_GBK"/>
          <w:sz w:val="32"/>
          <w:szCs w:val="32"/>
          <w:lang w:val="en-US" w:eastAsia="zh-CN"/>
        </w:rPr>
        <w:t>5549</w:t>
      </w:r>
      <w:r>
        <w:rPr>
          <w:rFonts w:hint="eastAsia" w:ascii="方正仿宋_GBK" w:hAnsi="方正仿宋_GBK" w:eastAsia="方正仿宋_GBK" w:cs="方正仿宋_GBK"/>
          <w:sz w:val="32"/>
          <w:szCs w:val="32"/>
        </w:rPr>
        <w:t>平方米。设置三个医疗点：</w:t>
      </w:r>
      <w:r>
        <w:rPr>
          <w:rFonts w:hint="eastAsia" w:ascii="方正仿宋_GBK" w:hAnsi="方正仿宋_GBK" w:eastAsia="方正仿宋_GBK" w:cs="方正仿宋_GBK"/>
          <w:sz w:val="32"/>
          <w:szCs w:val="32"/>
          <w:lang w:val="en-US" w:eastAsia="zh-CN"/>
        </w:rPr>
        <w:t>院</w:t>
      </w:r>
      <w:r>
        <w:rPr>
          <w:rFonts w:hint="eastAsia" w:ascii="方正仿宋_GBK" w:hAnsi="方正仿宋_GBK" w:eastAsia="方正仿宋_GBK" w:cs="方正仿宋_GBK"/>
          <w:sz w:val="32"/>
          <w:szCs w:val="32"/>
        </w:rPr>
        <w:t>本部、一</w:t>
      </w:r>
      <w:r>
        <w:rPr>
          <w:rFonts w:hint="eastAsia" w:ascii="方正仿宋_GBK" w:hAnsi="方正仿宋_GBK" w:eastAsia="方正仿宋_GBK" w:cs="方正仿宋_GBK"/>
          <w:sz w:val="32"/>
          <w:szCs w:val="32"/>
          <w:lang w:val="en-US" w:eastAsia="zh-CN"/>
        </w:rPr>
        <w:t>分院</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龙河</w:t>
      </w:r>
      <w:r>
        <w:rPr>
          <w:rFonts w:hint="eastAsia" w:ascii="方正仿宋_GBK" w:hAnsi="方正仿宋_GBK" w:eastAsia="方正仿宋_GBK" w:cs="方正仿宋_GBK"/>
          <w:sz w:val="32"/>
          <w:szCs w:val="32"/>
        </w:rPr>
        <w:t>）、二分</w:t>
      </w:r>
      <w:r>
        <w:rPr>
          <w:rFonts w:hint="eastAsia" w:ascii="方正仿宋_GBK" w:hAnsi="方正仿宋_GBK" w:eastAsia="方正仿宋_GBK" w:cs="方正仿宋_GBK"/>
          <w:sz w:val="32"/>
          <w:szCs w:val="32"/>
          <w:lang w:val="en-US" w:eastAsia="zh-CN"/>
        </w:rPr>
        <w:t>院</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乐温</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编制</w:t>
      </w:r>
      <w:r>
        <w:rPr>
          <w:rFonts w:hint="eastAsia" w:ascii="方正仿宋_GBK" w:hAnsi="方正仿宋_GBK" w:eastAsia="方正仿宋_GBK" w:cs="方正仿宋_GBK"/>
          <w:sz w:val="32"/>
          <w:szCs w:val="32"/>
        </w:rPr>
        <w:t>床位5</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张，实际开放</w:t>
      </w:r>
      <w:r>
        <w:rPr>
          <w:rFonts w:hint="eastAsia" w:ascii="方正仿宋_GBK" w:hAnsi="方正仿宋_GBK" w:eastAsia="方正仿宋_GBK" w:cs="方正仿宋_GBK"/>
          <w:sz w:val="32"/>
          <w:szCs w:val="32"/>
          <w:lang w:val="en-US" w:eastAsia="zh-CN"/>
        </w:rPr>
        <w:t>80</w:t>
      </w:r>
      <w:r>
        <w:rPr>
          <w:rFonts w:hint="eastAsia" w:ascii="方正仿宋_GBK" w:hAnsi="方正仿宋_GBK" w:eastAsia="方正仿宋_GBK" w:cs="方正仿宋_GBK"/>
          <w:sz w:val="32"/>
          <w:szCs w:val="32"/>
        </w:rPr>
        <w:t>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kern w:val="0"/>
          <w:sz w:val="32"/>
          <w:szCs w:val="32"/>
          <w:lang w:val="en-US" w:eastAsia="zh-CN"/>
        </w:rPr>
        <w:t>拥有数字化X线机DR，数字化彩超，全自动生化分析仪等多种医疗设备；</w:t>
      </w:r>
      <w:r>
        <w:rPr>
          <w:rFonts w:hint="eastAsia" w:ascii="方正仿宋_GBK" w:hAnsi="方正仿宋_GBK" w:eastAsia="方正仿宋_GBK" w:cs="方正仿宋_GBK"/>
          <w:sz w:val="32"/>
          <w:szCs w:val="32"/>
          <w:lang w:eastAsia="zh-CN"/>
        </w:rPr>
        <w:t>医院</w:t>
      </w:r>
      <w:r>
        <w:rPr>
          <w:rFonts w:hint="eastAsia" w:ascii="方正仿宋_GBK" w:hAnsi="方正仿宋_GBK" w:eastAsia="方正仿宋_GBK" w:cs="方正仿宋_GBK"/>
          <w:sz w:val="32"/>
          <w:szCs w:val="32"/>
        </w:rPr>
        <w:t>编制数3</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名，</w:t>
      </w:r>
      <w:r>
        <w:rPr>
          <w:rFonts w:hint="eastAsia" w:ascii="方正仿宋_GBK" w:hAnsi="方正仿宋_GBK" w:eastAsia="方正仿宋_GBK" w:cs="方正仿宋_GBK"/>
          <w:color w:val="000000"/>
          <w:kern w:val="0"/>
          <w:sz w:val="32"/>
          <w:szCs w:val="32"/>
          <w:lang w:eastAsia="zh-CN"/>
        </w:rPr>
        <w:t>现有在编职工</w:t>
      </w:r>
      <w:r>
        <w:rPr>
          <w:rFonts w:hint="eastAsia" w:ascii="方正仿宋_GBK" w:hAnsi="方正仿宋_GBK" w:eastAsia="方正仿宋_GBK" w:cs="方正仿宋_GBK"/>
          <w:color w:val="000000"/>
          <w:kern w:val="0"/>
          <w:sz w:val="32"/>
          <w:szCs w:val="32"/>
          <w:lang w:val="en-US" w:eastAsia="zh-CN"/>
        </w:rPr>
        <w:t>38人，临聘职工15人。其中高级职称5人，中级职称16人，高中初级人才梯队已形成。本单位无下级预算单位。</w:t>
      </w:r>
    </w:p>
    <w:p w14:paraId="17CE590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3F987B54">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8621B89">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textAlignment w:val="auto"/>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度收入总计1589.86万元，支出总计</w:t>
      </w:r>
      <w:r>
        <w:rPr>
          <w:rFonts w:ascii="方正仿宋_GBK" w:hAnsi="方正仿宋_GBK" w:eastAsia="方正仿宋_GBK" w:cs="方正仿宋_GBK"/>
          <w:sz w:val="32"/>
          <w:szCs w:val="32"/>
        </w:rPr>
        <w:t>1589.86</w:t>
      </w:r>
      <w:r>
        <w:rPr>
          <w:rFonts w:ascii="方正仿宋_GBK" w:hAnsi="方正仿宋_GBK" w:eastAsia="方正仿宋_GBK" w:cs="方正仿宋_GBK"/>
          <w:sz w:val="32"/>
          <w:szCs w:val="32"/>
          <w:shd w:val="clear" w:color="auto" w:fill="FFFFFF"/>
        </w:rPr>
        <w:t>万元。收、支与2023年度相比，增加347.37万元，增长28.0%，主要原因是</w:t>
      </w:r>
      <w:r>
        <w:rPr>
          <w:rFonts w:hint="eastAsia" w:ascii="方正仿宋_GBK" w:hAnsi="方正仿宋_GBK" w:eastAsia="方正仿宋_GBK" w:cs="方正仿宋_GBK"/>
          <w:sz w:val="32"/>
          <w:szCs w:val="32"/>
          <w:shd w:val="clear" w:color="auto" w:fill="FFFFFF"/>
          <w:lang w:val="en-US" w:eastAsia="zh-CN"/>
        </w:rPr>
        <w:t>财政拨款收入增加268.67万元，事业收入增加240.82万元，其他收入增加19.94万元，结余减少182.06万元。</w:t>
      </w:r>
    </w:p>
    <w:p w14:paraId="73835BF7">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度收入合计1589.86万元，与2023年度相比，增加529.43万元，增长49.9%，主要原因是</w:t>
      </w:r>
      <w:r>
        <w:rPr>
          <w:rFonts w:hint="eastAsia" w:ascii="方正仿宋_GBK" w:hAnsi="方正仿宋_GBK" w:eastAsia="方正仿宋_GBK" w:cs="方正仿宋_GBK"/>
          <w:sz w:val="32"/>
          <w:szCs w:val="32"/>
          <w:shd w:val="clear" w:color="auto" w:fill="FFFFFF"/>
          <w:lang w:val="en-US" w:eastAsia="zh-CN"/>
        </w:rPr>
        <w:t>财政拨款收入增加268.67万元，事业收入增加240.82万元，其他收入增加19.94万元</w:t>
      </w:r>
      <w:r>
        <w:rPr>
          <w:rFonts w:hint="eastAsia" w:ascii="方正仿宋_GBK" w:hAnsi="方正仿宋_GBK" w:eastAsia="方正仿宋_GBK" w:cs="方正仿宋_GBK"/>
          <w:color w:val="000000" w:themeColor="text1"/>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757.8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47.7%</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783.03</w:t>
      </w:r>
      <w:r>
        <w:rPr>
          <w:rFonts w:ascii="方正仿宋_GBK" w:hAnsi="方正仿宋_GBK" w:eastAsia="方正仿宋_GBK" w:cs="方正仿宋_GBK"/>
          <w:sz w:val="32"/>
          <w:szCs w:val="32"/>
          <w:shd w:val="clear" w:color="auto" w:fill="FFFFFF"/>
        </w:rPr>
        <w:t>万元，占49.3%；经营收入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49.03</w:t>
      </w:r>
      <w:r>
        <w:rPr>
          <w:rFonts w:ascii="方正仿宋_GBK" w:hAnsi="方正仿宋_GBK" w:eastAsia="方正仿宋_GBK" w:cs="方正仿宋_GBK"/>
          <w:sz w:val="32"/>
          <w:szCs w:val="32"/>
          <w:shd w:val="clear" w:color="auto" w:fill="FFFFFF"/>
        </w:rPr>
        <w:t>万元，占3.1%</w:t>
      </w:r>
      <w:r>
        <w:rPr>
          <w:rFonts w:ascii="方正仿宋_GBK" w:hAnsi="方正仿宋_GBK" w:eastAsia="方正仿宋_GBK" w:cs="方正仿宋_GBK"/>
          <w:sz w:val="32"/>
          <w:szCs w:val="32"/>
          <w:highlight w:val="none"/>
          <w:shd w:val="clear" w:color="auto" w:fill="FFFFFF"/>
        </w:rPr>
        <w:t>。此外，使用非财政拨款结余（含专用结余）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1315C3D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1450.02</w:t>
      </w:r>
      <w:r>
        <w:rPr>
          <w:rFonts w:ascii="方正仿宋_GBK" w:hAnsi="方正仿宋_GBK" w:eastAsia="方正仿宋_GBK" w:cs="方正仿宋_GBK"/>
          <w:sz w:val="32"/>
          <w:szCs w:val="32"/>
          <w:shd w:val="clear" w:color="auto" w:fill="FFFFFF"/>
        </w:rPr>
        <w:t>万元，与2023年度相比，增加207.53万元，增长16.7%，主要原因是</w:t>
      </w:r>
      <w:r>
        <w:rPr>
          <w:rFonts w:hint="eastAsia" w:ascii="方正仿宋_GBK" w:hAnsi="方正仿宋_GBK" w:eastAsia="方正仿宋_GBK" w:cs="方正仿宋_GBK"/>
          <w:sz w:val="32"/>
          <w:szCs w:val="32"/>
          <w:shd w:val="clear" w:color="auto" w:fill="FFFFFF"/>
        </w:rPr>
        <w:t>社会保障和就业支出</w:t>
      </w:r>
      <w:r>
        <w:rPr>
          <w:rFonts w:hint="eastAsia" w:ascii="方正仿宋_GBK" w:hAnsi="方正仿宋_GBK" w:eastAsia="方正仿宋_GBK" w:cs="方正仿宋_GBK"/>
          <w:sz w:val="32"/>
          <w:szCs w:val="32"/>
          <w:shd w:val="clear" w:color="auto" w:fill="FFFFFF"/>
          <w:lang w:val="en-US" w:eastAsia="zh-CN"/>
        </w:rPr>
        <w:t>增加15.7万元，卫生健康支出增加192.22万元，住房保障支出减少0.39万元。</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1265.02</w:t>
      </w:r>
      <w:r>
        <w:rPr>
          <w:rFonts w:ascii="方正仿宋_GBK" w:hAnsi="方正仿宋_GBK" w:eastAsia="方正仿宋_GBK" w:cs="方正仿宋_GBK"/>
          <w:sz w:val="32"/>
          <w:szCs w:val="32"/>
          <w:shd w:val="clear" w:color="auto" w:fill="FFFFFF"/>
        </w:rPr>
        <w:t>万元，占87.2%；项目支出</w:t>
      </w:r>
      <w:r>
        <w:rPr>
          <w:rFonts w:ascii="方正仿宋_GBK" w:hAnsi="方正仿宋_GBK" w:eastAsia="方正仿宋_GBK" w:cs="方正仿宋_GBK"/>
          <w:sz w:val="32"/>
          <w:szCs w:val="32"/>
        </w:rPr>
        <w:t>185</w:t>
      </w:r>
      <w:bookmarkStart w:id="0" w:name="_GoBack"/>
      <w:bookmarkEnd w:id="0"/>
      <w:r>
        <w:rPr>
          <w:rFonts w:ascii="方正仿宋_GBK" w:hAnsi="方正仿宋_GBK" w:eastAsia="方正仿宋_GBK" w:cs="方正仿宋_GBK"/>
          <w:sz w:val="32"/>
          <w:szCs w:val="32"/>
          <w:shd w:val="clear" w:color="auto" w:fill="FFFFFF"/>
        </w:rPr>
        <w:t>万元，占12.8%；经营支出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139.85</w:t>
      </w:r>
      <w:r>
        <w:rPr>
          <w:rFonts w:ascii="方正仿宋_GBK" w:hAnsi="方正仿宋_GBK" w:eastAsia="方正仿宋_GBK" w:cs="方正仿宋_GBK"/>
          <w:sz w:val="32"/>
          <w:szCs w:val="32"/>
          <w:shd w:val="clear" w:color="auto" w:fill="FFFFFF"/>
        </w:rPr>
        <w:t>万元。</w:t>
      </w:r>
    </w:p>
    <w:p w14:paraId="78B80B0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5D00E4B5">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0F04ABD">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度财政拨款收、支总计757.8万元。与202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年相比，财政拨款收、支总计各增加268.67万元，增长54.9%。主要原因是</w:t>
      </w:r>
      <w:r>
        <w:rPr>
          <w:rFonts w:hint="eastAsia" w:ascii="方正仿宋_GBK" w:hAnsi="方正仿宋_GBK" w:eastAsia="方正仿宋_GBK" w:cs="方正仿宋_GBK"/>
          <w:sz w:val="32"/>
          <w:szCs w:val="32"/>
          <w:shd w:val="clear" w:color="auto" w:fill="FFFFFF"/>
        </w:rPr>
        <w:t>社会保障和就业支出</w:t>
      </w:r>
      <w:r>
        <w:rPr>
          <w:rFonts w:hint="eastAsia" w:ascii="方正仿宋_GBK" w:hAnsi="方正仿宋_GBK" w:eastAsia="方正仿宋_GBK" w:cs="方正仿宋_GBK"/>
          <w:sz w:val="32"/>
          <w:szCs w:val="32"/>
          <w:shd w:val="clear" w:color="auto" w:fill="FFFFFF"/>
          <w:lang w:val="en-US" w:eastAsia="zh-CN"/>
        </w:rPr>
        <w:t>增加15.7万元，卫生健康支出增加253.37万元，住房保障支出减少0.39万元。</w:t>
      </w:r>
    </w:p>
    <w:p w14:paraId="064D9F92">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C52385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757.8</w:t>
      </w:r>
      <w:r>
        <w:rPr>
          <w:rFonts w:ascii="方正仿宋_GBK" w:hAnsi="方正仿宋_GBK" w:eastAsia="方正仿宋_GBK" w:cs="方正仿宋_GBK"/>
          <w:sz w:val="32"/>
          <w:szCs w:val="32"/>
          <w:shd w:val="clear" w:color="auto" w:fill="FFFFFF"/>
        </w:rPr>
        <w:t>万元，与2023年度相比，增加268.67万元，增长54.9%。主要原因是</w:t>
      </w:r>
      <w:r>
        <w:rPr>
          <w:rFonts w:hint="eastAsia" w:ascii="方正仿宋_GBK" w:hAnsi="方正仿宋_GBK" w:eastAsia="方正仿宋_GBK" w:cs="方正仿宋_GBK"/>
          <w:sz w:val="32"/>
          <w:szCs w:val="32"/>
          <w:shd w:val="clear" w:color="auto" w:fill="FFFFFF"/>
        </w:rPr>
        <w:t>社会保障和就业支出</w:t>
      </w:r>
      <w:r>
        <w:rPr>
          <w:rFonts w:hint="eastAsia" w:ascii="方正仿宋_GBK" w:hAnsi="方正仿宋_GBK" w:eastAsia="方正仿宋_GBK" w:cs="方正仿宋_GBK"/>
          <w:sz w:val="32"/>
          <w:szCs w:val="32"/>
          <w:shd w:val="clear" w:color="auto" w:fill="FFFFFF"/>
          <w:lang w:val="en-US" w:eastAsia="zh-CN"/>
        </w:rPr>
        <w:t>增加15.7万元，卫生健康支出增加253.37万元，住房保障支出减少0.39万元。</w:t>
      </w:r>
      <w:r>
        <w:rPr>
          <w:rFonts w:ascii="方正仿宋_GBK" w:hAnsi="方正仿宋_GBK" w:eastAsia="方正仿宋_GBK" w:cs="方正仿宋_GBK"/>
          <w:sz w:val="32"/>
          <w:szCs w:val="32"/>
          <w:shd w:val="clear" w:color="auto" w:fill="FFFFFF"/>
        </w:rPr>
        <w:t>较年初预算数增加188.12万元，增长33.0%。主要原因是社会</w:t>
      </w:r>
      <w:r>
        <w:rPr>
          <w:rFonts w:ascii="方正仿宋_GBK" w:hAnsi="方正仿宋_GBK" w:eastAsia="方正仿宋_GBK" w:cs="方正仿宋_GBK"/>
          <w:sz w:val="32"/>
          <w:szCs w:val="32"/>
          <w:highlight w:val="none"/>
          <w:shd w:val="clear" w:color="auto" w:fill="FFFFFF"/>
        </w:rPr>
        <w:t>保障</w:t>
      </w:r>
      <w:r>
        <w:rPr>
          <w:rFonts w:hint="eastAsia" w:ascii="方正仿宋_GBK" w:hAnsi="方正仿宋_GBK" w:eastAsia="方正仿宋_GBK" w:cs="方正仿宋_GBK"/>
          <w:sz w:val="32"/>
          <w:szCs w:val="32"/>
          <w:highlight w:val="none"/>
          <w:shd w:val="clear" w:color="auto" w:fill="FFFFFF"/>
          <w:lang w:eastAsia="zh-CN"/>
        </w:rPr>
        <w:t>和</w:t>
      </w:r>
      <w:r>
        <w:rPr>
          <w:rFonts w:ascii="方正仿宋_GBK" w:hAnsi="方正仿宋_GBK" w:eastAsia="方正仿宋_GBK" w:cs="方正仿宋_GBK"/>
          <w:sz w:val="32"/>
          <w:szCs w:val="32"/>
          <w:highlight w:val="none"/>
          <w:shd w:val="clear" w:color="auto" w:fill="FFFFFF"/>
        </w:rPr>
        <w:t>就业</w:t>
      </w:r>
      <w:r>
        <w:rPr>
          <w:rFonts w:ascii="方正仿宋_GBK" w:hAnsi="方正仿宋_GBK" w:eastAsia="方正仿宋_GBK" w:cs="方正仿宋_GBK"/>
          <w:sz w:val="32"/>
          <w:szCs w:val="32"/>
          <w:shd w:val="clear" w:color="auto" w:fill="FFFFFF"/>
        </w:rPr>
        <w:t>增加19.1万元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卫生健康增加168.31万元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rPr>
        <w:t>住房保障</w:t>
      </w:r>
      <w:r>
        <w:rPr>
          <w:rFonts w:ascii="方正仿宋_GBK" w:hAnsi="方正仿宋_GBK" w:eastAsia="方正仿宋_GBK" w:cs="方正仿宋_GBK"/>
          <w:sz w:val="32"/>
          <w:szCs w:val="32"/>
          <w:shd w:val="clear" w:color="auto" w:fill="FFFFFF"/>
        </w:rPr>
        <w:t>增加0.71万元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77BE5704">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757.8</w:t>
      </w:r>
      <w:r>
        <w:rPr>
          <w:rFonts w:ascii="方正仿宋_GBK" w:hAnsi="方正仿宋_GBK" w:eastAsia="方正仿宋_GBK" w:cs="方正仿宋_GBK"/>
          <w:sz w:val="32"/>
          <w:szCs w:val="32"/>
          <w:shd w:val="clear" w:color="auto" w:fill="FFFFFF"/>
        </w:rPr>
        <w:t>万元，与2023年度相比，增加268.67万元，增长54.9%。主要原因是</w:t>
      </w:r>
      <w:r>
        <w:rPr>
          <w:rFonts w:hint="eastAsia" w:ascii="方正仿宋_GBK" w:hAnsi="方正仿宋_GBK" w:eastAsia="方正仿宋_GBK" w:cs="方正仿宋_GBK"/>
          <w:sz w:val="32"/>
          <w:szCs w:val="32"/>
          <w:shd w:val="clear" w:color="auto" w:fill="FFFFFF"/>
        </w:rPr>
        <w:t>社会保障和就业支出</w:t>
      </w:r>
      <w:r>
        <w:rPr>
          <w:rFonts w:hint="eastAsia" w:ascii="方正仿宋_GBK" w:hAnsi="方正仿宋_GBK" w:eastAsia="方正仿宋_GBK" w:cs="方正仿宋_GBK"/>
          <w:sz w:val="32"/>
          <w:szCs w:val="32"/>
          <w:shd w:val="clear" w:color="auto" w:fill="FFFFFF"/>
          <w:lang w:val="en-US" w:eastAsia="zh-CN"/>
        </w:rPr>
        <w:t>增加15.7万元，卫生健康支出增加253.37万元，住房保障支出减少0.39万元。</w:t>
      </w:r>
      <w:r>
        <w:rPr>
          <w:rFonts w:ascii="方正仿宋_GBK" w:hAnsi="方正仿宋_GBK" w:eastAsia="方正仿宋_GBK" w:cs="方正仿宋_GBK"/>
          <w:sz w:val="32"/>
          <w:szCs w:val="32"/>
          <w:shd w:val="clear" w:color="auto" w:fill="FFFFFF"/>
        </w:rPr>
        <w:t>较年初预算数增加188.12万元，增长33.0%。主要原因是社会</w:t>
      </w:r>
      <w:r>
        <w:rPr>
          <w:rFonts w:ascii="方正仿宋_GBK" w:hAnsi="方正仿宋_GBK" w:eastAsia="方正仿宋_GBK" w:cs="方正仿宋_GBK"/>
          <w:sz w:val="32"/>
          <w:szCs w:val="32"/>
          <w:highlight w:val="none"/>
          <w:shd w:val="clear" w:color="auto" w:fill="FFFFFF"/>
        </w:rPr>
        <w:t>保障</w:t>
      </w:r>
      <w:r>
        <w:rPr>
          <w:rFonts w:hint="eastAsia" w:ascii="方正仿宋_GBK" w:hAnsi="方正仿宋_GBK" w:eastAsia="方正仿宋_GBK" w:cs="方正仿宋_GBK"/>
          <w:sz w:val="32"/>
          <w:szCs w:val="32"/>
          <w:highlight w:val="none"/>
          <w:shd w:val="clear" w:color="auto" w:fill="FFFFFF"/>
          <w:lang w:eastAsia="zh-CN"/>
        </w:rPr>
        <w:t>和</w:t>
      </w:r>
      <w:r>
        <w:rPr>
          <w:rFonts w:ascii="方正仿宋_GBK" w:hAnsi="方正仿宋_GBK" w:eastAsia="方正仿宋_GBK" w:cs="方正仿宋_GBK"/>
          <w:sz w:val="32"/>
          <w:szCs w:val="32"/>
          <w:highlight w:val="none"/>
          <w:shd w:val="clear" w:color="auto" w:fill="FFFFFF"/>
        </w:rPr>
        <w:t>就业支</w:t>
      </w:r>
      <w:r>
        <w:rPr>
          <w:rFonts w:ascii="方正仿宋_GBK" w:hAnsi="方正仿宋_GBK" w:eastAsia="方正仿宋_GBK" w:cs="方正仿宋_GBK"/>
          <w:sz w:val="32"/>
          <w:szCs w:val="32"/>
          <w:shd w:val="clear" w:color="auto" w:fill="FFFFFF"/>
        </w:rPr>
        <w:t>出增加19.1万元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卫生健康支出增加168.31万元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rPr>
        <w:t>住房保障支出</w:t>
      </w:r>
      <w:r>
        <w:rPr>
          <w:rFonts w:ascii="方正仿宋_GBK" w:hAnsi="方正仿宋_GBK" w:eastAsia="方正仿宋_GBK" w:cs="方正仿宋_GBK"/>
          <w:sz w:val="32"/>
          <w:szCs w:val="32"/>
          <w:shd w:val="clear" w:color="auto" w:fill="FFFFFF"/>
        </w:rPr>
        <w:t>增加0.71万元</w:t>
      </w:r>
      <w:r>
        <w:rPr>
          <w:rFonts w:hint="eastAsia" w:ascii="方正仿宋_GBK" w:hAnsi="方正仿宋_GBK" w:eastAsia="方正仿宋_GBK" w:cs="方正仿宋_GBK"/>
          <w:sz w:val="32"/>
          <w:szCs w:val="32"/>
          <w:shd w:val="clear" w:color="auto" w:fill="FFFFFF"/>
          <w:lang w:eastAsia="zh-CN"/>
        </w:rPr>
        <w:t>。</w:t>
      </w:r>
    </w:p>
    <w:p w14:paraId="0CE06A9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07BE292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3EED466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w:t>
      </w:r>
      <w:r>
        <w:rPr>
          <w:rFonts w:ascii="方正仿宋_GBK" w:hAnsi="方正仿宋_GBK" w:eastAsia="方正仿宋_GBK" w:cs="方正仿宋_GBK"/>
          <w:sz w:val="32"/>
          <w:szCs w:val="32"/>
          <w:highlight w:val="none"/>
          <w:shd w:val="clear" w:color="auto" w:fill="FFFFFF"/>
        </w:rPr>
        <w:t>保障</w:t>
      </w:r>
      <w:r>
        <w:rPr>
          <w:rFonts w:hint="eastAsia" w:ascii="方正仿宋_GBK" w:hAnsi="方正仿宋_GBK" w:eastAsia="方正仿宋_GBK" w:cs="方正仿宋_GBK"/>
          <w:sz w:val="32"/>
          <w:szCs w:val="32"/>
          <w:highlight w:val="none"/>
          <w:shd w:val="clear" w:color="auto" w:fill="FFFFFF"/>
          <w:lang w:eastAsia="zh-CN"/>
        </w:rPr>
        <w:t>和</w:t>
      </w:r>
      <w:r>
        <w:rPr>
          <w:rFonts w:ascii="方正仿宋_GBK" w:hAnsi="方正仿宋_GBK" w:eastAsia="方正仿宋_GBK" w:cs="方正仿宋_GBK"/>
          <w:sz w:val="32"/>
          <w:szCs w:val="32"/>
          <w:highlight w:val="none"/>
          <w:shd w:val="clear" w:color="auto" w:fill="FFFFFF"/>
        </w:rPr>
        <w:t>就业支</w:t>
      </w:r>
      <w:r>
        <w:rPr>
          <w:rFonts w:ascii="方正仿宋_GBK" w:hAnsi="方正仿宋_GBK" w:eastAsia="方正仿宋_GBK" w:cs="方正仿宋_GBK"/>
          <w:sz w:val="32"/>
          <w:szCs w:val="32"/>
          <w:shd w:val="clear" w:color="auto" w:fill="FFFFFF"/>
        </w:rPr>
        <w:t>出</w:t>
      </w:r>
      <w:r>
        <w:rPr>
          <w:rFonts w:ascii="方正仿宋_GBK" w:hAnsi="方正仿宋_GBK" w:eastAsia="方正仿宋_GBK" w:cs="方正仿宋_GBK"/>
          <w:sz w:val="32"/>
          <w:szCs w:val="32"/>
        </w:rPr>
        <w:t>114.75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15.1%</w:t>
      </w:r>
      <w:r>
        <w:rPr>
          <w:rFonts w:ascii="方正仿宋_GBK" w:hAnsi="方正仿宋_GBK" w:eastAsia="方正仿宋_GBK" w:cs="方正仿宋_GBK"/>
          <w:sz w:val="32"/>
          <w:szCs w:val="32"/>
          <w:shd w:val="clear" w:color="auto" w:fill="FFFFFF"/>
        </w:rPr>
        <w:t>，较年初预算数增加19.1万元，增长20.0%，主要原因是</w:t>
      </w:r>
      <w:r>
        <w:rPr>
          <w:rFonts w:hint="eastAsia" w:ascii="方正仿宋_GBK" w:hAnsi="方正仿宋_GBK" w:eastAsia="方正仿宋_GBK" w:cs="方正仿宋_GBK"/>
          <w:sz w:val="32"/>
          <w:szCs w:val="32"/>
          <w:shd w:val="clear" w:color="auto" w:fill="FFFFFF"/>
          <w:lang w:val="en-US" w:eastAsia="zh-CN"/>
        </w:rPr>
        <w:t>人员养老保险和职业年金基数变更。</w:t>
      </w:r>
    </w:p>
    <w:p w14:paraId="75882EA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000000" w:themeColor="text1"/>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623.93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82.3%</w:t>
      </w:r>
      <w:r>
        <w:rPr>
          <w:rFonts w:ascii="方正仿宋_GBK" w:hAnsi="方正仿宋_GBK" w:eastAsia="方正仿宋_GBK" w:cs="方正仿宋_GBK"/>
          <w:sz w:val="32"/>
          <w:szCs w:val="32"/>
          <w:shd w:val="clear" w:color="auto" w:fill="FFFFFF"/>
        </w:rPr>
        <w:t>，较年初预算数增加168.31万元，增长36.9%，主要原因是</w:t>
      </w:r>
      <w:r>
        <w:rPr>
          <w:rFonts w:hint="eastAsia" w:ascii="方正仿宋_GBK" w:hAnsi="方正仿宋_GBK" w:eastAsia="方正仿宋_GBK" w:cs="方正仿宋_GBK"/>
          <w:color w:val="000000" w:themeColor="text1"/>
          <w:sz w:val="32"/>
          <w:szCs w:val="32"/>
          <w:shd w:val="clear" w:color="auto" w:fill="FFFFFF"/>
          <w:lang w:val="en-US" w:eastAsia="zh-CN"/>
        </w:rPr>
        <w:t>人员调资增资。</w:t>
      </w:r>
    </w:p>
    <w:p w14:paraId="515863EB">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方正仿宋_GBK" w:hAnsi="方正仿宋_GBK" w:eastAsia="方正仿宋_GBK" w:cs="方正仿宋_GBK"/>
          <w:color w:val="FF0000"/>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住房保障支出19.13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w:t>
      </w:r>
      <w:r>
        <w:rPr>
          <w:rFonts w:ascii="方正仿宋_GBK" w:hAnsi="方正仿宋_GBK" w:eastAsia="方正仿宋_GBK" w:cs="方正仿宋_GBK"/>
          <w:sz w:val="32"/>
          <w:szCs w:val="32"/>
          <w:shd w:val="clear" w:color="auto" w:fill="FFFFFF"/>
        </w:rPr>
        <w:t>，较年初预算数增加0.71万元，增长3.9%，主要原因是</w:t>
      </w:r>
      <w:r>
        <w:rPr>
          <w:rFonts w:hint="eastAsia" w:ascii="方正仿宋_GBK" w:hAnsi="方正仿宋_GBK" w:eastAsia="方正仿宋_GBK" w:cs="方正仿宋_GBK"/>
          <w:sz w:val="32"/>
          <w:szCs w:val="32"/>
          <w:shd w:val="clear" w:color="auto" w:fill="FFFFFF"/>
          <w:lang w:val="en-US" w:eastAsia="zh-CN"/>
        </w:rPr>
        <w:t>新进</w:t>
      </w:r>
      <w:r>
        <w:rPr>
          <w:rFonts w:hint="eastAsia" w:ascii="方正仿宋_GBK" w:hAnsi="方正仿宋_GBK" w:eastAsia="方正仿宋_GBK" w:cs="方正仿宋_GBK"/>
          <w:color w:val="000000" w:themeColor="text1"/>
          <w:sz w:val="32"/>
          <w:szCs w:val="32"/>
          <w:shd w:val="clear" w:color="auto" w:fill="FFFFFF"/>
          <w:lang w:val="en-US" w:eastAsia="zh-CN" w:bidi="ar-SA"/>
        </w:rPr>
        <w:t>人员变动。</w:t>
      </w:r>
    </w:p>
    <w:p w14:paraId="7E4D0CEF">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167636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572.8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572.8</w:t>
      </w:r>
      <w:r>
        <w:rPr>
          <w:rFonts w:ascii="方正仿宋_GBK" w:hAnsi="方正仿宋_GBK" w:eastAsia="方正仿宋_GBK" w:cs="方正仿宋_GBK"/>
          <w:sz w:val="32"/>
          <w:szCs w:val="32"/>
          <w:shd w:val="clear" w:color="auto" w:fill="FFFFFF"/>
        </w:rPr>
        <w:t>万元，与2023年度相比，增加150.01万元，增长35.5%，主要原因是</w:t>
      </w:r>
      <w:r>
        <w:rPr>
          <w:rFonts w:hint="eastAsia" w:ascii="方正仿宋_GBK" w:hAnsi="方正仿宋_GBK" w:eastAsia="方正仿宋_GBK" w:cs="方正仿宋_GBK"/>
          <w:color w:val="000000" w:themeColor="text1"/>
          <w:sz w:val="32"/>
          <w:szCs w:val="32"/>
          <w:shd w:val="clear" w:color="auto" w:fill="FFFFFF"/>
          <w:lang w:val="en-US" w:eastAsia="zh-CN"/>
        </w:rPr>
        <w:t>工资福利增加145.75万元，对个人和家庭的补助增加4.26万元。</w:t>
      </w:r>
      <w:r>
        <w:rPr>
          <w:rFonts w:ascii="方正仿宋_GBK" w:hAnsi="方正仿宋_GBK" w:eastAsia="方正仿宋_GBK" w:cs="方正仿宋_GBK"/>
          <w:sz w:val="32"/>
          <w:szCs w:val="32"/>
          <w:shd w:val="clear" w:color="auto" w:fill="FFFFFF"/>
        </w:rPr>
        <w:t>人员经费用途主要包括</w:t>
      </w:r>
      <w:r>
        <w:rPr>
          <w:rFonts w:hint="eastAsia" w:ascii="方正仿宋_GBK" w:eastAsia="方正仿宋_GBK"/>
          <w:color w:val="000000"/>
          <w:sz w:val="32"/>
          <w:szCs w:val="32"/>
        </w:rPr>
        <w:t>职工的工资福利支出和对个人和家庭的补助</w:t>
      </w:r>
      <w:r>
        <w:rPr>
          <w:rFonts w:hint="eastAsia" w:ascii="方正仿宋_GBK" w:eastAsia="方正仿宋_GBK"/>
          <w:color w:val="000000"/>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万元，与2023年度相比，减少0.55万元，下降100.0%，主要原因是</w:t>
      </w:r>
      <w:r>
        <w:rPr>
          <w:rFonts w:hint="eastAsia" w:ascii="方正仿宋_GBK" w:hAnsi="方正仿宋_GBK" w:eastAsia="方正仿宋_GBK" w:cs="方正仿宋_GBK"/>
          <w:color w:val="000000" w:themeColor="text1"/>
          <w:sz w:val="32"/>
          <w:szCs w:val="32"/>
          <w:shd w:val="clear" w:color="auto" w:fill="FFFFFF"/>
          <w:lang w:val="en-US" w:eastAsia="zh-CN"/>
        </w:rPr>
        <w:t>劳务费减少0.55万元</w:t>
      </w:r>
      <w:r>
        <w:rPr>
          <w:rFonts w:hint="eastAsia" w:ascii="方正仿宋_GBK" w:eastAsia="方正仿宋_GBK"/>
          <w:color w:val="000000" w:themeColor="text1"/>
          <w:sz w:val="32"/>
          <w:szCs w:val="32"/>
          <w:lang w:val="en-US"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000000" w:themeColor="text1"/>
          <w:sz w:val="32"/>
          <w:szCs w:val="32"/>
          <w:shd w:val="clear" w:color="auto" w:fill="FFFFFF"/>
          <w:lang w:val="en-US" w:eastAsia="zh-CN"/>
        </w:rPr>
        <w:t>商品和服务支出。</w:t>
      </w:r>
    </w:p>
    <w:p w14:paraId="28A48A2D">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CDB73A8">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方正仿宋_GBK" w:eastAsia="方正仿宋_GBK"/>
          <w:color w:val="000000"/>
          <w:sz w:val="32"/>
          <w:szCs w:val="32"/>
          <w:lang w:val="en-US" w:eastAsia="zh-CN"/>
        </w:rPr>
      </w:pPr>
      <w:r>
        <w:rPr>
          <w:rFonts w:hint="eastAsia" w:ascii="方正仿宋_GBK" w:eastAsia="方正仿宋_GBK"/>
          <w:color w:val="000000"/>
          <w:sz w:val="32"/>
          <w:szCs w:val="32"/>
        </w:rPr>
        <w:t>本部门202</w:t>
      </w:r>
      <w:r>
        <w:rPr>
          <w:rFonts w:hint="eastAsia" w:ascii="方正仿宋_GBK" w:eastAsia="方正仿宋_GBK"/>
          <w:color w:val="000000"/>
          <w:sz w:val="32"/>
          <w:szCs w:val="32"/>
          <w:lang w:val="en-US" w:eastAsia="zh-CN"/>
        </w:rPr>
        <w:t>4</w:t>
      </w:r>
      <w:r>
        <w:rPr>
          <w:rFonts w:hint="eastAsia" w:ascii="方正仿宋_GBK" w:eastAsia="方正仿宋_GBK"/>
          <w:color w:val="000000"/>
          <w:sz w:val="32"/>
          <w:szCs w:val="32"/>
        </w:rPr>
        <w:t>年度无</w:t>
      </w:r>
      <w:r>
        <w:rPr>
          <w:rFonts w:hint="eastAsia" w:ascii="方正仿宋_GBK" w:eastAsia="方正仿宋_GBK"/>
          <w:color w:val="000000"/>
          <w:sz w:val="32"/>
          <w:szCs w:val="32"/>
          <w:lang w:val="en-US" w:eastAsia="zh-CN"/>
        </w:rPr>
        <w:t>政府性基金预算</w:t>
      </w:r>
      <w:r>
        <w:rPr>
          <w:rFonts w:hint="eastAsia" w:ascii="方正仿宋_GBK" w:eastAsia="方正仿宋_GBK"/>
          <w:color w:val="000000"/>
          <w:sz w:val="32"/>
          <w:szCs w:val="32"/>
        </w:rPr>
        <w:t>支出</w:t>
      </w:r>
      <w:r>
        <w:rPr>
          <w:rFonts w:hint="eastAsia" w:ascii="方正仿宋_GBK" w:eastAsia="方正仿宋_GBK"/>
          <w:color w:val="000000"/>
          <w:sz w:val="32"/>
          <w:szCs w:val="32"/>
          <w:lang w:val="en-US" w:eastAsia="zh-CN"/>
        </w:rPr>
        <w:t>。</w:t>
      </w:r>
    </w:p>
    <w:p w14:paraId="5D0D8233">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9F1C23E">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eastAsia="方正仿宋_GBK"/>
          <w:color w:val="000000"/>
          <w:sz w:val="32"/>
          <w:szCs w:val="32"/>
        </w:rPr>
        <w:t>本部门202</w:t>
      </w:r>
      <w:r>
        <w:rPr>
          <w:rFonts w:hint="eastAsia" w:ascii="方正仿宋_GBK" w:eastAsia="方正仿宋_GBK"/>
          <w:color w:val="000000"/>
          <w:sz w:val="32"/>
          <w:szCs w:val="32"/>
          <w:lang w:val="en-US" w:eastAsia="zh-CN"/>
        </w:rPr>
        <w:t>4</w:t>
      </w:r>
      <w:r>
        <w:rPr>
          <w:rFonts w:hint="eastAsia" w:ascii="方正仿宋_GBK" w:eastAsia="方正仿宋_GBK"/>
          <w:color w:val="000000"/>
          <w:sz w:val="32"/>
          <w:szCs w:val="32"/>
        </w:rPr>
        <w:t>年度无国有资本经营预算财政拨款支出。</w:t>
      </w:r>
    </w:p>
    <w:p w14:paraId="34A7D9F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5CA75A96">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185E72C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contextualSpacing/>
        <w:textAlignment w:val="auto"/>
        <w:rPr>
          <w:rFonts w:ascii="方正仿宋_GBK" w:eastAsia="方正仿宋_GBK"/>
          <w:color w:val="000000"/>
          <w:sz w:val="32"/>
          <w:szCs w:val="32"/>
        </w:rPr>
      </w:pPr>
      <w:r>
        <w:rPr>
          <w:rFonts w:hint="eastAsia" w:ascii="方正仿宋_GBK" w:eastAsia="方正仿宋_GBK"/>
          <w:color w:val="000000"/>
          <w:sz w:val="32"/>
          <w:szCs w:val="32"/>
        </w:rPr>
        <w:t>202</w:t>
      </w:r>
      <w:r>
        <w:rPr>
          <w:rFonts w:hint="eastAsia" w:ascii="方正仿宋_GBK" w:eastAsia="方正仿宋_GBK"/>
          <w:color w:val="000000"/>
          <w:sz w:val="32"/>
          <w:szCs w:val="32"/>
          <w:lang w:val="en-US" w:eastAsia="zh-CN"/>
        </w:rPr>
        <w:t>4</w:t>
      </w:r>
      <w:r>
        <w:rPr>
          <w:rFonts w:hint="eastAsia" w:ascii="方正仿宋_GBK" w:eastAsia="方正仿宋_GBK"/>
          <w:color w:val="000000"/>
          <w:sz w:val="32"/>
          <w:szCs w:val="32"/>
        </w:rPr>
        <w:t>年度本部门无</w:t>
      </w:r>
      <w:r>
        <w:rPr>
          <w:rFonts w:hint="eastAsia" w:ascii="方正仿宋_GBK" w:eastAsia="方正仿宋_GBK"/>
          <w:color w:val="000000"/>
          <w:sz w:val="32"/>
          <w:szCs w:val="32"/>
          <w:lang w:eastAsia="zh-CN"/>
        </w:rPr>
        <w:t>“三公”经费</w:t>
      </w:r>
      <w:r>
        <w:rPr>
          <w:rFonts w:hint="eastAsia" w:ascii="方正仿宋_GBK" w:eastAsia="方正仿宋_GBK"/>
          <w:color w:val="000000"/>
          <w:sz w:val="32"/>
          <w:szCs w:val="32"/>
        </w:rPr>
        <w:t>支出。</w:t>
      </w:r>
    </w:p>
    <w:p w14:paraId="07C46F17">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7BD1CB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26" w:rightChars="11"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202</w:t>
      </w:r>
      <w:r>
        <w:rPr>
          <w:rFonts w:hint="eastAsia" w:ascii="方正仿宋_GBK" w:eastAsia="方正仿宋_GBK"/>
          <w:color w:val="000000"/>
          <w:sz w:val="32"/>
          <w:szCs w:val="32"/>
          <w:lang w:val="en-US" w:eastAsia="zh-CN"/>
        </w:rPr>
        <w:t>4</w:t>
      </w:r>
      <w:r>
        <w:rPr>
          <w:rFonts w:hint="eastAsia" w:ascii="方正仿宋_GBK" w:eastAsia="方正仿宋_GBK"/>
          <w:color w:val="000000"/>
          <w:sz w:val="32"/>
          <w:szCs w:val="32"/>
        </w:rPr>
        <w:t>年度本单位无公</w:t>
      </w:r>
      <w:r>
        <w:rPr>
          <w:rFonts w:hint="eastAsia" w:ascii="方正仿宋_GBK" w:eastAsia="方正仿宋_GBK"/>
          <w:color w:val="000000"/>
          <w:sz w:val="32"/>
          <w:szCs w:val="32"/>
          <w:lang w:eastAsia="zh-CN"/>
        </w:rPr>
        <w:t>务</w:t>
      </w:r>
      <w:r>
        <w:rPr>
          <w:rFonts w:hint="eastAsia" w:ascii="方正仿宋_GBK" w:eastAsia="方正仿宋_GBK"/>
          <w:color w:val="000000"/>
          <w:sz w:val="32"/>
          <w:szCs w:val="32"/>
        </w:rPr>
        <w:t>出国（境）费用</w:t>
      </w:r>
      <w:r>
        <w:rPr>
          <w:rFonts w:hint="eastAsia" w:ascii="方正仿宋_GBK" w:eastAsia="方正仿宋_GBK"/>
          <w:color w:val="000000"/>
          <w:sz w:val="32"/>
          <w:szCs w:val="32"/>
          <w:lang w:eastAsia="zh-CN"/>
        </w:rPr>
        <w:t>支出</w:t>
      </w:r>
      <w:r>
        <w:rPr>
          <w:rFonts w:hint="eastAsia" w:ascii="方正仿宋_GBK" w:eastAsia="方正仿宋_GBK"/>
          <w:color w:val="000000"/>
          <w:sz w:val="32"/>
          <w:szCs w:val="32"/>
        </w:rPr>
        <w:t>。</w:t>
      </w:r>
    </w:p>
    <w:p w14:paraId="08EAA4D0">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26" w:rightChars="11" w:firstLine="640" w:firstLineChars="200"/>
        <w:textAlignment w:val="auto"/>
        <w:rPr>
          <w:rFonts w:hint="eastAsia" w:ascii="方正仿宋_GBK" w:eastAsia="方正仿宋_GBK"/>
          <w:color w:val="000000"/>
          <w:sz w:val="32"/>
          <w:szCs w:val="32"/>
          <w:lang w:eastAsia="zh-CN"/>
        </w:rPr>
      </w:pPr>
      <w:r>
        <w:rPr>
          <w:rFonts w:hint="eastAsia" w:ascii="方正仿宋_GBK" w:eastAsia="方正仿宋_GBK"/>
          <w:color w:val="000000"/>
          <w:sz w:val="32"/>
          <w:szCs w:val="32"/>
        </w:rPr>
        <w:t>202</w:t>
      </w:r>
      <w:r>
        <w:rPr>
          <w:rFonts w:hint="eastAsia" w:ascii="方正仿宋_GBK" w:eastAsia="方正仿宋_GBK"/>
          <w:color w:val="000000"/>
          <w:sz w:val="32"/>
          <w:szCs w:val="32"/>
          <w:lang w:val="en-US" w:eastAsia="zh-CN"/>
        </w:rPr>
        <w:t>4</w:t>
      </w:r>
      <w:r>
        <w:rPr>
          <w:rFonts w:hint="eastAsia" w:ascii="方正仿宋_GBK" w:eastAsia="方正仿宋_GBK"/>
          <w:color w:val="000000"/>
          <w:sz w:val="32"/>
          <w:szCs w:val="32"/>
        </w:rPr>
        <w:t>年度本部门无</w:t>
      </w:r>
      <w:r>
        <w:rPr>
          <w:rFonts w:hint="eastAsia" w:ascii="方正仿宋_GBK" w:eastAsia="方正仿宋_GBK"/>
          <w:color w:val="000000"/>
          <w:sz w:val="32"/>
          <w:szCs w:val="32"/>
          <w:lang w:eastAsia="zh-CN"/>
        </w:rPr>
        <w:t>公务车运行购置</w:t>
      </w:r>
      <w:r>
        <w:rPr>
          <w:rFonts w:hint="eastAsia" w:ascii="方正仿宋_GBK" w:eastAsia="方正仿宋_GBK"/>
          <w:color w:val="000000"/>
          <w:sz w:val="32"/>
          <w:szCs w:val="32"/>
        </w:rPr>
        <w:t>费支出</w:t>
      </w:r>
      <w:r>
        <w:rPr>
          <w:rFonts w:hint="eastAsia" w:ascii="方正仿宋_GBK" w:eastAsia="方正仿宋_GBK"/>
          <w:color w:val="000000"/>
          <w:sz w:val="32"/>
          <w:szCs w:val="32"/>
          <w:lang w:eastAsia="zh-CN"/>
        </w:rPr>
        <w:t>。</w:t>
      </w:r>
    </w:p>
    <w:p w14:paraId="74538049">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contextualSpacing/>
        <w:textAlignment w:val="auto"/>
        <w:rPr>
          <w:rFonts w:ascii="方正仿宋_GBK" w:eastAsia="方正仿宋_GBK"/>
          <w:color w:val="000000"/>
          <w:sz w:val="32"/>
          <w:szCs w:val="32"/>
        </w:rPr>
      </w:pPr>
      <w:r>
        <w:rPr>
          <w:rFonts w:hint="eastAsia" w:ascii="方正仿宋_GBK" w:eastAsia="方正仿宋_GBK"/>
          <w:color w:val="000000"/>
          <w:sz w:val="32"/>
          <w:szCs w:val="32"/>
        </w:rPr>
        <w:t>202</w:t>
      </w:r>
      <w:r>
        <w:rPr>
          <w:rFonts w:hint="eastAsia" w:ascii="方正仿宋_GBK" w:eastAsia="方正仿宋_GBK"/>
          <w:color w:val="000000"/>
          <w:sz w:val="32"/>
          <w:szCs w:val="32"/>
          <w:lang w:val="en-US" w:eastAsia="zh-CN"/>
        </w:rPr>
        <w:t>4</w:t>
      </w:r>
      <w:r>
        <w:rPr>
          <w:rFonts w:hint="eastAsia" w:ascii="方正仿宋_GBK" w:eastAsia="方正仿宋_GBK"/>
          <w:color w:val="000000"/>
          <w:sz w:val="32"/>
          <w:szCs w:val="32"/>
        </w:rPr>
        <w:t>年度本部门无</w:t>
      </w:r>
      <w:r>
        <w:rPr>
          <w:rFonts w:hint="eastAsia" w:ascii="方正仿宋_GBK" w:eastAsia="方正仿宋_GBK"/>
          <w:color w:val="000000"/>
          <w:sz w:val="32"/>
          <w:szCs w:val="32"/>
          <w:lang w:eastAsia="zh-CN"/>
        </w:rPr>
        <w:t>公务车运行维护</w:t>
      </w:r>
      <w:r>
        <w:rPr>
          <w:rFonts w:hint="eastAsia" w:ascii="方正仿宋_GBK" w:eastAsia="方正仿宋_GBK"/>
          <w:color w:val="000000"/>
          <w:sz w:val="32"/>
          <w:szCs w:val="32"/>
        </w:rPr>
        <w:t>费支出。</w:t>
      </w:r>
    </w:p>
    <w:p w14:paraId="6DD5BD27">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202</w:t>
      </w:r>
      <w:r>
        <w:rPr>
          <w:rFonts w:hint="eastAsia" w:ascii="方正仿宋_GBK" w:eastAsia="方正仿宋_GBK"/>
          <w:color w:val="000000"/>
          <w:sz w:val="32"/>
          <w:szCs w:val="32"/>
          <w:lang w:val="en-US" w:eastAsia="zh-CN"/>
        </w:rPr>
        <w:t>4</w:t>
      </w:r>
      <w:r>
        <w:rPr>
          <w:rFonts w:hint="eastAsia" w:ascii="方正仿宋_GBK" w:eastAsia="方正仿宋_GBK"/>
          <w:color w:val="000000"/>
          <w:sz w:val="32"/>
          <w:szCs w:val="32"/>
        </w:rPr>
        <w:t>年度本单位无公务接待费</w:t>
      </w:r>
      <w:r>
        <w:rPr>
          <w:rFonts w:hint="eastAsia" w:ascii="方正仿宋_GBK" w:eastAsia="方正仿宋_GBK"/>
          <w:color w:val="000000"/>
          <w:sz w:val="32"/>
          <w:szCs w:val="32"/>
          <w:lang w:eastAsia="zh-CN"/>
        </w:rPr>
        <w:t>支出</w:t>
      </w:r>
      <w:r>
        <w:rPr>
          <w:rFonts w:hint="eastAsia" w:ascii="方正仿宋_GBK" w:eastAsia="方正仿宋_GBK"/>
          <w:color w:val="000000"/>
          <w:sz w:val="32"/>
          <w:szCs w:val="32"/>
        </w:rPr>
        <w:t>。</w:t>
      </w:r>
    </w:p>
    <w:p w14:paraId="6DF4A21F">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DFC2AA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contextualSpacing/>
        <w:textAlignment w:val="auto"/>
        <w:rPr>
          <w:rFonts w:hint="default" w:ascii="方正仿宋_GBK" w:hAnsi="方正仿宋_GBK" w:eastAsia="方正仿宋_GBK" w:cs="方正仿宋_GBK"/>
          <w:sz w:val="32"/>
          <w:szCs w:val="32"/>
        </w:rPr>
      </w:pPr>
      <w:r>
        <w:rPr>
          <w:rFonts w:hint="eastAsia" w:ascii="方正仿宋_GBK" w:eastAsia="方正仿宋_GBK"/>
          <w:color w:val="000000"/>
          <w:sz w:val="32"/>
          <w:szCs w:val="32"/>
        </w:rPr>
        <w:t>202</w:t>
      </w:r>
      <w:r>
        <w:rPr>
          <w:rFonts w:hint="eastAsia" w:ascii="方正仿宋_GBK" w:eastAsia="方正仿宋_GBK"/>
          <w:color w:val="000000"/>
          <w:sz w:val="32"/>
          <w:szCs w:val="32"/>
          <w:lang w:val="en-US" w:eastAsia="zh-CN"/>
        </w:rPr>
        <w:t>4</w:t>
      </w:r>
      <w:r>
        <w:rPr>
          <w:rFonts w:hint="eastAsia" w:ascii="方正仿宋_GBK" w:eastAsia="方正仿宋_GBK"/>
          <w:color w:val="000000"/>
          <w:sz w:val="32"/>
          <w:szCs w:val="32"/>
        </w:rPr>
        <w:t>年度本部门无</w:t>
      </w:r>
      <w:r>
        <w:rPr>
          <w:rFonts w:hint="eastAsia" w:ascii="方正仿宋_GBK" w:eastAsia="方正仿宋_GBK"/>
          <w:color w:val="000000"/>
          <w:sz w:val="32"/>
          <w:szCs w:val="32"/>
          <w:lang w:eastAsia="zh-CN"/>
        </w:rPr>
        <w:t>“三公”经费</w:t>
      </w:r>
      <w:r>
        <w:rPr>
          <w:rFonts w:hint="eastAsia" w:ascii="方正仿宋_GBK" w:eastAsia="方正仿宋_GBK"/>
          <w:color w:val="000000"/>
          <w:sz w:val="32"/>
          <w:szCs w:val="32"/>
        </w:rPr>
        <w:t>支出。</w:t>
      </w:r>
    </w:p>
    <w:p w14:paraId="3D2A7D9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7B333490">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504A762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hint="default" w:ascii="方正仿宋_GBK" w:hAnsi="方正仿宋_GBK" w:eastAsia="方正仿宋_GBK" w:cs="方正仿宋_GBK"/>
          <w:color w:val="000000" w:themeColor="text1"/>
          <w:sz w:val="32"/>
          <w:szCs w:val="32"/>
        </w:rPr>
        <w:t>财政未保障我单位会议费和培训费。</w:t>
      </w:r>
    </w:p>
    <w:p w14:paraId="23335E68">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347EBD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hint="default" w:ascii="方正仿宋_GBK" w:hAnsi="方正仿宋_GBK" w:eastAsia="方正仿宋_GBK" w:cs="方正仿宋_GBK"/>
          <w:color w:val="000000" w:themeColor="text1"/>
          <w:sz w:val="32"/>
          <w:szCs w:val="32"/>
        </w:rPr>
        <w:t>按照部门决算列报口径，我单位不在机关运行经费统计范围之内。</w:t>
      </w:r>
    </w:p>
    <w:p w14:paraId="2870363C">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51954DC">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F3CC4FE">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70B35F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lang w:val="en-US" w:eastAsia="zh-CN"/>
        </w:rPr>
        <w:t>2</w:t>
      </w:r>
      <w:r>
        <w:rPr>
          <w:rFonts w:hint="eastAsia" w:ascii="方正仿宋_GBK" w:hAnsi="方正仿宋_GBK" w:eastAsia="方正仿宋_GBK" w:cs="方正仿宋_GBK"/>
          <w:color w:val="000000" w:themeColor="text1"/>
          <w:sz w:val="32"/>
          <w:szCs w:val="32"/>
          <w:shd w:val="clear" w:color="auto" w:fill="FFFFFF"/>
          <w:lang w:eastAsia="zh-CN"/>
        </w:rPr>
        <w:t>024年</w:t>
      </w:r>
      <w:r>
        <w:rPr>
          <w:rFonts w:ascii="方正仿宋_GBK" w:hAnsi="方正仿宋_GBK" w:eastAsia="方正仿宋_GBK" w:cs="方正仿宋_GBK"/>
          <w:color w:val="000000" w:themeColor="text1"/>
          <w:sz w:val="32"/>
          <w:szCs w:val="32"/>
          <w:shd w:val="clear" w:color="auto" w:fill="FFFFFF"/>
        </w:rPr>
        <w:t>度我单位未发生政府采购事项，无相关经费支出。</w:t>
      </w:r>
    </w:p>
    <w:p w14:paraId="2EE28BEB">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14:paraId="53870EC5">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11F0CF15">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3E7EE77A">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74705BEE">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499EA2E">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48FA5985">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084754FE">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336615F1">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5CCEE41C">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CC876C9">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0585B5FB">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112346F1">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01DDB8B">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1A2C97B">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2F30C4EB">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671EC7E1">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5CB8A857">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1D59819C">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14:paraId="278272B2">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4A76EB6A">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color w:val="000000" w:themeColor="text1"/>
          <w:kern w:val="0"/>
          <w:sz w:val="32"/>
          <w:szCs w:val="32"/>
          <w:shd w:val="clear" w:fill="FFFFFF"/>
          <w:lang w:val="en-US" w:eastAsia="zh-CN"/>
        </w:rPr>
      </w:pPr>
      <w:r>
        <w:rPr>
          <w:rFonts w:hint="eastAsia" w:ascii="方正仿宋_GBK" w:hAnsi="方正仿宋_GBK" w:eastAsia="方正仿宋_GBK" w:cs="方正仿宋_GBK"/>
          <w:color w:val="000000" w:themeColor="text1"/>
          <w:kern w:val="0"/>
          <w:sz w:val="32"/>
          <w:szCs w:val="32"/>
          <w:shd w:val="clear" w:fill="FFFFFF"/>
          <w:lang w:val="en-US" w:eastAsia="zh-CN"/>
        </w:rPr>
        <w:t>袁永红</w:t>
      </w:r>
      <w:r>
        <w:rPr>
          <w:rFonts w:hint="eastAsia" w:ascii="方正仿宋_GBK" w:hAnsi="方正仿宋_GBK" w:eastAsia="方正仿宋_GBK" w:cs="方正仿宋_GBK"/>
          <w:color w:val="000000" w:themeColor="text1"/>
          <w:kern w:val="0"/>
          <w:sz w:val="32"/>
          <w:szCs w:val="32"/>
          <w:shd w:val="clear" w:fill="FFFFFF"/>
        </w:rPr>
        <w:t xml:space="preserve">   </w:t>
      </w:r>
      <w:r>
        <w:rPr>
          <w:rFonts w:hint="eastAsia" w:ascii="方正仿宋_GBK" w:hAnsi="方正仿宋_GBK" w:eastAsia="方正仿宋_GBK" w:cs="方正仿宋_GBK"/>
          <w:color w:val="000000" w:themeColor="text1"/>
          <w:kern w:val="0"/>
          <w:sz w:val="32"/>
          <w:szCs w:val="32"/>
          <w:shd w:val="clear" w:fill="FFFFFF"/>
          <w:lang w:val="en-US" w:eastAsia="zh-CN"/>
        </w:rPr>
        <w:t>联系电话：15723113766</w:t>
      </w:r>
    </w:p>
    <w:p w14:paraId="1BF5621E">
      <w:pPr>
        <w:rPr>
          <w:rFonts w:hint="default"/>
          <w:sz w:val="18"/>
          <w:szCs w:val="18"/>
        </w:rPr>
      </w:pPr>
    </w:p>
    <w:sectPr>
      <w:headerReference r:id="rId3" w:type="default"/>
      <w:footerReference r:id="rId4" w:type="default"/>
      <w:pgSz w:w="11850" w:h="16783"/>
      <w:pgMar w:top="1446" w:right="1644" w:bottom="1446" w:left="1984"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054B5">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155C57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5593C52">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E1075">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0MmY4ZjI1OWIzYmEzMzg5MWE2ZDNiNmU3YWUzMWI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A6226"/>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0016E9"/>
    <w:rsid w:val="03B87EA0"/>
    <w:rsid w:val="03E3214F"/>
    <w:rsid w:val="044C50BA"/>
    <w:rsid w:val="05BC6D49"/>
    <w:rsid w:val="06194FF1"/>
    <w:rsid w:val="06A2550B"/>
    <w:rsid w:val="06F80EE2"/>
    <w:rsid w:val="07001CCA"/>
    <w:rsid w:val="075678DB"/>
    <w:rsid w:val="077B465F"/>
    <w:rsid w:val="079D7CC7"/>
    <w:rsid w:val="08051BCA"/>
    <w:rsid w:val="0847104E"/>
    <w:rsid w:val="086C12F4"/>
    <w:rsid w:val="08705944"/>
    <w:rsid w:val="08BA052C"/>
    <w:rsid w:val="08DB07BA"/>
    <w:rsid w:val="0969353F"/>
    <w:rsid w:val="098305D0"/>
    <w:rsid w:val="09B1218B"/>
    <w:rsid w:val="0A3317EA"/>
    <w:rsid w:val="0A5C4B69"/>
    <w:rsid w:val="0A86124A"/>
    <w:rsid w:val="0AB54CC0"/>
    <w:rsid w:val="0B9335CE"/>
    <w:rsid w:val="0BF2311A"/>
    <w:rsid w:val="0C5A32DA"/>
    <w:rsid w:val="0C637445"/>
    <w:rsid w:val="0C7927C4"/>
    <w:rsid w:val="0C9B098C"/>
    <w:rsid w:val="0D673E11"/>
    <w:rsid w:val="0DDA54E4"/>
    <w:rsid w:val="0E3A5F83"/>
    <w:rsid w:val="0F836721"/>
    <w:rsid w:val="0FA25D96"/>
    <w:rsid w:val="0FAD034D"/>
    <w:rsid w:val="107B59E5"/>
    <w:rsid w:val="10CC3887"/>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57D1577"/>
    <w:rsid w:val="163A6CEE"/>
    <w:rsid w:val="173708E3"/>
    <w:rsid w:val="17C374FC"/>
    <w:rsid w:val="182E4AB6"/>
    <w:rsid w:val="189079DC"/>
    <w:rsid w:val="189B0D0B"/>
    <w:rsid w:val="18B43F7C"/>
    <w:rsid w:val="191C433B"/>
    <w:rsid w:val="194A1770"/>
    <w:rsid w:val="19B906A4"/>
    <w:rsid w:val="1B6F15B6"/>
    <w:rsid w:val="1BAA2EDC"/>
    <w:rsid w:val="1C366EC8"/>
    <w:rsid w:val="1CA55E64"/>
    <w:rsid w:val="1D014A01"/>
    <w:rsid w:val="1D022362"/>
    <w:rsid w:val="1D1B04B0"/>
    <w:rsid w:val="1D631052"/>
    <w:rsid w:val="1DA52501"/>
    <w:rsid w:val="1DBD6767"/>
    <w:rsid w:val="1DC52125"/>
    <w:rsid w:val="1DD12460"/>
    <w:rsid w:val="1DD26311"/>
    <w:rsid w:val="1E374ACB"/>
    <w:rsid w:val="1ECF0A66"/>
    <w:rsid w:val="1EF67CA4"/>
    <w:rsid w:val="1F020D3A"/>
    <w:rsid w:val="1F2C5189"/>
    <w:rsid w:val="1F4B0B02"/>
    <w:rsid w:val="1FBB35CD"/>
    <w:rsid w:val="1FCD26AF"/>
    <w:rsid w:val="203C28E8"/>
    <w:rsid w:val="20642787"/>
    <w:rsid w:val="21556F04"/>
    <w:rsid w:val="22403BD3"/>
    <w:rsid w:val="22AD3177"/>
    <w:rsid w:val="235417B6"/>
    <w:rsid w:val="235977ED"/>
    <w:rsid w:val="24B92327"/>
    <w:rsid w:val="24C14514"/>
    <w:rsid w:val="24E37FCC"/>
    <w:rsid w:val="252D4D73"/>
    <w:rsid w:val="2533755C"/>
    <w:rsid w:val="25791755"/>
    <w:rsid w:val="26396DF4"/>
    <w:rsid w:val="263E440B"/>
    <w:rsid w:val="27167136"/>
    <w:rsid w:val="271B442C"/>
    <w:rsid w:val="275B2D9A"/>
    <w:rsid w:val="27B23302"/>
    <w:rsid w:val="28D951C8"/>
    <w:rsid w:val="29310A5F"/>
    <w:rsid w:val="29C37A35"/>
    <w:rsid w:val="2A076083"/>
    <w:rsid w:val="2A73162E"/>
    <w:rsid w:val="2A76270D"/>
    <w:rsid w:val="2B167953"/>
    <w:rsid w:val="2B200583"/>
    <w:rsid w:val="2B2729C0"/>
    <w:rsid w:val="2B8209DE"/>
    <w:rsid w:val="2B821C91"/>
    <w:rsid w:val="2BF81A22"/>
    <w:rsid w:val="2C636760"/>
    <w:rsid w:val="2C6762A3"/>
    <w:rsid w:val="2FCA4B37"/>
    <w:rsid w:val="2FE029D7"/>
    <w:rsid w:val="2FF06E00"/>
    <w:rsid w:val="30586FEC"/>
    <w:rsid w:val="30BE67FD"/>
    <w:rsid w:val="30DE667F"/>
    <w:rsid w:val="315F0B22"/>
    <w:rsid w:val="316A4918"/>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E64658"/>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EF47905"/>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B93BAD"/>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25B41"/>
    <w:rsid w:val="5C5D2777"/>
    <w:rsid w:val="5CF66BF3"/>
    <w:rsid w:val="5D290C69"/>
    <w:rsid w:val="5DA80C2C"/>
    <w:rsid w:val="5F2D4A41"/>
    <w:rsid w:val="60C74F6C"/>
    <w:rsid w:val="61015958"/>
    <w:rsid w:val="61025A59"/>
    <w:rsid w:val="613D5BBC"/>
    <w:rsid w:val="61536C39"/>
    <w:rsid w:val="62472318"/>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9BE0DE5"/>
    <w:rsid w:val="6A6C7940"/>
    <w:rsid w:val="6A8919DC"/>
    <w:rsid w:val="6A9F1565"/>
    <w:rsid w:val="6AAD2300"/>
    <w:rsid w:val="6B474EF5"/>
    <w:rsid w:val="6BA936A1"/>
    <w:rsid w:val="6BC938E5"/>
    <w:rsid w:val="6C0A5AC5"/>
    <w:rsid w:val="6C560CAE"/>
    <w:rsid w:val="6C576495"/>
    <w:rsid w:val="6D903FF5"/>
    <w:rsid w:val="6DA955B8"/>
    <w:rsid w:val="6DE346AB"/>
    <w:rsid w:val="6DE5391A"/>
    <w:rsid w:val="6EFD1324"/>
    <w:rsid w:val="6F5A53AC"/>
    <w:rsid w:val="6FAC003D"/>
    <w:rsid w:val="6FD926BF"/>
    <w:rsid w:val="6FE55E12"/>
    <w:rsid w:val="6FE73160"/>
    <w:rsid w:val="6FFB2E76"/>
    <w:rsid w:val="701557A9"/>
    <w:rsid w:val="708F6F7F"/>
    <w:rsid w:val="70D94BD3"/>
    <w:rsid w:val="71574775"/>
    <w:rsid w:val="71C34D91"/>
    <w:rsid w:val="72DB435C"/>
    <w:rsid w:val="72E2613A"/>
    <w:rsid w:val="72F771F4"/>
    <w:rsid w:val="73934AD2"/>
    <w:rsid w:val="750837F0"/>
    <w:rsid w:val="754758CF"/>
    <w:rsid w:val="75595ECD"/>
    <w:rsid w:val="7578190E"/>
    <w:rsid w:val="764F62AB"/>
    <w:rsid w:val="765C45EC"/>
    <w:rsid w:val="768A7619"/>
    <w:rsid w:val="76BD23AB"/>
    <w:rsid w:val="772E1EBA"/>
    <w:rsid w:val="781926BC"/>
    <w:rsid w:val="796D60A4"/>
    <w:rsid w:val="79A031D5"/>
    <w:rsid w:val="79B47FDF"/>
    <w:rsid w:val="79E569A9"/>
    <w:rsid w:val="7A1525F7"/>
    <w:rsid w:val="7A725F0D"/>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7">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3861</Words>
  <Characters>4368</Characters>
  <Lines>186</Lines>
  <Paragraphs>52</Paragraphs>
  <TotalTime>39</TotalTime>
  <ScaleCrop>false</ScaleCrop>
  <LinksUpToDate>false</LinksUpToDate>
  <CharactersWithSpaces>4396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沉默的微笑</cp:lastModifiedBy>
  <dcterms:modified xsi:type="dcterms:W3CDTF">2025-10-11T07:18:49Z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eyJoZGlkIjoiMWEyZWM2Y2RkMTYyMjhmYjQ0MjRjMDc5ZTE3YWY2YWYiLCJ1c2VySWQiOiIxMTQ1NDY0OTQzIn0=</vt:lpwstr>
  </property>
</Properties>
</file>