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A709">
      <w:pPr>
        <w:spacing w:line="600" w:lineRule="atLeast"/>
        <w:ind w:left="0" w:leftChars="0" w:right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5D973FB1">
      <w:pPr>
        <w:spacing w:line="600" w:lineRule="atLeast"/>
        <w:ind w:left="0" w:leftChars="0" w:right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 xml:space="preserve"> </w:t>
      </w:r>
    </w:p>
    <w:p w14:paraId="2689F941">
      <w:pPr>
        <w:pStyle w:val="10"/>
        <w:widowControl w:val="0"/>
        <w:wordWrap/>
        <w:adjustRightInd/>
        <w:snapToGrid/>
        <w:spacing w:line="540" w:lineRule="exact"/>
        <w:ind w:left="0" w:leftChars="0" w:right="0"/>
        <w:jc w:val="center"/>
        <w:textAlignment w:val="auto"/>
        <w:rPr>
          <w:rStyle w:val="9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</w:t>
      </w:r>
      <w:r>
        <w:rPr>
          <w:rStyle w:val="9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庆市长寿区生态环境局</w:t>
      </w:r>
    </w:p>
    <w:p w14:paraId="71244358">
      <w:pPr>
        <w:pStyle w:val="10"/>
        <w:widowControl w:val="0"/>
        <w:wordWrap/>
        <w:adjustRightInd/>
        <w:snapToGrid/>
        <w:spacing w:line="540" w:lineRule="exact"/>
        <w:ind w:left="0" w:leftChars="0" w:right="0"/>
        <w:jc w:val="center"/>
        <w:textAlignment w:val="auto"/>
        <w:rPr>
          <w:rStyle w:val="9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9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重庆市长寿区公安局</w:t>
      </w:r>
      <w:bookmarkStart w:id="0" w:name="_GoBack"/>
      <w:bookmarkEnd w:id="0"/>
    </w:p>
    <w:p w14:paraId="5198C67D">
      <w:pPr>
        <w:pStyle w:val="10"/>
        <w:widowControl w:val="0"/>
        <w:wordWrap/>
        <w:adjustRightInd/>
        <w:snapToGrid/>
        <w:spacing w:line="540" w:lineRule="exact"/>
        <w:ind w:left="0" w:leftChars="0" w:right="0"/>
        <w:jc w:val="center"/>
        <w:textAlignment w:val="auto"/>
        <w:rPr>
          <w:rStyle w:val="9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9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重庆市长寿区交通运输委员会</w:t>
      </w:r>
    </w:p>
    <w:p w14:paraId="29ACC32B">
      <w:pPr>
        <w:pStyle w:val="10"/>
        <w:widowControl w:val="0"/>
        <w:wordWrap/>
        <w:adjustRightInd/>
        <w:snapToGrid/>
        <w:spacing w:line="540" w:lineRule="exact"/>
        <w:ind w:left="0" w:leftChars="0"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Style w:val="9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关于优化调整长寿区国四、国三及以下高排放柴油货车限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行区域的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通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告</w:t>
      </w:r>
    </w:p>
    <w:p w14:paraId="33A44A8A">
      <w:pPr>
        <w:widowControl/>
        <w:wordWrap/>
        <w:adjustRightInd/>
        <w:snapToGrid/>
        <w:spacing w:line="540" w:lineRule="exact"/>
        <w:ind w:left="0" w:leftChars="0" w:right="0"/>
        <w:jc w:val="center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长环发〔2025〕45号</w:t>
      </w:r>
    </w:p>
    <w:p w14:paraId="69726A77">
      <w:pPr>
        <w:pStyle w:val="12"/>
        <w:widowControl w:val="0"/>
        <w:wordWrap/>
        <w:adjustRightInd w:val="0"/>
        <w:snapToGrid w:val="0"/>
        <w:spacing w:before="0" w:beforeAutospacing="0" w:after="0" w:afterAutospacing="0" w:line="594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303D5CAF">
      <w:pPr>
        <w:widowControl w:val="0"/>
        <w:wordWrap/>
        <w:adjustRightInd/>
        <w:snapToGrid/>
        <w:spacing w:line="594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为进一步规范城区载货汽车、高排放柴油货车通行秩序，保障交通安全，提高城道路交通运行效率，改善城区环境空气质量，根据《中华人民共和国道路交通安全法》、《重庆市大气污染防治条例》等有关规定，决定优化调整国四、国三及以下高排放柴油货车限行区域，现将有关事项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告如下：</w:t>
      </w:r>
    </w:p>
    <w:p w14:paraId="00F32721">
      <w:pPr>
        <w:widowControl w:val="0"/>
        <w:wordWrap/>
        <w:adjustRightInd/>
        <w:snapToGrid/>
        <w:spacing w:line="594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一、限行车型及时段</w:t>
      </w:r>
    </w:p>
    <w:p w14:paraId="7D14585A">
      <w:pPr>
        <w:widowControl w:val="0"/>
        <w:wordWrap/>
        <w:adjustRightInd/>
        <w:snapToGrid/>
        <w:spacing w:line="594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国四、国三及以下高排放车辆全时段禁止驶入城区道路。</w:t>
      </w:r>
    </w:p>
    <w:p w14:paraId="7913DCE2">
      <w:pPr>
        <w:widowControl w:val="0"/>
        <w:wordWrap/>
        <w:adjustRightInd/>
        <w:snapToGrid/>
        <w:spacing w:line="594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从事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市政、照明、环卫清扫保洁和垃圾清运、绿化维护、环境治理、工程抢险、道路救援的制式车辆及专项作业车辆除外。</w:t>
      </w:r>
    </w:p>
    <w:p w14:paraId="13CA9F20">
      <w:pPr>
        <w:widowControl w:val="0"/>
        <w:wordWrap/>
        <w:adjustRightInd/>
        <w:snapToGrid/>
        <w:spacing w:line="594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方正黑体_GBK"/>
          <w:color w:val="000000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color w:val="000000"/>
          <w:sz w:val="32"/>
          <w:szCs w:val="32"/>
        </w:rPr>
        <w:t>二、禁止通行区域</w:t>
      </w:r>
    </w:p>
    <w:p w14:paraId="6B9FE0F1">
      <w:pPr>
        <w:widowControl w:val="0"/>
        <w:wordWrap/>
        <w:adjustRightInd/>
        <w:snapToGrid/>
        <w:spacing w:line="594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1、凤城街道、菩提街道部分区域：</w:t>
      </w:r>
    </w:p>
    <w:p w14:paraId="4EB2C133">
      <w:pPr>
        <w:widowControl w:val="0"/>
        <w:wordWrap/>
        <w:adjustRightInd/>
        <w:snapToGrid/>
        <w:spacing w:line="594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（1）站西路、朝阳路一线以南的区域；</w:t>
      </w:r>
    </w:p>
    <w:p w14:paraId="519F407F">
      <w:pPr>
        <w:widowControl w:val="0"/>
        <w:wordWrap/>
        <w:adjustRightInd/>
        <w:snapToGrid/>
        <w:spacing w:line="594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（2）菩提东路以东的区域；</w:t>
      </w:r>
    </w:p>
    <w:p w14:paraId="24D11E3B">
      <w:pPr>
        <w:widowControl w:val="0"/>
        <w:wordWrap/>
        <w:adjustRightInd/>
        <w:snapToGrid/>
        <w:spacing w:line="594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（3）轻化路至下三角碑一线以北的区域(卫古路加油站至轻化路口下行段除外)；</w:t>
      </w:r>
    </w:p>
    <w:p w14:paraId="7FEB35A3">
      <w:pPr>
        <w:widowControl w:val="0"/>
        <w:wordWrap/>
        <w:adjustRightInd/>
        <w:snapToGrid/>
        <w:spacing w:line="594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（4）碧园路池上春天欣怡花园一线以西的区域。</w:t>
      </w:r>
    </w:p>
    <w:p w14:paraId="111107D3">
      <w:pPr>
        <w:widowControl w:val="0"/>
        <w:wordWrap/>
        <w:adjustRightInd/>
        <w:snapToGrid/>
        <w:spacing w:line="594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 xml:space="preserve"> 2、具体管制路口：菩提东路-菩提大道路口、站西路-小康路路口、站西路-幸福大道路口、站西路渡舟正街路口、菩提大道-北城大道路口（加气站路口）、朝阳路-桃源东一路路口、民兴路-杏林路路口（财政局三叉路口）、碧园路外婆桥路口、碧园路池上春天路口、桃东路欣怡花园、长寿路下三角碑、卫古路中石化加油站、经开路顺风庭路口、菩提东路-桃兴路信号灯路口、菩提东路-菩提小学信号灯路口、菩提东路-桃兴三路路口、长寿站桃花高速下道口。</w:t>
      </w:r>
    </w:p>
    <w:p w14:paraId="38620F1E">
      <w:pPr>
        <w:widowControl w:val="0"/>
        <w:wordWrap/>
        <w:adjustRightInd/>
        <w:snapToGrid/>
        <w:spacing w:line="594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三、通行证办理</w:t>
      </w:r>
    </w:p>
    <w:p w14:paraId="00AF7186">
      <w:pPr>
        <w:widowControl w:val="0"/>
        <w:wordWrap/>
        <w:adjustRightInd/>
        <w:snapToGrid/>
        <w:spacing w:line="594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对于确实需要在限行区域内运行的用于生活必需、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邮政、快递物流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以及重大工程建设的货车可办理通行证，办证车辆在限行区域内需按指定时间、路线行驶。</w:t>
      </w:r>
    </w:p>
    <w:p w14:paraId="35F241D5">
      <w:pPr>
        <w:widowControl w:val="0"/>
        <w:wordWrap/>
        <w:adjustRightInd/>
        <w:snapToGrid/>
        <w:spacing w:line="594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通行证办理地点：重庆市长寿区公安局交巡警支队，办理时间：工作日上午9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: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00-12:00，下午14:00-17:00，需准备的资料：行驶证原件及复印件、办理人身份证明以及运输货物证明，咨询电话023-40463386。</w:t>
      </w:r>
    </w:p>
    <w:p w14:paraId="07926346">
      <w:pPr>
        <w:widowControl w:val="0"/>
        <w:wordWrap/>
        <w:adjustRightInd/>
        <w:snapToGrid/>
        <w:spacing w:line="594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四、法律责任</w:t>
      </w:r>
    </w:p>
    <w:p w14:paraId="1F63E903">
      <w:pPr>
        <w:widowControl w:val="0"/>
        <w:wordWrap/>
        <w:adjustRightInd/>
        <w:snapToGrid/>
        <w:spacing w:line="594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对违反本公告的行为人，公安机关交通管理部门将依据《中华人民共和国道路交通安全法》进行处罚；阻碍国家机关工作人员依法执行职务的，将按《中华人民共和国治安管理处罚法》的规定处理，构成犯罪的，依法追究刑事责任。</w:t>
      </w:r>
    </w:p>
    <w:p w14:paraId="0B31C491">
      <w:pPr>
        <w:widowControl w:val="0"/>
        <w:wordWrap/>
        <w:adjustRightInd/>
        <w:snapToGrid/>
        <w:spacing w:line="594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五、正式实施</w:t>
      </w:r>
    </w:p>
    <w:p w14:paraId="11DA9850">
      <w:pPr>
        <w:widowControl w:val="0"/>
        <w:wordWrap/>
        <w:adjustRightInd/>
        <w:snapToGrid/>
        <w:spacing w:line="594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（1）国三及以下排放柴油货车自2026年1月1日起施行。</w:t>
      </w:r>
    </w:p>
    <w:p w14:paraId="2E351668">
      <w:pPr>
        <w:widowControl w:val="0"/>
        <w:wordWrap/>
        <w:adjustRightInd/>
        <w:snapToGrid/>
        <w:spacing w:line="594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（2）国四排放柴油货车自2026年7月1日起施行。</w:t>
      </w:r>
    </w:p>
    <w:p w14:paraId="4FC25DA0">
      <w:pPr>
        <w:widowControl w:val="0"/>
        <w:wordWrap/>
        <w:adjustRightInd/>
        <w:snapToGrid/>
        <w:spacing w:line="594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特此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告</w:t>
      </w:r>
    </w:p>
    <w:p w14:paraId="571F094E">
      <w:pPr>
        <w:widowControl w:val="0"/>
        <w:wordWrap/>
        <w:adjustRightInd/>
        <w:snapToGrid/>
        <w:spacing w:line="594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039E27C7">
      <w:pPr>
        <w:widowControl w:val="0"/>
        <w:wordWrap/>
        <w:adjustRightInd/>
        <w:snapToGrid/>
        <w:spacing w:line="594" w:lineRule="exact"/>
        <w:ind w:left="1380" w:leftChars="200" w:right="0" w:hanging="960" w:hangingChars="3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附件：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长寿城区国四、国三及以下高排放柴油货车限行示意图</w:t>
      </w:r>
    </w:p>
    <w:p w14:paraId="520BBD62">
      <w:pPr>
        <w:widowControl w:val="0"/>
        <w:wordWrap/>
        <w:adjustRightInd/>
        <w:snapToGrid/>
        <w:spacing w:line="594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7AB41261">
      <w:pPr>
        <w:widowControl w:val="0"/>
        <w:wordWrap/>
        <w:adjustRightInd/>
        <w:snapToGrid/>
        <w:spacing w:line="594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4609F546">
      <w:pPr>
        <w:widowControl w:val="0"/>
        <w:wordWrap/>
        <w:adjustRightInd/>
        <w:snapToGrid/>
        <w:spacing w:line="594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3F54CF62">
      <w:pPr>
        <w:widowControl w:val="0"/>
        <w:wordWrap/>
        <w:adjustRightInd/>
        <w:snapToGrid/>
        <w:spacing w:line="594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重庆市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长寿区生态环境局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     重庆市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长寿区公安局</w:t>
      </w:r>
    </w:p>
    <w:p w14:paraId="0ABECB13">
      <w:pPr>
        <w:widowControl w:val="0"/>
        <w:wordWrap/>
        <w:adjustRightInd/>
        <w:snapToGrid/>
        <w:spacing w:line="594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</w:p>
    <w:p w14:paraId="7F5ECEAD">
      <w:pPr>
        <w:widowControl w:val="0"/>
        <w:wordWrap/>
        <w:adjustRightInd/>
        <w:snapToGrid/>
        <w:spacing w:line="594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</w:p>
    <w:p w14:paraId="40FC22C6">
      <w:pPr>
        <w:widowControl w:val="0"/>
        <w:wordWrap w:val="0"/>
        <w:adjustRightInd/>
        <w:snapToGrid/>
        <w:spacing w:line="594" w:lineRule="exact"/>
        <w:ind w:left="0" w:leftChars="0" w:right="0" w:firstLine="640" w:firstLineChars="200"/>
        <w:jc w:val="right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重庆市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长寿区交通运输委员会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</w:t>
      </w:r>
    </w:p>
    <w:p w14:paraId="250E68CE">
      <w:pPr>
        <w:widowControl w:val="0"/>
        <w:wordWrap w:val="0"/>
        <w:adjustRightInd/>
        <w:snapToGrid/>
        <w:spacing w:line="594" w:lineRule="exact"/>
        <w:ind w:left="0" w:leftChars="0" w:right="0" w:firstLine="640" w:firstLineChars="200"/>
        <w:jc w:val="righ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2025年12月29日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</w:p>
    <w:p w14:paraId="56251BB8">
      <w:pPr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br w:type="page"/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 w14:paraId="3D0E1808">
      <w:pPr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w:pict>
          <v:group id="组合 11" o:spid="_x0000_s1031" o:spt="203" style="position:absolute;left:0pt;margin-left:1.4pt;margin-top:26.7pt;height:387.05pt;width:442.2pt;z-index:251660288;mso-width-relative:page;mso-height-relative:page;" coordsize="8844,7741">
            <o:lock v:ext="edit" position="f" selection="f" grouping="f" rotation="f" cropping="f" text="f"/>
            <v:group id="组合 12" o:spid="_x0000_s1032" o:spt="203" style="position:absolute;left:0;top:0;height:7264;width:8844;" coordsize="8844,7264">
              <o:lock v:ext="edit" position="f" selection="f" grouping="f" rotation="f" cropping="f" text="f"/>
              <v:shape id="图片 1" o:spid="_x0000_s1033" o:spt="75" type="#_x0000_t75" style="position:absolute;left:0;top:764;height:6500;width:8844;" fillcolor="#FFFFFF" filled="f" o:preferrelative="t" stroked="f" coordsize="21600,21600">
                <v:path/>
                <v:fill on="f" color2="#FFFFFF" focussize="0,0"/>
                <v:stroke on="f"/>
                <v:imagedata r:id="rId6" croptop="7254f" gain="65536f" blacklevel="0f" gamma="0" o:title="IMG_21w1tz4mk92e170lgxvcb86uw_041232"/>
                <o:lock v:ext="edit" position="f" selection="f" grouping="f" rotation="f" cropping="f" text="f" aspectratio="t"/>
              </v:shape>
              <v:shape id="文本框 2" o:spid="_x0000_s1034" o:spt="202" type="#_x0000_t202" style="position:absolute;left:777;top:0;height:826;width:7229;" fillcolor="#FFFFFF" filled="t" o:preferrelative="t" stroked="f" coordsize="21600,21600">
                <v:path/>
                <v:fill on="t" focussize="0,0"/>
                <v:stroke on="f"/>
                <v:imagedata gain="65536f" blacklevel="0f" gamma="0" o:title=""/>
                <o:lock v:ext="edit" position="f" selection="f" grouping="f" rotation="f" cropping="f" text="f" aspectratio="f"/>
                <v:textbox>
                  <w:txbxContent>
                    <w:p w14:paraId="49D7B2FE">
                      <w:pPr>
                        <w:jc w:val="center"/>
                        <w:rPr>
                          <w:rFonts w:hint="eastAsia" w:ascii="方正黑体_GBK" w:eastAsia="方正黑体_GBK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方正黑体_GBK" w:hAnsi="微软雅黑" w:eastAsia="方正黑体_GBK"/>
                          <w:b/>
                          <w:color w:val="171A1D"/>
                          <w:sz w:val="28"/>
                          <w:szCs w:val="28"/>
                          <w:shd w:val="clear" w:color="auto" w:fill="FFFFFF"/>
                        </w:rPr>
                        <w:t>长寿城区国四、国三及以下高排放柴油货车限行示意图</w:t>
                      </w:r>
                    </w:p>
                  </w:txbxContent>
                </v:textbox>
              </v:shape>
            </v:group>
            <v:shape id="文本框 2" o:spid="_x0000_s1035" o:spt="202" type="#_x0000_t202" style="position:absolute;left:681;top:6997;height:744;width:5461;" fillcolor="#FFFFFF" filled="t" o:preferrelative="t" stroked="f" coordsize="21600,21600">
              <v:path/>
              <v:fill on="t" focussize="0,0"/>
              <v:stroke on="f"/>
              <v:imagedata gain="65536f" blacklevel="0f" gamma="0" o:title=""/>
              <o:lock v:ext="edit" position="f" selection="f" grouping="f" rotation="f" cropping="f" text="f" aspectratio="f"/>
              <v:textbox style="mso-fit-shape-to-text:t;">
                <w:txbxContent>
                  <w:p w14:paraId="7BB01AC0">
                    <w:pPr>
                      <w:spacing w:line="300" w:lineRule="exact"/>
                      <w:ind w:firstLine="282" w:firstLineChars="157"/>
                      <w:jc w:val="left"/>
                      <w:rPr>
                        <w:rFonts w:hint="eastAsia" w:eastAsia="方正仿宋_GBK"/>
                        <w:sz w:val="18"/>
                        <w:szCs w:val="18"/>
                      </w:rPr>
                    </w:pPr>
                    <w:r>
                      <w:rPr>
                        <w:rFonts w:hint="eastAsia" w:eastAsia="方正仿宋_GBK"/>
                        <w:sz w:val="18"/>
                        <w:szCs w:val="18"/>
                      </w:rPr>
                      <w:t>（1）国三及以下排放柴油货车自2026年1月1日起施行。</w:t>
                    </w:r>
                  </w:p>
                  <w:p w14:paraId="7947E105">
                    <w:pPr>
                      <w:spacing w:line="300" w:lineRule="exact"/>
                      <w:ind w:firstLine="282" w:firstLineChars="157"/>
                      <w:jc w:val="left"/>
                      <w:rPr>
                        <w:rFonts w:eastAsia="方正仿宋_GBK"/>
                        <w:sz w:val="18"/>
                        <w:szCs w:val="18"/>
                      </w:rPr>
                    </w:pPr>
                    <w:r>
                      <w:rPr>
                        <w:rFonts w:hint="eastAsia" w:eastAsia="方正仿宋_GBK"/>
                        <w:sz w:val="18"/>
                        <w:szCs w:val="18"/>
                      </w:rPr>
                      <w:t>（2）国四排放柴油货车自2026年7月1日起施行。</w:t>
                    </w:r>
                  </w:p>
                </w:txbxContent>
              </v:textbox>
            </v:shape>
          </v:group>
        </w:pict>
      </w:r>
    </w:p>
    <w:p w14:paraId="3842C359">
      <w:pPr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0586C598">
      <w:pPr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3F410069"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2850DCEE">
      <w:pPr>
        <w:rPr>
          <w:rFonts w:hint="eastAsia" w:eastAsia="方正仿宋_GBK"/>
          <w:sz w:val="28"/>
          <w:szCs w:val="28"/>
        </w:rPr>
      </w:pPr>
    </w:p>
    <w:p w14:paraId="52E11013">
      <w:pPr>
        <w:pStyle w:val="4"/>
        <w:rPr>
          <w:rFonts w:hint="eastAsia" w:ascii="方正小标宋_GBK" w:eastAsia="方正小标宋_GBK"/>
          <w:color w:val="0C0C0C"/>
          <w:sz w:val="36"/>
          <w:szCs w:val="40"/>
        </w:rPr>
      </w:pPr>
    </w:p>
    <w:p w14:paraId="4C1EFDEB">
      <w:pPr>
        <w:pStyle w:val="11"/>
        <w:rPr>
          <w:rFonts w:hint="eastAsia" w:ascii="方正小标宋_GBK" w:eastAsia="方正小标宋_GBK"/>
          <w:color w:val="0C0C0C"/>
          <w:sz w:val="36"/>
          <w:szCs w:val="40"/>
        </w:rPr>
      </w:pPr>
    </w:p>
    <w:p w14:paraId="1359932C">
      <w:pPr>
        <w:rPr>
          <w:rFonts w:hint="eastAsia" w:ascii="方正小标宋_GBK" w:eastAsia="方正小标宋_GBK"/>
          <w:color w:val="0C0C0C"/>
          <w:sz w:val="36"/>
          <w:szCs w:val="40"/>
        </w:rPr>
      </w:pPr>
    </w:p>
    <w:p w14:paraId="4B27463F">
      <w:pPr>
        <w:pStyle w:val="4"/>
        <w:rPr>
          <w:rFonts w:hint="eastAsia" w:ascii="方正小标宋_GBK" w:eastAsia="方正小标宋_GBK"/>
          <w:color w:val="0C0C0C"/>
          <w:sz w:val="36"/>
          <w:szCs w:val="40"/>
        </w:rPr>
      </w:pPr>
    </w:p>
    <w:p w14:paraId="540E97F7">
      <w:pPr>
        <w:pStyle w:val="11"/>
        <w:rPr>
          <w:rFonts w:hint="eastAsia" w:ascii="方正小标宋_GBK" w:eastAsia="方正小标宋_GBK"/>
          <w:color w:val="0C0C0C"/>
          <w:sz w:val="36"/>
          <w:szCs w:val="40"/>
        </w:rPr>
      </w:pPr>
    </w:p>
    <w:p w14:paraId="7107931C">
      <w:pPr>
        <w:rPr>
          <w:rFonts w:hint="eastAsia" w:ascii="方正小标宋_GBK" w:eastAsia="方正小标宋_GBK"/>
          <w:color w:val="0C0C0C"/>
          <w:sz w:val="36"/>
          <w:szCs w:val="40"/>
        </w:rPr>
      </w:pPr>
    </w:p>
    <w:p w14:paraId="2C260129">
      <w:pPr>
        <w:pStyle w:val="4"/>
        <w:rPr>
          <w:rFonts w:hint="eastAsia" w:ascii="方正小标宋_GBK" w:eastAsia="方正小标宋_GBK"/>
          <w:color w:val="0C0C0C"/>
          <w:sz w:val="36"/>
          <w:szCs w:val="40"/>
        </w:rPr>
      </w:pPr>
    </w:p>
    <w:p w14:paraId="236988A9">
      <w:pPr>
        <w:pStyle w:val="11"/>
        <w:rPr>
          <w:rFonts w:hint="eastAsia" w:ascii="方正小标宋_GBK" w:eastAsia="方正小标宋_GBK"/>
          <w:color w:val="0C0C0C"/>
          <w:sz w:val="36"/>
          <w:szCs w:val="40"/>
        </w:rPr>
      </w:pPr>
    </w:p>
    <w:p w14:paraId="2D0BBBB3">
      <w:pPr>
        <w:rPr>
          <w:rFonts w:hint="eastAsia" w:ascii="方正小标宋_GBK" w:eastAsia="方正小标宋_GBK"/>
          <w:color w:val="0C0C0C"/>
          <w:sz w:val="36"/>
          <w:szCs w:val="40"/>
        </w:rPr>
      </w:pPr>
    </w:p>
    <w:p w14:paraId="1A247CBE">
      <w:pPr>
        <w:rPr>
          <w:rFonts w:hint="eastAsia"/>
        </w:rPr>
      </w:pPr>
    </w:p>
    <w:p w14:paraId="6F3B0769">
      <w:pPr>
        <w:tabs>
          <w:tab w:val="left" w:pos="3735"/>
        </w:tabs>
        <w:spacing w:line="600" w:lineRule="atLeast"/>
        <w:ind w:left="0" w:leftChars="0" w:right="0"/>
        <w:jc w:val="left"/>
        <w:textAlignment w:val="auto"/>
        <w:rPr>
          <w:rFonts w:hint="eastAsia" w:ascii="Times New Roman" w:hAnsi="Times New Roman" w:eastAsia="方正仿宋_GBK" w:cs="黑体"/>
          <w:kern w:val="0"/>
          <w:sz w:val="32"/>
          <w:szCs w:val="32"/>
          <w:shd w:val="clear" w:color="auto" w:fill="FFFFFF"/>
          <w:lang w:eastAsia="zh-CN" w:bidi="ar-SA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 w:start="1"/>
      <w:cols w:space="72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0E2F81">
    <w:pPr>
      <w:pStyle w:val="5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rFonts w:ascii="Calibri" w:hAnsi="Calibri" w:eastAsia="宋体" w:cs="黑体"/>
        <w:kern w:val="2"/>
        <w:sz w:val="32"/>
        <w:szCs w:val="24"/>
        <w:lang w:val="en-US" w:eastAsia="zh-CN" w:bidi="ar-SA"/>
      </w:rPr>
      <w:pict>
        <v:rect id="文本框 8" o:spid="_x0000_s2050" o:spt="1" style="position:absolute;left:0pt;margin-top:0pt;height:144pt;width:144pt;mso-position-horizontal:outside;mso-position-horizontal-relative:margin;mso-wrap-style:none;z-index:251661312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 w14:paraId="1D4BE911">
                <w:pPr>
                  <w:pStyle w:val="4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- 1 -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rect>
      </w:pic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 w14:paraId="37F3B885">
    <w:pPr>
      <w:pStyle w:val="5"/>
      <w:wordWrap w:val="0"/>
      <w:ind w:left="1067" w:leftChars="508" w:firstLine="10115" w:firstLineChars="3161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ascii="Calibri" w:hAnsi="Calibri" w:eastAsia="宋体" w:cs="黑体"/>
        <w:color w:val="FAFAFA"/>
        <w:kern w:val="2"/>
        <w:sz w:val="32"/>
        <w:szCs w:val="24"/>
        <w:lang w:val="en-US" w:eastAsia="zh-CN" w:bidi="ar-SA"/>
      </w:rPr>
      <w:pict>
        <v:line id="直接连接符 5" o:spid="_x0000_s2051" o:spt="20" style="position:absolute;left:0pt;margin-left:0pt;margin-top:5.85pt;height:0.15pt;width:442.25pt;z-index:251660288;mso-width-relative:page;mso-height-relative:page;" fillcolor="#FFFFFF" filled="f" o:preferrelative="t" stroked="t" coordsize="21600,21600">
          <v:path arrowok="t"/>
          <v:fill on="f" color2="#FFFFFF" focussize="0,0"/>
          <v:stroke weight="1.75pt" color="#005192" color2="#FFFFFF" miterlimit="2"/>
          <v:imagedata gain="65536f" blacklevel="0f" gamma="0" o:title=""/>
          <o:lock v:ext="edit" position="f" selection="f" grouping="f" rotation="f" cropping="f" text="f" aspectratio="f"/>
        </v:line>
      </w:pic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>重庆市长寿区生态环境局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发布  </w:t>
    </w:r>
  </w:p>
  <w:p w14:paraId="5483A718">
    <w:pPr>
      <w:pStyle w:val="5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65066">
    <w:pPr>
      <w:pStyle w:val="5"/>
      <w:widowControl w:val="0"/>
      <w:wordWrap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/>
        <w:sz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/>
        <w:kern w:val="2"/>
        <w:sz w:val="32"/>
        <w:szCs w:val="24"/>
        <w:lang w:val="en-US" w:eastAsia="zh-CN" w:bidi="ar-SA"/>
      </w:rPr>
      <w:pict>
        <v:line id="直接连接符 4" o:spid="_x0000_s2049" o:spt="20" style="position:absolute;left:0pt;margin-left:0pt;margin-top:54.35pt;height:0.05pt;width:442.55pt;z-index:251659264;mso-width-relative:page;mso-height-relative:page;" fillcolor="#FFFFFF" filled="f" o:preferrelative="t" stroked="t" coordsize="21600,21600">
          <v:path arrowok="t"/>
          <v:fill on="f" color2="#FFFFFF" focussize="0,0"/>
          <v:stroke weight="1.75pt" color="#005192" color2="#FFFFFF" miterlimit="2"/>
          <v:imagedata gain="65536f" blacklevel="0f" gamma="0" o:title=""/>
          <o:lock v:ext="edit" position="f" selection="f" grouping="f" rotation="f" cropping="f" text="f" aspectratio="f"/>
        </v:line>
      </w:pict>
    </w:r>
  </w:p>
  <w:p w14:paraId="669AC9D8">
    <w:pPr>
      <w:pStyle w:val="5"/>
      <w:widowControl w:val="0"/>
      <w:wordWrap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kern w:val="2"/>
        <w:sz w:val="32"/>
        <w:szCs w:val="24"/>
        <w:lang w:val="en-US" w:eastAsia="zh-CN" w:bidi="ar-SA"/>
      </w:rPr>
      <w:pict>
        <v:shape id="_x0000_i1025" o:spt="75" type="#_x0000_t75" style="height:24.3pt;width:24.3pt;" fillcolor="#FFFFFF" filled="f" o:preferrelative="t" stroked="f" coordsize="21600,21600">
          <v:path/>
          <v:fill on="f" color2="#FFFFFF" focussize="0,0"/>
          <v:stroke on="f"/>
          <v:imagedata r:id="rId1" gain="65536f" blacklevel="0f" gamma="0" o:title=""/>
          <o:lock v:ext="edit" position="f" selection="f" grouping="f" rotation="f" cropping="f" text="f" aspectratio="t"/>
          <w10:wrap type="none"/>
          <w10:anchorlock/>
        </v:shape>
      </w:pict>
    </w:r>
    <w:r>
      <w:rPr>
        <w:rFonts w:hint="eastAsia" w:ascii="宋体" w:hAnsi="宋体" w:cs="宋体"/>
        <w:b/>
        <w:bCs/>
        <w:color w:val="005192"/>
        <w:sz w:val="32"/>
        <w:lang w:val="en-US" w:eastAsia="zh-CN"/>
      </w:rPr>
      <w:t>重庆市长寿区生态环境局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19E71BD"/>
    <w:rsid w:val="01E93D58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E025194"/>
    <w:rsid w:val="0EEF0855"/>
    <w:rsid w:val="11DB7C71"/>
    <w:rsid w:val="152D2DCA"/>
    <w:rsid w:val="187168EA"/>
    <w:rsid w:val="196673CA"/>
    <w:rsid w:val="1CF734C9"/>
    <w:rsid w:val="1DEC284C"/>
    <w:rsid w:val="1E6523AC"/>
    <w:rsid w:val="22440422"/>
    <w:rsid w:val="22BB4BBB"/>
    <w:rsid w:val="25EB1AF4"/>
    <w:rsid w:val="2DD05FE1"/>
    <w:rsid w:val="2EAE3447"/>
    <w:rsid w:val="31A15F24"/>
    <w:rsid w:val="36FB1DF0"/>
    <w:rsid w:val="395347B5"/>
    <w:rsid w:val="39A232A0"/>
    <w:rsid w:val="39E745AA"/>
    <w:rsid w:val="3B5A6BBB"/>
    <w:rsid w:val="3CA154E3"/>
    <w:rsid w:val="3EDA13A6"/>
    <w:rsid w:val="3FF56C14"/>
    <w:rsid w:val="417B75E9"/>
    <w:rsid w:val="42430A63"/>
    <w:rsid w:val="42F058B7"/>
    <w:rsid w:val="436109F6"/>
    <w:rsid w:val="441A38D4"/>
    <w:rsid w:val="4504239D"/>
    <w:rsid w:val="4BC77339"/>
    <w:rsid w:val="4C9236C5"/>
    <w:rsid w:val="4E250A85"/>
    <w:rsid w:val="4FFD4925"/>
    <w:rsid w:val="505C172E"/>
    <w:rsid w:val="506405EA"/>
    <w:rsid w:val="52F46F0B"/>
    <w:rsid w:val="532B6A10"/>
    <w:rsid w:val="539E4E99"/>
    <w:rsid w:val="53D8014D"/>
    <w:rsid w:val="550C209A"/>
    <w:rsid w:val="55E064E0"/>
    <w:rsid w:val="572C6D10"/>
    <w:rsid w:val="5DC34279"/>
    <w:rsid w:val="5FCD688E"/>
    <w:rsid w:val="5FF9BDAA"/>
    <w:rsid w:val="608816D1"/>
    <w:rsid w:val="60EF4E7F"/>
    <w:rsid w:val="648B0A32"/>
    <w:rsid w:val="658F6764"/>
    <w:rsid w:val="665233C1"/>
    <w:rsid w:val="69AC0D42"/>
    <w:rsid w:val="6AD9688B"/>
    <w:rsid w:val="6B68303F"/>
    <w:rsid w:val="6D0E3F22"/>
    <w:rsid w:val="744E4660"/>
    <w:rsid w:val="753355A2"/>
    <w:rsid w:val="759F1C61"/>
    <w:rsid w:val="769F2DE8"/>
    <w:rsid w:val="76FDEB7C"/>
    <w:rsid w:val="7947370B"/>
    <w:rsid w:val="79C65162"/>
    <w:rsid w:val="79EE7E31"/>
    <w:rsid w:val="7C9011D9"/>
    <w:rsid w:val="7DC651C5"/>
    <w:rsid w:val="7FCC2834"/>
    <w:rsid w:val="92DD1CEF"/>
    <w:rsid w:val="BD9D1569"/>
    <w:rsid w:val="EBDDA9D0"/>
    <w:rsid w:val="F05B4F69"/>
    <w:rsid w:val="F7F902F6"/>
    <w:rsid w:val="F97D9566"/>
    <w:rsid w:val="FD7CBAB5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9">
    <w:name w:val="Strong"/>
    <w:basedOn w:val="8"/>
    <w:qFormat/>
    <w:uiPriority w:val="0"/>
    <w:rPr>
      <w:b/>
      <w:bCs/>
    </w:rPr>
  </w:style>
  <w:style w:type="paragraph" w:customStyle="1" w:styleId="10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11">
    <w:name w:val="索引 51"/>
    <w:basedOn w:val="1"/>
    <w:next w:val="1"/>
    <w:qFormat/>
    <w:uiPriority w:val="0"/>
    <w:pPr>
      <w:ind w:left="1680"/>
    </w:pPr>
  </w:style>
  <w:style w:type="paragraph" w:customStyle="1" w:styleId="12">
    <w:name w:val="普通(网站)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  <customShpInfo spid="_x0000_s2050"/>
    <customShpInfo spid="_x0000_s2051" textRotate="1"/>
    <customShpInfo spid="_x0000_s1033"/>
    <customShpInfo spid="_x0000_s1034"/>
    <customShpInfo spid="_x0000_s1032"/>
    <customShpInfo spid="_x0000_s1035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2021-09-11T10:41:00Z</dcterms:created>
  <dc:creator>t</dc:creator>
  <cp:lastModifiedBy>user</cp:lastModifiedBy>
  <cp:lastPrinted>2022-06-07T00:09:00Z</cp:lastPrinted>
  <dcterms:modified xsi:type="dcterms:W3CDTF">2026-01-26T15:52:31Z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48C61CB29D3F4D9384F5922CF0F7FFB4</vt:lpwstr>
  </property>
</Properties>
</file>