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仿宋_GBK" w:hAnsi="方正仿宋_GBK" w:eastAsia="方正仿宋_GBK" w:cs="方正仿宋_GBK"/>
          <w:sz w:val="32"/>
          <w:szCs w:val="32"/>
          <w:lang w:eastAsia="zh-CN"/>
        </w:rPr>
      </w:pP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jc w:val="both"/>
        <w:textAlignment w:val="auto"/>
        <w:rPr>
          <w:rFonts w:ascii="Times New Roman" w:hAnsi="Times New Roman" w:eastAsia="方正仿宋_GBK" w:cs="Times New Roman"/>
          <w:sz w:val="32"/>
          <w:szCs w:val="20"/>
        </w:rPr>
      </w:pP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left="0" w:leftChars="0" w:right="0"/>
        <w:jc w:val="center"/>
        <w:textAlignment w:val="auto"/>
        <w:outlineLvl w:val="9"/>
        <w:rPr>
          <w:rFonts w:hint="default" w:ascii="Times New Roman" w:hAnsi="Times New Roman" w:eastAsia="方正小标宋_GBK" w:cs="Times New Roman"/>
          <w:color w:val="000000" w:themeColor="text1"/>
          <w:sz w:val="44"/>
          <w:szCs w:val="44"/>
          <w14:textFill>
            <w14:solidFill>
              <w14:schemeClr w14:val="tx1"/>
            </w14:solidFill>
          </w14:textFill>
        </w:rPr>
      </w:pPr>
      <w:r>
        <w:rPr>
          <w:rFonts w:hint="default" w:ascii="Times New Roman" w:hAnsi="Times New Roman" w:eastAsia="方正小标宋_GBK" w:cs="Times New Roman"/>
          <w:color w:val="000000" w:themeColor="text1"/>
          <w:sz w:val="44"/>
          <w:szCs w:val="44"/>
          <w:lang w:eastAsia="zh-CN"/>
          <w14:textFill>
            <w14:solidFill>
              <w14:schemeClr w14:val="tx1"/>
            </w14:solidFill>
          </w14:textFill>
        </w:rPr>
        <w:t>重庆市长寿区</w:t>
      </w:r>
      <w:r>
        <w:rPr>
          <w:rFonts w:hint="default" w:ascii="Times New Roman" w:hAnsi="Times New Roman" w:eastAsia="方正小标宋_GBK" w:cs="Times New Roman"/>
          <w:color w:val="000000" w:themeColor="text1"/>
          <w:sz w:val="44"/>
          <w:szCs w:val="44"/>
          <w14:textFill>
            <w14:solidFill>
              <w14:schemeClr w14:val="tx1"/>
            </w14:solidFill>
          </w14:textFill>
        </w:rPr>
        <w:t>民政局</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left="0" w:leftChars="0" w:right="0"/>
        <w:jc w:val="center"/>
        <w:textAlignment w:val="auto"/>
        <w:outlineLvl w:val="9"/>
        <w:rPr>
          <w:rFonts w:hint="default" w:ascii="Times New Roman" w:hAnsi="Times New Roman" w:eastAsia="方正小标宋_GBK" w:cs="Times New Roman"/>
          <w:color w:val="000000" w:themeColor="text1"/>
          <w:sz w:val="44"/>
          <w:szCs w:val="44"/>
          <w14:textFill>
            <w14:solidFill>
              <w14:schemeClr w14:val="tx1"/>
            </w14:solidFill>
          </w14:textFill>
        </w:rPr>
      </w:pPr>
      <w:r>
        <w:rPr>
          <w:rFonts w:hint="default" w:ascii="Times New Roman" w:hAnsi="Times New Roman" w:eastAsia="方正小标宋_GBK" w:cs="Times New Roman"/>
          <w:color w:val="000000" w:themeColor="text1"/>
          <w:sz w:val="44"/>
          <w:szCs w:val="44"/>
          <w14:textFill>
            <w14:solidFill>
              <w14:schemeClr w14:val="tx1"/>
            </w14:solidFill>
          </w14:textFill>
        </w:rPr>
        <w:t>关于</w:t>
      </w:r>
      <w:r>
        <w:rPr>
          <w:rFonts w:hint="default" w:ascii="Times New Roman" w:hAnsi="Times New Roman" w:eastAsia="方正小标宋_GBK" w:cs="Times New Roman"/>
          <w:color w:val="000000" w:themeColor="text1"/>
          <w:sz w:val="44"/>
          <w:szCs w:val="44"/>
          <w:lang w:eastAsia="zh-CN"/>
          <w14:textFill>
            <w14:solidFill>
              <w14:schemeClr w14:val="tx1"/>
            </w14:solidFill>
          </w14:textFill>
        </w:rPr>
        <w:t>印发《</w:t>
      </w:r>
      <w:r>
        <w:rPr>
          <w:rFonts w:hint="default" w:ascii="Times New Roman" w:hAnsi="Times New Roman" w:eastAsia="方正小标宋_GBK" w:cs="Times New Roman"/>
          <w:color w:val="000000" w:themeColor="text1"/>
          <w:sz w:val="44"/>
          <w:szCs w:val="44"/>
          <w14:textFill>
            <w14:solidFill>
              <w14:schemeClr w14:val="tx1"/>
            </w14:solidFill>
          </w14:textFill>
        </w:rPr>
        <w:t>养老服务机构信用分类分级监管</w:t>
      </w:r>
    </w:p>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rFonts w:hint="eastAsia" w:eastAsia="方正小标宋_GBK"/>
          <w:sz w:val="44"/>
          <w:szCs w:val="44"/>
        </w:rPr>
      </w:pPr>
      <w:r>
        <w:rPr>
          <w:rFonts w:hint="default" w:ascii="Times New Roman" w:hAnsi="Times New Roman" w:eastAsia="方正小标宋_GBK" w:cs="Times New Roman"/>
          <w:color w:val="000000" w:themeColor="text1"/>
          <w:sz w:val="44"/>
          <w:szCs w:val="44"/>
          <w14:textFill>
            <w14:solidFill>
              <w14:schemeClr w14:val="tx1"/>
            </w14:solidFill>
          </w14:textFill>
        </w:rPr>
        <w:t>实施方案（试行）</w:t>
      </w:r>
      <w:r>
        <w:rPr>
          <w:rFonts w:hint="default" w:ascii="Times New Roman" w:hAnsi="Times New Roman" w:eastAsia="方正小标宋_GBK" w:cs="Times New Roman"/>
          <w:color w:val="000000" w:themeColor="text1"/>
          <w:sz w:val="44"/>
          <w:szCs w:val="44"/>
          <w:lang w:eastAsia="zh-CN"/>
          <w14:textFill>
            <w14:solidFill>
              <w14:schemeClr w14:val="tx1"/>
            </w14:solidFill>
          </w14:textFill>
        </w:rPr>
        <w:t>》</w:t>
      </w:r>
      <w:r>
        <w:rPr>
          <w:rFonts w:hint="eastAsia" w:ascii="Times New Roman" w:hAnsi="Times New Roman" w:eastAsia="方正小标宋_GBK" w:cs="Times New Roman"/>
          <w:color w:val="000000" w:themeColor="text1"/>
          <w:sz w:val="44"/>
          <w:szCs w:val="44"/>
          <w:lang w:eastAsia="zh-CN"/>
          <w14:textFill>
            <w14:solidFill>
              <w14:schemeClr w14:val="tx1"/>
            </w14:solidFill>
          </w14:textFill>
        </w:rPr>
        <w:t>的</w:t>
      </w:r>
      <w:r>
        <w:rPr>
          <w:rFonts w:hint="default" w:ascii="Times New Roman" w:hAnsi="Times New Roman" w:eastAsia="方正小标宋_GBK" w:cs="Times New Roman"/>
          <w:color w:val="000000" w:themeColor="text1"/>
          <w:sz w:val="44"/>
          <w:szCs w:val="44"/>
          <w:lang w:eastAsia="zh-CN"/>
          <w14:textFill>
            <w14:solidFill>
              <w14:schemeClr w14:val="tx1"/>
            </w14:solidFill>
          </w14:textFill>
        </w:rPr>
        <w:t>通知</w:t>
      </w:r>
    </w:p>
    <w:p>
      <w:pPr>
        <w:keepNext w:val="0"/>
        <w:keepLines w:val="0"/>
        <w:pageBreakBefore w:val="0"/>
        <w:widowControl w:val="0"/>
        <w:kinsoku/>
        <w:wordWrap/>
        <w:overflowPunct/>
        <w:topLinePunct w:val="0"/>
        <w:autoSpaceDE/>
        <w:autoSpaceDN/>
        <w:bidi w:val="0"/>
        <w:adjustRightInd/>
        <w:spacing w:line="540" w:lineRule="exact"/>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长民政〔20</w:t>
      </w:r>
      <w:r>
        <w:rPr>
          <w:rFonts w:hint="default" w:ascii="Times New Roman" w:hAnsi="Times New Roman" w:eastAsia="方正仿宋_GBK" w:cs="Times New Roman"/>
          <w:color w:val="auto"/>
          <w:sz w:val="32"/>
          <w:szCs w:val="32"/>
          <w:lang w:val="en-US" w:eastAsia="zh-CN"/>
        </w:rPr>
        <w:t>22</w:t>
      </w: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color w:val="auto"/>
          <w:sz w:val="32"/>
          <w:szCs w:val="32"/>
          <w:lang w:val="en-US" w:eastAsia="zh-CN"/>
        </w:rPr>
        <w:t>113</w:t>
      </w:r>
      <w:r>
        <w:rPr>
          <w:rFonts w:hint="default" w:ascii="Times New Roman" w:hAnsi="Times New Roman" w:eastAsia="方正仿宋_GBK" w:cs="Times New Roman"/>
          <w:color w:val="auto"/>
          <w:sz w:val="32"/>
          <w:szCs w:val="32"/>
        </w:rPr>
        <w:t>号</w:t>
      </w:r>
    </w:p>
    <w:p>
      <w:pPr>
        <w:pStyle w:val="2"/>
        <w:rPr>
          <w:rFonts w:hint="default"/>
        </w:rPr>
      </w:pPr>
    </w:p>
    <w:p>
      <w:pPr>
        <w:keepNext w:val="0"/>
        <w:keepLines w:val="0"/>
        <w:pageBreakBefore w:val="0"/>
        <w:widowControl w:val="0"/>
        <w:kinsoku/>
        <w:wordWrap/>
        <w:overflowPunct/>
        <w:topLinePunct w:val="0"/>
        <w:autoSpaceDE/>
        <w:autoSpaceDN/>
        <w:bidi w:val="0"/>
        <w:adjustRightInd/>
        <w:snapToGrid/>
        <w:spacing w:beforeAutospacing="0" w:afterAutospacing="0" w:line="594" w:lineRule="exact"/>
        <w:ind w:right="0"/>
        <w:textAlignment w:val="auto"/>
        <w:outlineLvl w:val="9"/>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sz w:val="32"/>
          <w:szCs w:val="32"/>
          <w:lang w:eastAsia="zh-CN"/>
        </w:rPr>
        <w:t>各街道办事处、镇人民政府，各养老服务机构：</w:t>
      </w:r>
    </w:p>
    <w:p>
      <w:pPr>
        <w:keepNext w:val="0"/>
        <w:keepLines w:val="0"/>
        <w:pageBreakBefore w:val="0"/>
        <w:widowControl w:val="0"/>
        <w:kinsoku/>
        <w:wordWrap/>
        <w:overflowPunct/>
        <w:topLinePunct w:val="0"/>
        <w:autoSpaceDE/>
        <w:autoSpaceDN/>
        <w:bidi w:val="0"/>
        <w:adjustRightInd/>
        <w:snapToGrid/>
        <w:spacing w:beforeAutospacing="0" w:afterAutospacing="0" w:line="594" w:lineRule="exact"/>
        <w:ind w:right="0" w:firstLine="640" w:firstLineChars="200"/>
        <w:textAlignment w:val="auto"/>
        <w:outlineLvl w:val="9"/>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color w:val="000000"/>
          <w:sz w:val="32"/>
          <w:szCs w:val="32"/>
          <w:lang w:val="en-US" w:eastAsia="zh-CN"/>
        </w:rPr>
        <w:t>根据《中华人民共和国老年人权益保障法》《</w:t>
      </w:r>
      <w:r>
        <w:rPr>
          <w:rFonts w:hint="default" w:ascii="Times New Roman" w:hAnsi="Times New Roman" w:eastAsia="方正仿宋_GBK" w:cs="Times New Roman"/>
          <w:color w:val="000000"/>
          <w:sz w:val="32"/>
          <w:szCs w:val="32"/>
        </w:rPr>
        <w:t>国务院办公厅关于加快推进社会信用体系建设构建以信用为基础的新型监管机制的指导意见》（国办发〔2019〕35号）</w:t>
      </w:r>
      <w:r>
        <w:rPr>
          <w:rFonts w:hint="default" w:ascii="Times New Roman" w:hAnsi="Times New Roman" w:eastAsia="方正仿宋_GBK" w:cs="Times New Roman"/>
          <w:color w:val="000000"/>
          <w:sz w:val="32"/>
          <w:szCs w:val="32"/>
          <w:lang w:val="en-US" w:eastAsia="zh-CN"/>
        </w:rPr>
        <w:t>等法律法规和政策文件规定，</w:t>
      </w:r>
      <w:r>
        <w:rPr>
          <w:rFonts w:hint="default" w:ascii="Times New Roman" w:hAnsi="Times New Roman" w:eastAsia="方正仿宋_GBK" w:cs="Times New Roman"/>
          <w:color w:val="000000"/>
          <w:sz w:val="32"/>
          <w:szCs w:val="32"/>
        </w:rPr>
        <w:t>为推进</w:t>
      </w:r>
      <w:r>
        <w:rPr>
          <w:rFonts w:hint="default" w:ascii="Times New Roman" w:hAnsi="Times New Roman" w:eastAsia="方正仿宋_GBK" w:cs="Times New Roman"/>
          <w:color w:val="000000"/>
          <w:sz w:val="32"/>
          <w:szCs w:val="32"/>
          <w:lang w:eastAsia="zh-CN"/>
        </w:rPr>
        <w:t>全区养老服务</w:t>
      </w:r>
      <w:r>
        <w:rPr>
          <w:rFonts w:hint="default" w:ascii="Times New Roman" w:hAnsi="Times New Roman" w:eastAsia="方正仿宋_GBK" w:cs="Times New Roman"/>
          <w:color w:val="000000"/>
          <w:sz w:val="32"/>
          <w:szCs w:val="32"/>
        </w:rPr>
        <w:t>行业信用体系建设</w:t>
      </w:r>
      <w:r>
        <w:rPr>
          <w:rFonts w:hint="default" w:ascii="Times New Roman" w:hAnsi="Times New Roman" w:eastAsia="方正仿宋_GBK" w:cs="Times New Roman"/>
          <w:b w:val="0"/>
          <w:bCs w:val="0"/>
          <w:color w:val="000000"/>
          <w:kern w:val="0"/>
          <w:sz w:val="32"/>
          <w:szCs w:val="32"/>
          <w:lang w:val="en-US" w:eastAsia="zh-CN"/>
        </w:rPr>
        <w:t>，</w:t>
      </w:r>
      <w:r>
        <w:rPr>
          <w:rFonts w:hint="default" w:ascii="Times New Roman" w:hAnsi="Times New Roman" w:eastAsia="方正仿宋_GBK" w:cs="Times New Roman"/>
          <w:color w:val="000000"/>
          <w:sz w:val="32"/>
          <w:szCs w:val="32"/>
          <w:lang w:val="en-US" w:eastAsia="zh-CN"/>
        </w:rPr>
        <w:t>创新监管方式，实施差异化监管，有效惩戒失信行为，激励守信行为，我局拟定了《养老服务机构信用分类分级监管实施方案（试行）》，请各单位遵照执行。</w:t>
      </w:r>
    </w:p>
    <w:p>
      <w:pPr>
        <w:keepNext w:val="0"/>
        <w:keepLines w:val="0"/>
        <w:pageBreakBefore w:val="0"/>
        <w:widowControl w:val="0"/>
        <w:kinsoku/>
        <w:wordWrap/>
        <w:overflowPunct/>
        <w:topLinePunct w:val="0"/>
        <w:autoSpaceDE/>
        <w:autoSpaceDN/>
        <w:bidi w:val="0"/>
        <w:adjustRightInd/>
        <w:snapToGrid/>
        <w:spacing w:beforeAutospacing="0" w:afterAutospacing="0" w:line="594" w:lineRule="exact"/>
        <w:jc w:val="left"/>
        <w:textAlignment w:val="auto"/>
        <w:outlineLvl w:val="0"/>
        <w:rPr>
          <w:rFonts w:hint="default" w:ascii="Times New Roman" w:hAnsi="Times New Roman" w:eastAsia="方正仿宋_GBK" w:cs="Times New Roman"/>
          <w:b w:val="0"/>
          <w:color w:val="000000"/>
          <w:kern w:val="2"/>
          <w:sz w:val="32"/>
          <w:szCs w:val="32"/>
          <w:lang w:val="en-US" w:eastAsia="zh-CN" w:bidi="ar-SA"/>
        </w:rPr>
      </w:pPr>
      <w:r>
        <w:rPr>
          <w:rFonts w:hint="default" w:ascii="Times New Roman" w:hAnsi="Times New Roman" w:eastAsia="方正仿宋_GBK" w:cs="Times New Roman"/>
          <w:b/>
          <w:color w:val="000000"/>
          <w:kern w:val="44"/>
          <w:sz w:val="32"/>
          <w:szCs w:val="32"/>
          <w:lang w:val="en-US" w:eastAsia="zh-CN" w:bidi="ar-SA"/>
        </w:rPr>
        <w:t xml:space="preserve">               </w:t>
      </w:r>
      <w:r>
        <w:rPr>
          <w:rFonts w:hint="default" w:ascii="Times New Roman" w:hAnsi="Times New Roman" w:eastAsia="方正仿宋_GBK" w:cs="Times New Roman"/>
          <w:b w:val="0"/>
          <w:color w:val="000000"/>
          <w:kern w:val="2"/>
          <w:sz w:val="32"/>
          <w:szCs w:val="32"/>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beforeAutospacing="0" w:afterAutospacing="0" w:line="594" w:lineRule="exact"/>
        <w:jc w:val="both"/>
        <w:textAlignment w:val="auto"/>
        <w:outlineLvl w:val="0"/>
        <w:rPr>
          <w:rFonts w:hint="default" w:ascii="Times New Roman" w:hAnsi="Times New Roman" w:eastAsia="方正仿宋_GBK" w:cs="Times New Roman"/>
          <w:b w:val="0"/>
          <w:color w:val="000000"/>
          <w:kern w:val="2"/>
          <w:sz w:val="32"/>
          <w:szCs w:val="32"/>
          <w:lang w:val="en-US" w:eastAsia="zh-CN" w:bidi="ar-SA"/>
        </w:rPr>
      </w:pPr>
    </w:p>
    <w:p>
      <w:pPr>
        <w:keepNext w:val="0"/>
        <w:keepLines w:val="0"/>
        <w:pageBreakBefore w:val="0"/>
        <w:widowControl w:val="0"/>
        <w:kinsoku/>
        <w:wordWrap w:val="0"/>
        <w:overflowPunct/>
        <w:topLinePunct w:val="0"/>
        <w:autoSpaceDE/>
        <w:autoSpaceDN/>
        <w:bidi w:val="0"/>
        <w:adjustRightInd/>
        <w:snapToGrid/>
        <w:spacing w:beforeAutospacing="0" w:afterAutospacing="0" w:line="594" w:lineRule="exact"/>
        <w:jc w:val="right"/>
        <w:textAlignment w:val="auto"/>
        <w:outlineLvl w:val="0"/>
        <w:rPr>
          <w:rFonts w:hint="default" w:ascii="Times New Roman" w:hAnsi="Times New Roman" w:eastAsia="方正仿宋_GBK" w:cs="Times New Roman"/>
          <w:b w:val="0"/>
          <w:color w:val="000000"/>
          <w:kern w:val="2"/>
          <w:sz w:val="32"/>
          <w:szCs w:val="32"/>
          <w:lang w:val="en-US" w:eastAsia="zh-CN" w:bidi="ar-SA"/>
        </w:rPr>
      </w:pPr>
      <w:r>
        <w:rPr>
          <w:rFonts w:hint="default" w:ascii="Times New Roman" w:hAnsi="Times New Roman" w:eastAsia="方正仿宋_GBK" w:cs="Times New Roman"/>
          <w:b w:val="0"/>
          <w:color w:val="000000"/>
          <w:kern w:val="2"/>
          <w:sz w:val="32"/>
          <w:szCs w:val="32"/>
          <w:lang w:val="en-US" w:eastAsia="zh-CN" w:bidi="ar-SA"/>
        </w:rPr>
        <w:t>重庆市长寿区民政局</w:t>
      </w:r>
      <w:r>
        <w:rPr>
          <w:rFonts w:hint="eastAsia" w:ascii="Times New Roman" w:hAnsi="Times New Roman" w:eastAsia="方正仿宋_GBK" w:cs="Times New Roman"/>
          <w:b w:val="0"/>
          <w:color w:val="000000"/>
          <w:kern w:val="2"/>
          <w:sz w:val="32"/>
          <w:szCs w:val="32"/>
          <w:lang w:val="en-US" w:eastAsia="zh-CN" w:bidi="ar-SA"/>
        </w:rPr>
        <w:t xml:space="preserve">        </w:t>
      </w:r>
    </w:p>
    <w:p>
      <w:pPr>
        <w:keepNext w:val="0"/>
        <w:keepLines w:val="0"/>
        <w:pageBreakBefore w:val="0"/>
        <w:widowControl w:val="0"/>
        <w:kinsoku/>
        <w:wordWrap w:val="0"/>
        <w:overflowPunct/>
        <w:topLinePunct w:val="0"/>
        <w:autoSpaceDE/>
        <w:autoSpaceDN/>
        <w:bidi w:val="0"/>
        <w:adjustRightInd/>
        <w:snapToGrid/>
        <w:spacing w:beforeAutospacing="0" w:afterAutospacing="0" w:line="594" w:lineRule="exact"/>
        <w:jc w:val="right"/>
        <w:textAlignment w:val="auto"/>
        <w:outlineLvl w:val="0"/>
        <w:rPr>
          <w:rFonts w:hint="default" w:ascii="Times New Roman" w:hAnsi="Times New Roman" w:eastAsia="方正仿宋_GBK" w:cs="Times New Roman"/>
          <w:b w:val="0"/>
          <w:color w:val="000000"/>
          <w:kern w:val="2"/>
          <w:sz w:val="32"/>
          <w:szCs w:val="32"/>
          <w:lang w:val="en-US" w:eastAsia="zh-CN" w:bidi="ar-SA"/>
        </w:rPr>
      </w:pPr>
      <w:r>
        <w:rPr>
          <w:rFonts w:hint="default" w:ascii="Times New Roman" w:hAnsi="Times New Roman" w:eastAsia="方正仿宋_GBK" w:cs="Times New Roman"/>
          <w:b w:val="0"/>
          <w:color w:val="000000"/>
          <w:kern w:val="2"/>
          <w:sz w:val="32"/>
          <w:szCs w:val="32"/>
          <w:lang w:val="en-US" w:eastAsia="zh-CN" w:bidi="ar-SA"/>
        </w:rPr>
        <w:t>2022年8月3</w:t>
      </w:r>
      <w:r>
        <w:rPr>
          <w:rFonts w:hint="eastAsia" w:ascii="Times New Roman" w:hAnsi="Times New Roman" w:eastAsia="方正仿宋_GBK" w:cs="Times New Roman"/>
          <w:b w:val="0"/>
          <w:color w:val="000000"/>
          <w:kern w:val="2"/>
          <w:sz w:val="32"/>
          <w:szCs w:val="32"/>
          <w:lang w:val="en-US" w:eastAsia="zh-CN" w:bidi="ar-SA"/>
        </w:rPr>
        <w:t>1</w:t>
      </w:r>
      <w:r>
        <w:rPr>
          <w:rFonts w:hint="default" w:ascii="Times New Roman" w:hAnsi="Times New Roman" w:eastAsia="方正仿宋_GBK" w:cs="Times New Roman"/>
          <w:b w:val="0"/>
          <w:color w:val="000000"/>
          <w:kern w:val="2"/>
          <w:sz w:val="32"/>
          <w:szCs w:val="32"/>
          <w:lang w:val="en-US" w:eastAsia="zh-CN" w:bidi="ar-SA"/>
        </w:rPr>
        <w:t>日</w:t>
      </w:r>
      <w:r>
        <w:rPr>
          <w:rFonts w:hint="eastAsia" w:ascii="Times New Roman" w:hAnsi="Times New Roman" w:eastAsia="方正仿宋_GBK" w:cs="Times New Roman"/>
          <w:b w:val="0"/>
          <w:color w:val="000000"/>
          <w:kern w:val="2"/>
          <w:sz w:val="32"/>
          <w:szCs w:val="32"/>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beforeAutospacing="0" w:afterAutospacing="0" w:line="594" w:lineRule="exact"/>
        <w:ind w:right="0" w:firstLine="640" w:firstLineChars="200"/>
        <w:textAlignment w:val="auto"/>
        <w:outlineLvl w:val="9"/>
        <w:rPr>
          <w:rFonts w:hint="default" w:ascii="Times New Roman" w:hAnsi="Times New Roman" w:eastAsia="方正仿宋_GBK" w:cs="Times New Roman"/>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94" w:lineRule="exact"/>
        <w:jc w:val="left"/>
        <w:textAlignment w:val="auto"/>
        <w:outlineLvl w:val="0"/>
        <w:rPr>
          <w:rFonts w:hint="default" w:ascii="Times New Roman" w:hAnsi="Times New Roman" w:eastAsia="方正仿宋_GBK" w:cs="Times New Roman"/>
          <w:b/>
          <w:color w:val="000000"/>
          <w:kern w:val="44"/>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beforeAutospacing="0" w:afterAutospacing="0" w:line="594" w:lineRule="exact"/>
        <w:textAlignment w:val="auto"/>
        <w:rPr>
          <w:rFonts w:hint="default" w:ascii="Times New Roman" w:hAnsi="Times New Roman" w:eastAsia="方正仿宋_GBK" w:cs="Times New Roman"/>
          <w:color w:val="000000"/>
          <w:sz w:val="32"/>
          <w:szCs w:val="32"/>
          <w:lang w:val="en-US" w:eastAsia="zh-CN"/>
        </w:rPr>
      </w:pPr>
    </w:p>
    <w:p>
      <w:pPr>
        <w:widowControl w:val="0"/>
        <w:spacing w:before="0" w:beforeLines="0" w:after="120" w:afterLines="0" w:line="480" w:lineRule="auto"/>
        <w:jc w:val="both"/>
        <w:rPr>
          <w:rFonts w:hint="default" w:ascii="Times New Roman" w:hAnsi="Times New Roman" w:eastAsia="方正仿宋_GBK" w:cs="Times New Roman"/>
          <w:color w:val="00000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atLeast"/>
        <w:jc w:val="center"/>
        <w:textAlignment w:val="auto"/>
        <w:outlineLvl w:val="0"/>
        <w:rPr>
          <w:rFonts w:hint="default" w:ascii="Times New Roman" w:hAnsi="Times New Roman" w:eastAsia="方正小标宋_GBK" w:cs="Times New Roman"/>
          <w:b/>
          <w:color w:val="000000"/>
          <w:kern w:val="44"/>
          <w:sz w:val="44"/>
          <w:szCs w:val="44"/>
          <w:lang w:val="en-US" w:eastAsia="zh-CN" w:bidi="ar-SA"/>
        </w:rPr>
      </w:pPr>
      <w:r>
        <w:rPr>
          <w:rFonts w:hint="default" w:ascii="Times New Roman" w:hAnsi="Times New Roman" w:eastAsia="方正小标宋_GBK" w:cs="Times New Roman"/>
          <w:b/>
          <w:color w:val="000000"/>
          <w:kern w:val="44"/>
          <w:sz w:val="44"/>
          <w:szCs w:val="44"/>
          <w:lang w:val="en-US" w:eastAsia="zh-CN" w:bidi="ar-SA"/>
        </w:rPr>
        <w:t>养老服务机构开展信用分类分级监管实施</w:t>
      </w:r>
    </w:p>
    <w:p>
      <w:pPr>
        <w:keepNext w:val="0"/>
        <w:keepLines w:val="0"/>
        <w:pageBreakBefore w:val="0"/>
        <w:widowControl w:val="0"/>
        <w:kinsoku/>
        <w:wordWrap/>
        <w:overflowPunct/>
        <w:topLinePunct w:val="0"/>
        <w:autoSpaceDE/>
        <w:autoSpaceDN/>
        <w:bidi w:val="0"/>
        <w:adjustRightInd/>
        <w:snapToGrid/>
        <w:spacing w:beforeAutospacing="0" w:afterAutospacing="0" w:line="600" w:lineRule="atLeast"/>
        <w:jc w:val="center"/>
        <w:textAlignment w:val="auto"/>
        <w:outlineLvl w:val="0"/>
        <w:rPr>
          <w:rFonts w:hint="default" w:ascii="Times New Roman" w:hAnsi="Times New Roman" w:eastAsia="宋体" w:cs="Times New Roman"/>
          <w:b/>
          <w:color w:val="000000"/>
          <w:kern w:val="44"/>
          <w:sz w:val="48"/>
          <w:szCs w:val="48"/>
          <w:lang w:val="en-US" w:eastAsia="zh-CN" w:bidi="ar-SA"/>
        </w:rPr>
      </w:pPr>
      <w:r>
        <w:rPr>
          <w:rFonts w:hint="default" w:ascii="Times New Roman" w:hAnsi="Times New Roman" w:eastAsia="方正小标宋_GBK" w:cs="Times New Roman"/>
          <w:b/>
          <w:color w:val="000000"/>
          <w:kern w:val="44"/>
          <w:sz w:val="44"/>
          <w:szCs w:val="44"/>
          <w:lang w:val="en-US" w:eastAsia="zh-CN" w:bidi="ar-SA"/>
        </w:rPr>
        <w:t>方案（试行）</w:t>
      </w:r>
    </w:p>
    <w:p>
      <w:pPr>
        <w:keepNext w:val="0"/>
        <w:keepLines w:val="0"/>
        <w:pageBreakBefore w:val="0"/>
        <w:widowControl w:val="0"/>
        <w:kinsoku/>
        <w:wordWrap/>
        <w:overflowPunct/>
        <w:topLinePunct w:val="0"/>
        <w:autoSpaceDE/>
        <w:autoSpaceDN/>
        <w:bidi w:val="0"/>
        <w:adjustRightInd/>
        <w:snapToGrid/>
        <w:spacing w:beforeAutospacing="0" w:afterAutospacing="0" w:line="600" w:lineRule="atLeast"/>
        <w:ind w:left="0" w:leftChars="0" w:right="0" w:firstLine="640" w:firstLineChars="200"/>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为规范养老服务市场秩序，推进养老服务领域信用体系建设，促进养老服务业持续健康发展，依据《国务院办公厅关于加快推进社会信用体系建设构建以信用为基础的新型监管机制的指导意见》（国办发〔2019〕35号）《国务院办公厅关于建立健全养老服务综合监管制度促进养老服务高质量发展的意见》（国办发〔2020〕48号）《民政部办公厅关于进一步加强养老服务行业管理有关事项的通知》（民办发〔2020〕25号）</w:t>
      </w:r>
      <w:r>
        <w:rPr>
          <w:rFonts w:hint="default" w:ascii="Times New Roman" w:hAnsi="Times New Roman" w:eastAsia="方正仿宋_GBK" w:cs="Times New Roman"/>
          <w:color w:val="000000"/>
          <w:sz w:val="32"/>
          <w:szCs w:val="32"/>
          <w:lang w:val="en-US" w:eastAsia="zh-CN"/>
        </w:rPr>
        <w:t>《养老机构管理办法》</w:t>
      </w:r>
      <w:r>
        <w:rPr>
          <w:rFonts w:hint="default" w:ascii="Times New Roman" w:hAnsi="Times New Roman" w:eastAsia="方正仿宋_GBK" w:cs="Times New Roman"/>
          <w:color w:val="000000"/>
          <w:sz w:val="32"/>
          <w:szCs w:val="32"/>
          <w:lang w:eastAsia="zh-CN"/>
        </w:rPr>
        <w:t>和</w:t>
      </w:r>
      <w:r>
        <w:rPr>
          <w:rFonts w:hint="default" w:ascii="Times New Roman" w:hAnsi="Times New Roman" w:eastAsia="方正仿宋_GBK" w:cs="Times New Roman"/>
          <w:color w:val="000000"/>
          <w:sz w:val="32"/>
          <w:szCs w:val="32"/>
          <w:lang w:val="en-US" w:eastAsia="zh-CN"/>
        </w:rPr>
        <w:t>《重庆市民政局关于印发重庆市养老服务机构等级评定管理办法的通知》（渝民〔2021〕163号）</w:t>
      </w:r>
      <w:r>
        <w:rPr>
          <w:rFonts w:hint="default" w:ascii="Times New Roman" w:hAnsi="Times New Roman" w:eastAsia="方正仿宋_GBK" w:cs="Times New Roman"/>
          <w:color w:val="000000"/>
          <w:sz w:val="32"/>
          <w:szCs w:val="32"/>
        </w:rPr>
        <w:t>等法律法规及</w:t>
      </w:r>
      <w:r>
        <w:rPr>
          <w:rFonts w:hint="default" w:ascii="Times New Roman" w:hAnsi="Times New Roman" w:eastAsia="方正仿宋_GBK" w:cs="Times New Roman"/>
          <w:color w:val="000000"/>
          <w:sz w:val="32"/>
          <w:szCs w:val="32"/>
          <w:lang w:val="en-US" w:eastAsia="zh-CN"/>
        </w:rPr>
        <w:t>政策</w:t>
      </w:r>
      <w:r>
        <w:rPr>
          <w:rFonts w:hint="default" w:ascii="Times New Roman" w:hAnsi="Times New Roman" w:eastAsia="方正仿宋_GBK" w:cs="Times New Roman"/>
          <w:color w:val="000000"/>
          <w:sz w:val="32"/>
          <w:szCs w:val="32"/>
        </w:rPr>
        <w:t>文件要求，结合我区实际，制定本方案。</w:t>
      </w:r>
    </w:p>
    <w:p>
      <w:pPr>
        <w:keepNext w:val="0"/>
        <w:keepLines w:val="0"/>
        <w:pageBreakBefore w:val="0"/>
        <w:widowControl w:val="0"/>
        <w:kinsoku/>
        <w:wordWrap/>
        <w:overflowPunct/>
        <w:topLinePunct w:val="0"/>
        <w:autoSpaceDE/>
        <w:autoSpaceDN/>
        <w:bidi w:val="0"/>
        <w:adjustRightInd/>
        <w:snapToGrid/>
        <w:spacing w:beforeAutospacing="0" w:afterAutospacing="0" w:line="600" w:lineRule="atLeast"/>
        <w:ind w:left="0" w:leftChars="0" w:right="0" w:firstLine="640" w:firstLineChars="200"/>
        <w:jc w:val="both"/>
        <w:textAlignment w:val="auto"/>
        <w:outlineLvl w:val="9"/>
        <w:rPr>
          <w:rFonts w:hint="default" w:ascii="Times New Roman" w:hAnsi="Times New Roman" w:eastAsia="方正黑体_GBK" w:cs="Times New Roman"/>
          <w:color w:val="000000"/>
          <w:sz w:val="32"/>
          <w:szCs w:val="32"/>
        </w:rPr>
      </w:pPr>
      <w:r>
        <w:rPr>
          <w:rFonts w:hint="default" w:ascii="Times New Roman" w:hAnsi="Times New Roman" w:eastAsia="方正黑体_GBK" w:cs="Times New Roman"/>
          <w:color w:val="000000"/>
          <w:sz w:val="32"/>
          <w:szCs w:val="32"/>
        </w:rPr>
        <w:t>一、评价</w:t>
      </w:r>
      <w:r>
        <w:rPr>
          <w:rFonts w:hint="default" w:ascii="Times New Roman" w:hAnsi="Times New Roman" w:eastAsia="方正黑体_GBK" w:cs="Times New Roman"/>
          <w:color w:val="000000"/>
          <w:sz w:val="32"/>
          <w:szCs w:val="32"/>
          <w:lang w:val="en-US" w:eastAsia="zh-CN"/>
        </w:rPr>
        <w:t>主体及</w:t>
      </w:r>
      <w:r>
        <w:rPr>
          <w:rFonts w:hint="default" w:ascii="Times New Roman" w:hAnsi="Times New Roman" w:eastAsia="方正黑体_GBK" w:cs="Times New Roman"/>
          <w:color w:val="000000"/>
          <w:sz w:val="32"/>
          <w:szCs w:val="32"/>
        </w:rPr>
        <w:t>范围</w:t>
      </w:r>
    </w:p>
    <w:p>
      <w:pPr>
        <w:keepNext w:val="0"/>
        <w:keepLines w:val="0"/>
        <w:pageBreakBefore w:val="0"/>
        <w:widowControl w:val="0"/>
        <w:kinsoku/>
        <w:wordWrap/>
        <w:overflowPunct/>
        <w:topLinePunct w:val="0"/>
        <w:autoSpaceDE/>
        <w:autoSpaceDN/>
        <w:bidi w:val="0"/>
        <w:adjustRightInd/>
        <w:snapToGrid/>
        <w:spacing w:beforeAutospacing="0" w:afterAutospacing="0" w:line="600" w:lineRule="atLeast"/>
        <w:ind w:left="0" w:leftChars="0" w:right="0" w:firstLine="640" w:firstLineChars="200"/>
        <w:jc w:val="both"/>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华文仿宋" w:cs="Times New Roman"/>
          <w:i w:val="0"/>
          <w:iCs w:val="0"/>
          <w:caps w:val="0"/>
          <w:color w:val="000000"/>
          <w:spacing w:val="0"/>
          <w:sz w:val="32"/>
          <w:szCs w:val="32"/>
          <w:lang w:val="en-US" w:eastAsia="zh-CN"/>
        </w:rPr>
        <w:t>区</w:t>
      </w:r>
      <w:r>
        <w:rPr>
          <w:rFonts w:hint="default" w:ascii="Times New Roman" w:hAnsi="Times New Roman" w:eastAsia="华文仿宋" w:cs="Times New Roman"/>
          <w:i w:val="0"/>
          <w:iCs w:val="0"/>
          <w:caps w:val="0"/>
          <w:color w:val="000000"/>
          <w:spacing w:val="0"/>
          <w:sz w:val="32"/>
          <w:szCs w:val="32"/>
        </w:rPr>
        <w:t>民政局负责统筹</w:t>
      </w:r>
      <w:r>
        <w:rPr>
          <w:rFonts w:hint="default" w:ascii="Times New Roman" w:hAnsi="Times New Roman" w:eastAsia="方正仿宋_GBK" w:cs="Times New Roman"/>
          <w:color w:val="000000"/>
          <w:sz w:val="32"/>
          <w:szCs w:val="32"/>
          <w:lang w:val="en-US" w:eastAsia="zh-CN"/>
        </w:rPr>
        <w:t>本辖区</w:t>
      </w:r>
      <w:r>
        <w:rPr>
          <w:rFonts w:hint="default" w:ascii="Times New Roman" w:hAnsi="Times New Roman" w:eastAsia="方正仿宋_GBK" w:cs="Times New Roman"/>
          <w:color w:val="000000"/>
          <w:sz w:val="32"/>
          <w:szCs w:val="32"/>
        </w:rPr>
        <w:t>内备案养老机构</w:t>
      </w:r>
      <w:r>
        <w:rPr>
          <w:rFonts w:hint="default" w:ascii="Times New Roman" w:hAnsi="Times New Roman" w:eastAsia="华文仿宋" w:cs="Times New Roman"/>
          <w:i w:val="0"/>
          <w:iCs w:val="0"/>
          <w:caps w:val="0"/>
          <w:color w:val="000000"/>
          <w:spacing w:val="0"/>
          <w:sz w:val="32"/>
          <w:szCs w:val="32"/>
        </w:rPr>
        <w:t>信用评价标准制定</w:t>
      </w:r>
      <w:r>
        <w:rPr>
          <w:rFonts w:hint="eastAsia" w:ascii="Times New Roman" w:hAnsi="Times New Roman" w:eastAsia="华文仿宋" w:cs="Times New Roman"/>
          <w:i w:val="0"/>
          <w:iCs w:val="0"/>
          <w:caps w:val="0"/>
          <w:color w:val="000000"/>
          <w:spacing w:val="0"/>
          <w:sz w:val="32"/>
          <w:szCs w:val="32"/>
          <w:lang w:eastAsia="zh-CN"/>
        </w:rPr>
        <w:t>、</w:t>
      </w:r>
      <w:r>
        <w:rPr>
          <w:rFonts w:hint="default" w:ascii="Times New Roman" w:hAnsi="Times New Roman" w:eastAsia="华文仿宋" w:cs="Times New Roman"/>
          <w:i w:val="0"/>
          <w:iCs w:val="0"/>
          <w:caps w:val="0"/>
          <w:color w:val="000000"/>
          <w:spacing w:val="0"/>
          <w:sz w:val="32"/>
          <w:szCs w:val="32"/>
        </w:rPr>
        <w:t>信用信息归集</w:t>
      </w:r>
      <w:r>
        <w:rPr>
          <w:rFonts w:hint="eastAsia" w:ascii="Times New Roman" w:hAnsi="Times New Roman" w:eastAsia="华文仿宋" w:cs="Times New Roman"/>
          <w:i w:val="0"/>
          <w:iCs w:val="0"/>
          <w:caps w:val="0"/>
          <w:color w:val="000000"/>
          <w:spacing w:val="0"/>
          <w:sz w:val="32"/>
          <w:szCs w:val="32"/>
          <w:lang w:eastAsia="zh-CN"/>
        </w:rPr>
        <w:t>、</w:t>
      </w:r>
      <w:r>
        <w:rPr>
          <w:rFonts w:hint="default" w:ascii="Times New Roman" w:hAnsi="Times New Roman" w:eastAsia="方正仿宋_GBK" w:cs="Times New Roman"/>
          <w:color w:val="000000"/>
          <w:sz w:val="32"/>
          <w:szCs w:val="32"/>
        </w:rPr>
        <w:t>审核</w:t>
      </w:r>
      <w:r>
        <w:rPr>
          <w:rFonts w:hint="eastAsia"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发布</w:t>
      </w:r>
      <w:r>
        <w:rPr>
          <w:rFonts w:hint="eastAsia"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更正和使用。</w:t>
      </w:r>
    </w:p>
    <w:p>
      <w:pPr>
        <w:keepNext w:val="0"/>
        <w:keepLines w:val="0"/>
        <w:pageBreakBefore w:val="0"/>
        <w:widowControl w:val="0"/>
        <w:kinsoku/>
        <w:wordWrap/>
        <w:overflowPunct/>
        <w:topLinePunct w:val="0"/>
        <w:autoSpaceDE/>
        <w:autoSpaceDN/>
        <w:bidi w:val="0"/>
        <w:adjustRightInd/>
        <w:snapToGrid/>
        <w:spacing w:beforeAutospacing="0" w:afterAutospacing="0" w:line="600" w:lineRule="atLeast"/>
        <w:ind w:left="0" w:leftChars="0" w:right="0" w:firstLine="640" w:firstLineChars="200"/>
        <w:jc w:val="both"/>
        <w:textAlignment w:val="auto"/>
        <w:outlineLvl w:val="9"/>
        <w:rPr>
          <w:rFonts w:hint="default" w:ascii="Times New Roman" w:hAnsi="Times New Roman" w:eastAsia="方正黑体_GBK" w:cs="Times New Roman"/>
          <w:color w:val="000000"/>
          <w:sz w:val="32"/>
          <w:szCs w:val="32"/>
        </w:rPr>
      </w:pPr>
      <w:r>
        <w:rPr>
          <w:rFonts w:hint="default" w:ascii="Times New Roman" w:hAnsi="Times New Roman" w:eastAsia="方正黑体_GBK" w:cs="Times New Roman"/>
          <w:color w:val="000000"/>
          <w:sz w:val="32"/>
          <w:szCs w:val="32"/>
        </w:rPr>
        <w:t>二、评价周期及时限</w:t>
      </w:r>
    </w:p>
    <w:p>
      <w:pPr>
        <w:keepNext w:val="0"/>
        <w:keepLines w:val="0"/>
        <w:pageBreakBefore w:val="0"/>
        <w:widowControl w:val="0"/>
        <w:kinsoku/>
        <w:wordWrap/>
        <w:overflowPunct/>
        <w:topLinePunct w:val="0"/>
        <w:autoSpaceDE/>
        <w:autoSpaceDN/>
        <w:bidi w:val="0"/>
        <w:adjustRightInd/>
        <w:snapToGrid/>
        <w:spacing w:beforeAutospacing="0" w:afterAutospacing="0" w:line="600" w:lineRule="atLeast"/>
        <w:ind w:left="0" w:leftChars="0" w:right="0" w:firstLine="640" w:firstLineChars="200"/>
        <w:jc w:val="both"/>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养老服务机构信用评价周期为一年</w:t>
      </w:r>
      <w:r>
        <w:rPr>
          <w:rFonts w:hint="eastAsia"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评价结果反映养老服务机构上一年度的信用状况。</w:t>
      </w:r>
    </w:p>
    <w:p>
      <w:pPr>
        <w:keepNext w:val="0"/>
        <w:keepLines w:val="0"/>
        <w:pageBreakBefore w:val="0"/>
        <w:widowControl w:val="0"/>
        <w:kinsoku/>
        <w:wordWrap/>
        <w:overflowPunct/>
        <w:topLinePunct w:val="0"/>
        <w:autoSpaceDE/>
        <w:autoSpaceDN/>
        <w:bidi w:val="0"/>
        <w:adjustRightInd/>
        <w:snapToGrid/>
        <w:spacing w:beforeAutospacing="0" w:afterAutospacing="0" w:line="600" w:lineRule="atLeast"/>
        <w:ind w:left="0" w:leftChars="0" w:right="0" w:firstLine="640" w:firstLineChars="200"/>
        <w:jc w:val="both"/>
        <w:textAlignment w:val="auto"/>
        <w:outlineLvl w:val="9"/>
        <w:rPr>
          <w:rFonts w:hint="default" w:ascii="Times New Roman" w:hAnsi="Times New Roman" w:eastAsia="方正黑体_GBK" w:cs="Times New Roman"/>
          <w:color w:val="000000"/>
          <w:sz w:val="32"/>
          <w:szCs w:val="32"/>
        </w:rPr>
      </w:pPr>
      <w:r>
        <w:rPr>
          <w:rFonts w:hint="default" w:ascii="Times New Roman" w:hAnsi="Times New Roman" w:eastAsia="方正黑体_GBK" w:cs="Times New Roman"/>
          <w:color w:val="000000"/>
          <w:sz w:val="32"/>
          <w:szCs w:val="32"/>
        </w:rPr>
        <w:t>三、评价内容</w:t>
      </w:r>
    </w:p>
    <w:p>
      <w:pPr>
        <w:keepNext w:val="0"/>
        <w:keepLines w:val="0"/>
        <w:pageBreakBefore w:val="0"/>
        <w:widowControl w:val="0"/>
        <w:kinsoku/>
        <w:wordWrap/>
        <w:overflowPunct/>
        <w:topLinePunct w:val="0"/>
        <w:autoSpaceDE/>
        <w:autoSpaceDN/>
        <w:bidi w:val="0"/>
        <w:adjustRightInd/>
        <w:snapToGrid/>
        <w:spacing w:beforeAutospacing="0" w:afterAutospacing="0" w:line="600" w:lineRule="atLeast"/>
        <w:ind w:left="0" w:leftChars="0" w:right="0" w:firstLine="640" w:firstLineChars="200"/>
        <w:jc w:val="both"/>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养老服务机构管理领域信用信息包括养老服务机构的安全检查、环境卫生、膳食质量、基础设施、入住老人满意度反馈以及养老服务管理等方面的信息。</w:t>
      </w:r>
    </w:p>
    <w:p>
      <w:pPr>
        <w:keepNext w:val="0"/>
        <w:keepLines w:val="0"/>
        <w:pageBreakBefore w:val="0"/>
        <w:widowControl w:val="0"/>
        <w:kinsoku/>
        <w:wordWrap/>
        <w:overflowPunct/>
        <w:topLinePunct w:val="0"/>
        <w:autoSpaceDE/>
        <w:autoSpaceDN/>
        <w:bidi w:val="0"/>
        <w:adjustRightInd/>
        <w:snapToGrid/>
        <w:spacing w:beforeAutospacing="0" w:afterAutospacing="0" w:line="600" w:lineRule="atLeast"/>
        <w:ind w:left="0" w:leftChars="0" w:right="0" w:firstLine="640" w:firstLineChars="200"/>
        <w:jc w:val="both"/>
        <w:textAlignment w:val="auto"/>
        <w:outlineLvl w:val="9"/>
        <w:rPr>
          <w:rFonts w:hint="default" w:ascii="Times New Roman" w:hAnsi="Times New Roman" w:eastAsia="方正楷体_GBK" w:cs="Times New Roman"/>
          <w:color w:val="000000"/>
          <w:sz w:val="32"/>
          <w:szCs w:val="32"/>
        </w:rPr>
      </w:pPr>
      <w:r>
        <w:rPr>
          <w:rFonts w:hint="default" w:ascii="Times New Roman" w:hAnsi="Times New Roman" w:eastAsia="方正楷体_GBK" w:cs="Times New Roman"/>
          <w:color w:val="000000"/>
          <w:sz w:val="32"/>
          <w:szCs w:val="32"/>
        </w:rPr>
        <w:t>（一）养老服务机构安全检查信息</w:t>
      </w:r>
    </w:p>
    <w:p>
      <w:pPr>
        <w:keepNext w:val="0"/>
        <w:keepLines w:val="0"/>
        <w:pageBreakBefore w:val="0"/>
        <w:widowControl w:val="0"/>
        <w:kinsoku/>
        <w:wordWrap/>
        <w:overflowPunct/>
        <w:topLinePunct w:val="0"/>
        <w:autoSpaceDE/>
        <w:autoSpaceDN/>
        <w:bidi w:val="0"/>
        <w:adjustRightInd/>
        <w:snapToGrid/>
        <w:spacing w:beforeAutospacing="0" w:afterAutospacing="0" w:line="600" w:lineRule="atLeast"/>
        <w:ind w:left="0" w:leftChars="0" w:right="0" w:firstLine="640" w:firstLineChars="200"/>
        <w:jc w:val="both"/>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全区养老服务机构在消防安全、</w:t>
      </w:r>
      <w:r>
        <w:rPr>
          <w:rFonts w:hint="default" w:ascii="Times New Roman" w:hAnsi="Times New Roman" w:eastAsia="方正仿宋_GBK" w:cs="Times New Roman"/>
          <w:color w:val="000000"/>
          <w:sz w:val="32"/>
          <w:szCs w:val="32"/>
          <w:lang w:eastAsia="zh-CN"/>
        </w:rPr>
        <w:t>新冠</w:t>
      </w:r>
      <w:r>
        <w:rPr>
          <w:rFonts w:hint="eastAsia" w:ascii="Times New Roman" w:hAnsi="Times New Roman" w:eastAsia="方正仿宋_GBK" w:cs="Times New Roman"/>
          <w:color w:val="000000"/>
          <w:sz w:val="32"/>
          <w:szCs w:val="32"/>
          <w:lang w:eastAsia="zh-CN"/>
        </w:rPr>
        <w:t>感染</w:t>
      </w:r>
      <w:r>
        <w:rPr>
          <w:rFonts w:hint="default" w:ascii="Times New Roman" w:hAnsi="Times New Roman" w:eastAsia="方正仿宋_GBK" w:cs="Times New Roman"/>
          <w:color w:val="000000"/>
          <w:sz w:val="32"/>
          <w:szCs w:val="32"/>
          <w:lang w:eastAsia="zh-CN"/>
        </w:rPr>
        <w:t>疫情防控</w:t>
      </w:r>
      <w:r>
        <w:rPr>
          <w:rFonts w:hint="default" w:ascii="Times New Roman" w:hAnsi="Times New Roman" w:eastAsia="方正仿宋_GBK" w:cs="Times New Roman"/>
          <w:color w:val="000000"/>
          <w:sz w:val="32"/>
          <w:szCs w:val="32"/>
        </w:rPr>
        <w:t>、</w:t>
      </w:r>
      <w:r>
        <w:rPr>
          <w:rFonts w:hint="default" w:ascii="Times New Roman" w:hAnsi="Times New Roman" w:eastAsia="方正仿宋_GBK" w:cs="Times New Roman"/>
          <w:color w:val="000000"/>
          <w:sz w:val="32"/>
          <w:szCs w:val="32"/>
          <w:lang w:eastAsia="zh-CN"/>
        </w:rPr>
        <w:t>非法集资以及燃气</w:t>
      </w:r>
      <w:r>
        <w:rPr>
          <w:rFonts w:hint="default" w:ascii="Times New Roman" w:hAnsi="Times New Roman" w:eastAsia="方正仿宋_GBK" w:cs="Times New Roman"/>
          <w:color w:val="000000"/>
          <w:sz w:val="32"/>
          <w:szCs w:val="32"/>
        </w:rPr>
        <w:t>安全等方面</w:t>
      </w:r>
      <w:r>
        <w:rPr>
          <w:rFonts w:hint="default" w:ascii="Times New Roman" w:hAnsi="Times New Roman" w:eastAsia="方正仿宋_GBK" w:cs="Times New Roman"/>
          <w:color w:val="000000"/>
          <w:sz w:val="32"/>
          <w:szCs w:val="32"/>
          <w:lang w:eastAsia="zh-CN"/>
        </w:rPr>
        <w:t>开展情况</w:t>
      </w:r>
      <w:r>
        <w:rPr>
          <w:rFonts w:hint="default" w:ascii="Times New Roman" w:hAnsi="Times New Roman" w:eastAsia="方正仿宋_GBK" w:cs="Times New Roman"/>
          <w:color w:val="000000"/>
          <w:sz w:val="32"/>
          <w:szCs w:val="32"/>
        </w:rPr>
        <w:t>以及受到行政处罚的信息。</w:t>
      </w:r>
    </w:p>
    <w:p>
      <w:pPr>
        <w:keepNext w:val="0"/>
        <w:keepLines w:val="0"/>
        <w:pageBreakBefore w:val="0"/>
        <w:widowControl w:val="0"/>
        <w:kinsoku/>
        <w:wordWrap/>
        <w:overflowPunct/>
        <w:topLinePunct w:val="0"/>
        <w:autoSpaceDE/>
        <w:autoSpaceDN/>
        <w:bidi w:val="0"/>
        <w:adjustRightInd/>
        <w:snapToGrid/>
        <w:spacing w:beforeAutospacing="0" w:afterAutospacing="0" w:line="600" w:lineRule="atLeast"/>
        <w:ind w:left="0" w:leftChars="0" w:right="0" w:firstLine="640" w:firstLineChars="200"/>
        <w:jc w:val="both"/>
        <w:textAlignment w:val="auto"/>
        <w:outlineLvl w:val="9"/>
        <w:rPr>
          <w:rFonts w:hint="default" w:ascii="Times New Roman" w:hAnsi="Times New Roman" w:eastAsia="方正楷体_GBK" w:cs="Times New Roman"/>
          <w:color w:val="000000"/>
          <w:sz w:val="32"/>
          <w:szCs w:val="32"/>
        </w:rPr>
      </w:pPr>
      <w:r>
        <w:rPr>
          <w:rFonts w:hint="default" w:ascii="Times New Roman" w:hAnsi="Times New Roman" w:eastAsia="方正楷体_GBK" w:cs="Times New Roman"/>
          <w:color w:val="000000"/>
          <w:sz w:val="32"/>
          <w:szCs w:val="32"/>
        </w:rPr>
        <w:t>（二）养老服务机构环境卫生信息</w:t>
      </w:r>
    </w:p>
    <w:p>
      <w:pPr>
        <w:keepNext w:val="0"/>
        <w:keepLines w:val="0"/>
        <w:pageBreakBefore w:val="0"/>
        <w:widowControl w:val="0"/>
        <w:kinsoku/>
        <w:wordWrap/>
        <w:overflowPunct/>
        <w:topLinePunct w:val="0"/>
        <w:autoSpaceDE/>
        <w:autoSpaceDN/>
        <w:bidi w:val="0"/>
        <w:adjustRightInd/>
        <w:snapToGrid/>
        <w:spacing w:beforeAutospacing="0" w:afterAutospacing="0" w:line="600" w:lineRule="atLeast"/>
        <w:ind w:left="0" w:leftChars="0" w:right="0" w:firstLine="640" w:firstLineChars="200"/>
        <w:jc w:val="both"/>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养老服务机构内部设施、厨房、仓库及院落等地方卫生检查情况及受到行政处罚的信息。</w:t>
      </w:r>
    </w:p>
    <w:p>
      <w:pPr>
        <w:keepNext w:val="0"/>
        <w:keepLines w:val="0"/>
        <w:pageBreakBefore w:val="0"/>
        <w:widowControl w:val="0"/>
        <w:kinsoku/>
        <w:wordWrap/>
        <w:overflowPunct/>
        <w:topLinePunct w:val="0"/>
        <w:autoSpaceDE/>
        <w:autoSpaceDN/>
        <w:bidi w:val="0"/>
        <w:adjustRightInd/>
        <w:snapToGrid/>
        <w:spacing w:beforeAutospacing="0" w:afterAutospacing="0" w:line="600" w:lineRule="atLeast"/>
        <w:ind w:left="0" w:leftChars="0" w:right="0" w:firstLine="640" w:firstLineChars="200"/>
        <w:jc w:val="both"/>
        <w:textAlignment w:val="auto"/>
        <w:outlineLvl w:val="9"/>
        <w:rPr>
          <w:rFonts w:hint="default" w:ascii="Times New Roman" w:hAnsi="Times New Roman" w:eastAsia="方正楷体_GBK" w:cs="Times New Roman"/>
          <w:color w:val="000000"/>
          <w:sz w:val="32"/>
          <w:szCs w:val="32"/>
        </w:rPr>
      </w:pPr>
      <w:r>
        <w:rPr>
          <w:rFonts w:hint="default" w:ascii="Times New Roman" w:hAnsi="Times New Roman" w:eastAsia="方正楷体_GBK" w:cs="Times New Roman"/>
          <w:color w:val="000000"/>
          <w:sz w:val="32"/>
          <w:szCs w:val="32"/>
        </w:rPr>
        <w:t>（三）养老服务机构膳食质量信息</w:t>
      </w:r>
    </w:p>
    <w:p>
      <w:pPr>
        <w:keepNext w:val="0"/>
        <w:keepLines w:val="0"/>
        <w:pageBreakBefore w:val="0"/>
        <w:widowControl w:val="0"/>
        <w:kinsoku/>
        <w:wordWrap/>
        <w:overflowPunct/>
        <w:topLinePunct w:val="0"/>
        <w:autoSpaceDE/>
        <w:autoSpaceDN/>
        <w:bidi w:val="0"/>
        <w:adjustRightInd/>
        <w:snapToGrid/>
        <w:spacing w:beforeAutospacing="0" w:afterAutospacing="0" w:line="600" w:lineRule="atLeast"/>
        <w:ind w:left="0" w:leftChars="0" w:right="0" w:firstLine="640" w:firstLineChars="200"/>
        <w:jc w:val="both"/>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养老服务机构食堂工作人员的健康、个人卫生，原材料的采购、加工、储存，老人膳食营养是否均衡等膳食质量检查以及受到行政处罚的信息。</w:t>
      </w:r>
    </w:p>
    <w:p>
      <w:pPr>
        <w:keepNext w:val="0"/>
        <w:keepLines w:val="0"/>
        <w:pageBreakBefore w:val="0"/>
        <w:widowControl w:val="0"/>
        <w:kinsoku/>
        <w:wordWrap/>
        <w:overflowPunct/>
        <w:topLinePunct w:val="0"/>
        <w:autoSpaceDE/>
        <w:autoSpaceDN/>
        <w:bidi w:val="0"/>
        <w:adjustRightInd/>
        <w:snapToGrid/>
        <w:spacing w:beforeAutospacing="0" w:afterAutospacing="0" w:line="600" w:lineRule="atLeast"/>
        <w:ind w:left="0" w:leftChars="0" w:right="0" w:firstLine="640" w:firstLineChars="200"/>
        <w:jc w:val="both"/>
        <w:textAlignment w:val="auto"/>
        <w:outlineLvl w:val="9"/>
        <w:rPr>
          <w:rFonts w:hint="default" w:ascii="Times New Roman" w:hAnsi="Times New Roman" w:eastAsia="方正楷体_GBK" w:cs="Times New Roman"/>
          <w:color w:val="000000"/>
          <w:sz w:val="32"/>
          <w:szCs w:val="32"/>
        </w:rPr>
      </w:pPr>
      <w:r>
        <w:rPr>
          <w:rFonts w:hint="default" w:ascii="Times New Roman" w:hAnsi="Times New Roman" w:eastAsia="方正楷体_GBK" w:cs="Times New Roman"/>
          <w:color w:val="000000"/>
          <w:sz w:val="32"/>
          <w:szCs w:val="32"/>
        </w:rPr>
        <w:t>（四）养老服务机构基础设施信息</w:t>
      </w:r>
    </w:p>
    <w:p>
      <w:pPr>
        <w:keepNext w:val="0"/>
        <w:keepLines w:val="0"/>
        <w:pageBreakBefore w:val="0"/>
        <w:widowControl w:val="0"/>
        <w:kinsoku/>
        <w:wordWrap/>
        <w:overflowPunct/>
        <w:topLinePunct w:val="0"/>
        <w:autoSpaceDE/>
        <w:autoSpaceDN/>
        <w:bidi w:val="0"/>
        <w:adjustRightInd/>
        <w:snapToGrid/>
        <w:spacing w:beforeAutospacing="0" w:afterAutospacing="0" w:line="600" w:lineRule="atLeast"/>
        <w:ind w:left="0" w:leftChars="0" w:right="0" w:firstLine="640" w:firstLineChars="200"/>
        <w:jc w:val="both"/>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养老服务机构</w:t>
      </w:r>
      <w:r>
        <w:rPr>
          <w:rFonts w:hint="default" w:ascii="Times New Roman" w:hAnsi="Times New Roman" w:eastAsia="方正仿宋_GBK" w:cs="Times New Roman"/>
          <w:color w:val="000000"/>
          <w:sz w:val="32"/>
          <w:szCs w:val="32"/>
          <w:lang w:eastAsia="zh-CN"/>
        </w:rPr>
        <w:t>房屋安全，</w:t>
      </w:r>
      <w:r>
        <w:rPr>
          <w:rFonts w:hint="default" w:ascii="Times New Roman" w:hAnsi="Times New Roman" w:eastAsia="方正仿宋_GBK" w:cs="Times New Roman"/>
          <w:color w:val="000000"/>
          <w:sz w:val="32"/>
          <w:szCs w:val="32"/>
        </w:rPr>
        <w:t>相应的设施</w:t>
      </w:r>
      <w:r>
        <w:rPr>
          <w:rFonts w:hint="default" w:ascii="Times New Roman" w:hAnsi="Times New Roman" w:eastAsia="方正仿宋_GBK" w:cs="Times New Roman"/>
          <w:color w:val="000000"/>
          <w:sz w:val="32"/>
          <w:szCs w:val="32"/>
          <w:lang w:val="en-US" w:eastAsia="zh-CN"/>
        </w:rPr>
        <w:t>设备</w:t>
      </w:r>
      <w:r>
        <w:rPr>
          <w:rFonts w:hint="default" w:ascii="Times New Roman" w:hAnsi="Times New Roman" w:eastAsia="方正仿宋_GBK" w:cs="Times New Roman"/>
          <w:color w:val="000000"/>
          <w:sz w:val="32"/>
          <w:szCs w:val="32"/>
        </w:rPr>
        <w:t>、为入住老人建立健康档案、定期为入住老人提供健康巡诊以及</w:t>
      </w:r>
      <w:r>
        <w:rPr>
          <w:rFonts w:hint="default" w:ascii="Times New Roman" w:hAnsi="Times New Roman" w:eastAsia="方正仿宋_GBK" w:cs="Times New Roman"/>
          <w:color w:val="000000"/>
          <w:sz w:val="32"/>
          <w:szCs w:val="32"/>
          <w:lang w:eastAsia="zh-CN"/>
        </w:rPr>
        <w:t>适老化程度</w:t>
      </w:r>
      <w:r>
        <w:rPr>
          <w:rFonts w:hint="default" w:ascii="Times New Roman" w:hAnsi="Times New Roman" w:eastAsia="方正仿宋_GBK" w:cs="Times New Roman"/>
          <w:color w:val="000000"/>
          <w:sz w:val="32"/>
          <w:szCs w:val="32"/>
        </w:rPr>
        <w:t>情况等检查信息。</w:t>
      </w:r>
    </w:p>
    <w:p>
      <w:pPr>
        <w:keepNext w:val="0"/>
        <w:keepLines w:val="0"/>
        <w:pageBreakBefore w:val="0"/>
        <w:widowControl w:val="0"/>
        <w:kinsoku/>
        <w:wordWrap/>
        <w:overflowPunct/>
        <w:topLinePunct w:val="0"/>
        <w:autoSpaceDE/>
        <w:autoSpaceDN/>
        <w:bidi w:val="0"/>
        <w:adjustRightInd/>
        <w:snapToGrid/>
        <w:spacing w:beforeAutospacing="0" w:afterAutospacing="0" w:line="600" w:lineRule="atLeast"/>
        <w:ind w:left="0" w:leftChars="0" w:right="0" w:firstLine="640" w:firstLineChars="200"/>
        <w:jc w:val="both"/>
        <w:textAlignment w:val="auto"/>
        <w:outlineLvl w:val="9"/>
        <w:rPr>
          <w:rFonts w:hint="default" w:ascii="Times New Roman" w:hAnsi="Times New Roman" w:eastAsia="方正楷体_GBK" w:cs="Times New Roman"/>
          <w:color w:val="000000"/>
          <w:sz w:val="32"/>
          <w:szCs w:val="32"/>
        </w:rPr>
      </w:pPr>
      <w:r>
        <w:rPr>
          <w:rFonts w:hint="default" w:ascii="Times New Roman" w:hAnsi="Times New Roman" w:eastAsia="方正楷体_GBK" w:cs="Times New Roman"/>
          <w:color w:val="000000"/>
          <w:sz w:val="32"/>
          <w:szCs w:val="32"/>
        </w:rPr>
        <w:t>（五）入住老人满意度反馈信息</w:t>
      </w:r>
    </w:p>
    <w:p>
      <w:pPr>
        <w:keepNext w:val="0"/>
        <w:keepLines w:val="0"/>
        <w:pageBreakBefore w:val="0"/>
        <w:widowControl w:val="0"/>
        <w:kinsoku/>
        <w:wordWrap/>
        <w:overflowPunct/>
        <w:topLinePunct w:val="0"/>
        <w:autoSpaceDE/>
        <w:autoSpaceDN/>
        <w:bidi w:val="0"/>
        <w:adjustRightInd/>
        <w:snapToGrid/>
        <w:spacing w:beforeAutospacing="0" w:afterAutospacing="0" w:line="600" w:lineRule="atLeast"/>
        <w:ind w:left="0" w:leftChars="0" w:right="0" w:firstLine="640" w:firstLineChars="200"/>
        <w:jc w:val="both"/>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入住老年人以及家属对养老服务机构的住宿条件、膳食条件、康乐设施、</w:t>
      </w:r>
      <w:r>
        <w:rPr>
          <w:rFonts w:hint="default" w:ascii="Times New Roman" w:hAnsi="Times New Roman" w:eastAsia="方正仿宋_GBK" w:cs="Times New Roman"/>
          <w:color w:val="000000"/>
          <w:sz w:val="32"/>
          <w:szCs w:val="32"/>
          <w:lang w:eastAsia="zh-CN"/>
        </w:rPr>
        <w:t>生活照料、</w:t>
      </w:r>
      <w:r>
        <w:rPr>
          <w:rFonts w:hint="default" w:ascii="Times New Roman" w:hAnsi="Times New Roman" w:eastAsia="方正仿宋_GBK" w:cs="Times New Roman"/>
          <w:color w:val="000000"/>
          <w:sz w:val="32"/>
          <w:szCs w:val="32"/>
          <w:lang w:val="en-US" w:eastAsia="zh-CN"/>
        </w:rPr>
        <w:t>情感</w:t>
      </w:r>
      <w:r>
        <w:rPr>
          <w:rFonts w:hint="default" w:ascii="Times New Roman" w:hAnsi="Times New Roman" w:eastAsia="方正仿宋_GBK" w:cs="Times New Roman"/>
          <w:color w:val="000000"/>
          <w:sz w:val="32"/>
          <w:szCs w:val="32"/>
        </w:rPr>
        <w:t>服务等满意度的信息。</w:t>
      </w:r>
    </w:p>
    <w:p>
      <w:pPr>
        <w:keepNext w:val="0"/>
        <w:keepLines w:val="0"/>
        <w:pageBreakBefore w:val="0"/>
        <w:widowControl w:val="0"/>
        <w:kinsoku/>
        <w:wordWrap/>
        <w:overflowPunct/>
        <w:topLinePunct w:val="0"/>
        <w:autoSpaceDE/>
        <w:autoSpaceDN/>
        <w:bidi w:val="0"/>
        <w:adjustRightInd/>
        <w:snapToGrid/>
        <w:spacing w:beforeAutospacing="0" w:afterAutospacing="0" w:line="600" w:lineRule="atLeast"/>
        <w:ind w:left="0" w:leftChars="0" w:right="0" w:firstLine="640" w:firstLineChars="200"/>
        <w:jc w:val="both"/>
        <w:textAlignment w:val="auto"/>
        <w:outlineLvl w:val="9"/>
        <w:rPr>
          <w:rFonts w:hint="default" w:ascii="Times New Roman" w:hAnsi="Times New Roman" w:eastAsia="方正楷体_GBK" w:cs="Times New Roman"/>
          <w:color w:val="000000"/>
          <w:sz w:val="32"/>
          <w:szCs w:val="32"/>
        </w:rPr>
      </w:pPr>
      <w:r>
        <w:rPr>
          <w:rFonts w:hint="default" w:ascii="Times New Roman" w:hAnsi="Times New Roman" w:eastAsia="方正楷体_GBK" w:cs="Times New Roman"/>
          <w:color w:val="000000"/>
          <w:sz w:val="32"/>
          <w:szCs w:val="32"/>
        </w:rPr>
        <w:t>（</w:t>
      </w:r>
      <w:r>
        <w:rPr>
          <w:rFonts w:hint="default" w:ascii="Times New Roman" w:hAnsi="Times New Roman" w:eastAsia="方正楷体_GBK" w:cs="Times New Roman"/>
          <w:color w:val="000000"/>
          <w:sz w:val="32"/>
          <w:szCs w:val="32"/>
          <w:lang w:eastAsia="zh-CN"/>
        </w:rPr>
        <w:t>六</w:t>
      </w:r>
      <w:r>
        <w:rPr>
          <w:rFonts w:hint="default" w:ascii="Times New Roman" w:hAnsi="Times New Roman" w:eastAsia="方正楷体_GBK" w:cs="Times New Roman"/>
          <w:color w:val="000000"/>
          <w:sz w:val="32"/>
          <w:szCs w:val="32"/>
        </w:rPr>
        <w:t>）养老服务管理信息</w:t>
      </w:r>
    </w:p>
    <w:p>
      <w:pPr>
        <w:keepNext w:val="0"/>
        <w:keepLines w:val="0"/>
        <w:pageBreakBefore w:val="0"/>
        <w:widowControl w:val="0"/>
        <w:kinsoku/>
        <w:wordWrap/>
        <w:overflowPunct/>
        <w:topLinePunct w:val="0"/>
        <w:autoSpaceDE/>
        <w:autoSpaceDN/>
        <w:bidi w:val="0"/>
        <w:adjustRightInd/>
        <w:snapToGrid/>
        <w:spacing w:beforeAutospacing="0" w:afterAutospacing="0" w:line="600" w:lineRule="atLeast"/>
        <w:ind w:left="0" w:leftChars="0" w:right="0" w:firstLine="640" w:firstLineChars="200"/>
        <w:jc w:val="both"/>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养老服务机构服务质量优劣、获得荣誉情况、受投诉情况、养老机构运营情况及养老机构违法违规情况方面的检查信息。</w:t>
      </w:r>
    </w:p>
    <w:p>
      <w:pPr>
        <w:keepNext w:val="0"/>
        <w:keepLines w:val="0"/>
        <w:pageBreakBefore w:val="0"/>
        <w:widowControl w:val="0"/>
        <w:numPr>
          <w:ilvl w:val="0"/>
          <w:numId w:val="1"/>
        </w:numPr>
        <w:kinsoku/>
        <w:wordWrap/>
        <w:overflowPunct/>
        <w:topLinePunct w:val="0"/>
        <w:autoSpaceDE/>
        <w:autoSpaceDN/>
        <w:bidi w:val="0"/>
        <w:adjustRightInd/>
        <w:snapToGrid/>
        <w:spacing w:beforeAutospacing="0" w:afterAutospacing="0" w:line="600" w:lineRule="atLeast"/>
        <w:ind w:left="0" w:leftChars="0" w:right="0" w:firstLine="640" w:firstLineChars="200"/>
        <w:jc w:val="both"/>
        <w:textAlignment w:val="auto"/>
        <w:outlineLvl w:val="9"/>
        <w:rPr>
          <w:rFonts w:hint="default" w:ascii="Times New Roman" w:hAnsi="Times New Roman" w:eastAsia="方正黑体_GBK" w:cs="Times New Roman"/>
          <w:color w:val="000000"/>
          <w:sz w:val="32"/>
          <w:szCs w:val="32"/>
        </w:rPr>
      </w:pPr>
      <w:r>
        <w:rPr>
          <w:rFonts w:hint="default" w:ascii="Times New Roman" w:hAnsi="Times New Roman" w:eastAsia="方正黑体_GBK" w:cs="Times New Roman"/>
          <w:color w:val="000000"/>
          <w:sz w:val="32"/>
          <w:szCs w:val="32"/>
        </w:rPr>
        <w:t>评价等级</w:t>
      </w:r>
    </w:p>
    <w:p>
      <w:pPr>
        <w:keepNext w:val="0"/>
        <w:keepLines w:val="0"/>
        <w:pageBreakBefore w:val="0"/>
        <w:widowControl w:val="0"/>
        <w:kinsoku/>
        <w:wordWrap/>
        <w:overflowPunct/>
        <w:topLinePunct w:val="0"/>
        <w:autoSpaceDE/>
        <w:autoSpaceDN/>
        <w:bidi w:val="0"/>
        <w:adjustRightInd/>
        <w:snapToGrid/>
        <w:spacing w:beforeAutospacing="0" w:afterAutospacing="0" w:line="600" w:lineRule="atLeast"/>
        <w:ind w:left="0" w:leftChars="0" w:right="0" w:firstLine="640" w:firstLineChars="200"/>
        <w:jc w:val="both"/>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养老服务机构信用评价总分值为100分，根据分值不同及直接判级情形设A、B、C、D四个等级，分别对应下列分值区间：</w:t>
      </w:r>
    </w:p>
    <w:p>
      <w:pPr>
        <w:keepNext w:val="0"/>
        <w:keepLines w:val="0"/>
        <w:pageBreakBefore w:val="0"/>
        <w:widowControl w:val="0"/>
        <w:kinsoku/>
        <w:wordWrap/>
        <w:overflowPunct/>
        <w:topLinePunct w:val="0"/>
        <w:autoSpaceDE/>
        <w:autoSpaceDN/>
        <w:bidi w:val="0"/>
        <w:adjustRightInd/>
        <w:snapToGrid/>
        <w:spacing w:beforeAutospacing="0" w:afterAutospacing="0" w:line="600" w:lineRule="atLeast"/>
        <w:ind w:left="0" w:leftChars="0" w:right="0" w:firstLine="640" w:firstLineChars="200"/>
        <w:jc w:val="both"/>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A级：90分≤评价计分≤100分；</w:t>
      </w:r>
    </w:p>
    <w:p>
      <w:pPr>
        <w:keepNext w:val="0"/>
        <w:keepLines w:val="0"/>
        <w:pageBreakBefore w:val="0"/>
        <w:widowControl w:val="0"/>
        <w:kinsoku/>
        <w:wordWrap/>
        <w:overflowPunct/>
        <w:topLinePunct w:val="0"/>
        <w:autoSpaceDE/>
        <w:autoSpaceDN/>
        <w:bidi w:val="0"/>
        <w:adjustRightInd/>
        <w:snapToGrid/>
        <w:spacing w:beforeAutospacing="0" w:afterAutospacing="0" w:line="600" w:lineRule="atLeast"/>
        <w:ind w:left="0" w:leftChars="0" w:right="0" w:firstLine="640" w:firstLineChars="200"/>
        <w:jc w:val="both"/>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B级：75分≤评价计分≤89分；</w:t>
      </w:r>
    </w:p>
    <w:p>
      <w:pPr>
        <w:keepNext w:val="0"/>
        <w:keepLines w:val="0"/>
        <w:pageBreakBefore w:val="0"/>
        <w:widowControl w:val="0"/>
        <w:kinsoku/>
        <w:wordWrap/>
        <w:overflowPunct/>
        <w:topLinePunct w:val="0"/>
        <w:autoSpaceDE/>
        <w:autoSpaceDN/>
        <w:bidi w:val="0"/>
        <w:adjustRightInd/>
        <w:snapToGrid/>
        <w:spacing w:beforeAutospacing="0" w:afterAutospacing="0" w:line="600" w:lineRule="atLeast"/>
        <w:ind w:left="0" w:leftChars="0" w:right="0" w:firstLine="640" w:firstLineChars="200"/>
        <w:jc w:val="both"/>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C级：60分≤评价计分≤74分；</w:t>
      </w:r>
    </w:p>
    <w:p>
      <w:pPr>
        <w:keepNext w:val="0"/>
        <w:keepLines w:val="0"/>
        <w:pageBreakBefore w:val="0"/>
        <w:widowControl w:val="0"/>
        <w:kinsoku/>
        <w:wordWrap/>
        <w:overflowPunct/>
        <w:topLinePunct w:val="0"/>
        <w:autoSpaceDE/>
        <w:autoSpaceDN/>
        <w:bidi w:val="0"/>
        <w:adjustRightInd/>
        <w:snapToGrid/>
        <w:spacing w:beforeAutospacing="0" w:afterAutospacing="0" w:line="600" w:lineRule="atLeast"/>
        <w:ind w:left="0" w:leftChars="0" w:right="0" w:firstLine="640" w:firstLineChars="200"/>
        <w:jc w:val="both"/>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D级：评价计分&lt;60分或存在本</w:t>
      </w:r>
      <w:r>
        <w:rPr>
          <w:rFonts w:hint="default" w:ascii="Times New Roman" w:hAnsi="Times New Roman" w:eastAsia="方正仿宋_GBK" w:cs="Times New Roman"/>
          <w:color w:val="000000"/>
          <w:sz w:val="32"/>
          <w:szCs w:val="32"/>
          <w:lang w:eastAsia="zh-CN"/>
        </w:rPr>
        <w:t>通知</w:t>
      </w:r>
      <w:r>
        <w:rPr>
          <w:rFonts w:hint="default" w:ascii="Times New Roman" w:hAnsi="Times New Roman" w:eastAsia="方正仿宋_GBK" w:cs="Times New Roman"/>
          <w:color w:val="000000"/>
          <w:sz w:val="32"/>
          <w:szCs w:val="32"/>
        </w:rPr>
        <w:t>规定的直接判级情形的。</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atLeast"/>
        <w:ind w:left="0" w:right="0" w:firstLine="420"/>
        <w:jc w:val="left"/>
        <w:textAlignment w:val="auto"/>
        <w:rPr>
          <w:rFonts w:hint="default" w:ascii="Times New Roman" w:hAnsi="Times New Roman" w:eastAsia="华文仿宋" w:cs="Times New Roman"/>
          <w:b/>
          <w:bCs/>
          <w:i w:val="0"/>
          <w:iCs w:val="0"/>
          <w:caps w:val="0"/>
          <w:color w:val="000000"/>
          <w:spacing w:val="0"/>
          <w:kern w:val="0"/>
          <w:sz w:val="32"/>
          <w:szCs w:val="32"/>
          <w:lang w:val="en-US" w:eastAsia="zh-CN" w:bidi="ar"/>
        </w:rPr>
      </w:pPr>
      <w:r>
        <w:rPr>
          <w:rFonts w:hint="default" w:ascii="Times New Roman" w:hAnsi="Times New Roman" w:eastAsia="华文仿宋" w:cs="Times New Roman"/>
          <w:b/>
          <w:bCs/>
          <w:i w:val="0"/>
          <w:iCs w:val="0"/>
          <w:caps w:val="0"/>
          <w:color w:val="000000"/>
          <w:spacing w:val="0"/>
          <w:kern w:val="0"/>
          <w:sz w:val="32"/>
          <w:szCs w:val="32"/>
          <w:lang w:val="en-US" w:eastAsia="zh-CN" w:bidi="ar"/>
        </w:rPr>
        <w:t>1.不评为A级情形</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atLeast"/>
        <w:ind w:left="0" w:right="0" w:firstLine="420"/>
        <w:jc w:val="left"/>
        <w:textAlignment w:val="auto"/>
        <w:rPr>
          <w:rFonts w:hint="default" w:ascii="Times New Roman" w:hAnsi="Times New Roman" w:eastAsia="华文仿宋" w:cs="Times New Roman"/>
          <w:i w:val="0"/>
          <w:iCs w:val="0"/>
          <w:caps w:val="0"/>
          <w:color w:val="000000"/>
          <w:spacing w:val="0"/>
          <w:kern w:val="0"/>
          <w:sz w:val="32"/>
          <w:szCs w:val="32"/>
          <w:lang w:val="en-US" w:eastAsia="zh-CN" w:bidi="ar"/>
        </w:rPr>
      </w:pPr>
      <w:r>
        <w:rPr>
          <w:rFonts w:hint="default" w:ascii="Times New Roman" w:hAnsi="Times New Roman" w:eastAsia="华文仿宋" w:cs="Times New Roman"/>
          <w:i w:val="0"/>
          <w:iCs w:val="0"/>
          <w:caps w:val="0"/>
          <w:color w:val="000000"/>
          <w:spacing w:val="0"/>
          <w:kern w:val="0"/>
          <w:sz w:val="32"/>
          <w:szCs w:val="32"/>
          <w:lang w:val="en-US" w:eastAsia="zh-CN" w:bidi="ar"/>
        </w:rPr>
        <w:t>有下列情形之一的养老服务机构，一般不评为A级：</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atLeast"/>
        <w:ind w:left="0" w:right="0" w:firstLine="420"/>
        <w:jc w:val="left"/>
        <w:textAlignment w:val="auto"/>
        <w:rPr>
          <w:rFonts w:hint="default" w:ascii="Times New Roman" w:hAnsi="Times New Roman" w:eastAsia="华文仿宋" w:cs="Times New Roman"/>
          <w:i w:val="0"/>
          <w:iCs w:val="0"/>
          <w:caps w:val="0"/>
          <w:color w:val="000000"/>
          <w:spacing w:val="0"/>
          <w:kern w:val="0"/>
          <w:sz w:val="32"/>
          <w:szCs w:val="32"/>
          <w:lang w:val="en-US" w:eastAsia="zh-CN" w:bidi="ar"/>
        </w:rPr>
      </w:pPr>
      <w:r>
        <w:rPr>
          <w:rFonts w:hint="default" w:ascii="Times New Roman" w:hAnsi="Times New Roman" w:eastAsia="华文仿宋" w:cs="Times New Roman"/>
          <w:i w:val="0"/>
          <w:iCs w:val="0"/>
          <w:caps w:val="0"/>
          <w:color w:val="000000"/>
          <w:spacing w:val="0"/>
          <w:kern w:val="0"/>
          <w:sz w:val="32"/>
          <w:szCs w:val="32"/>
          <w:lang w:val="en-US" w:eastAsia="zh-CN" w:bidi="ar"/>
        </w:rPr>
        <w:t>（1）备案不满两年的；</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atLeast"/>
        <w:ind w:left="0" w:right="0" w:firstLine="420"/>
        <w:jc w:val="left"/>
        <w:textAlignment w:val="auto"/>
        <w:rPr>
          <w:rFonts w:hint="default" w:ascii="Times New Roman" w:hAnsi="Times New Roman" w:eastAsia="华文仿宋" w:cs="Times New Roman"/>
          <w:i w:val="0"/>
          <w:iCs w:val="0"/>
          <w:caps w:val="0"/>
          <w:color w:val="000000"/>
          <w:spacing w:val="0"/>
          <w:kern w:val="0"/>
          <w:sz w:val="32"/>
          <w:szCs w:val="32"/>
          <w:lang w:val="en-US" w:eastAsia="zh-CN" w:bidi="ar"/>
        </w:rPr>
      </w:pPr>
      <w:r>
        <w:rPr>
          <w:rFonts w:hint="default" w:ascii="Times New Roman" w:hAnsi="Times New Roman" w:eastAsia="华文仿宋" w:cs="Times New Roman"/>
          <w:i w:val="0"/>
          <w:iCs w:val="0"/>
          <w:caps w:val="0"/>
          <w:color w:val="000000"/>
          <w:spacing w:val="0"/>
          <w:kern w:val="0"/>
          <w:sz w:val="32"/>
          <w:szCs w:val="32"/>
          <w:lang w:val="en-US" w:eastAsia="zh-CN" w:bidi="ar"/>
        </w:rPr>
        <w:t>（2）信用评价结果为D级不满一年的；</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atLeast"/>
        <w:ind w:left="0" w:right="0" w:firstLine="420"/>
        <w:jc w:val="left"/>
        <w:textAlignment w:val="auto"/>
        <w:rPr>
          <w:rFonts w:hint="default" w:ascii="Times New Roman" w:hAnsi="Times New Roman" w:eastAsia="华文仿宋" w:cs="Times New Roman"/>
          <w:i w:val="0"/>
          <w:iCs w:val="0"/>
          <w:caps w:val="0"/>
          <w:color w:val="000000"/>
          <w:spacing w:val="0"/>
          <w:kern w:val="0"/>
          <w:sz w:val="32"/>
          <w:szCs w:val="32"/>
          <w:lang w:val="en-US" w:eastAsia="zh-CN" w:bidi="ar"/>
        </w:rPr>
      </w:pPr>
      <w:r>
        <w:rPr>
          <w:rFonts w:hint="default" w:ascii="Times New Roman" w:hAnsi="Times New Roman" w:eastAsia="华文仿宋" w:cs="Times New Roman"/>
          <w:i w:val="0"/>
          <w:iCs w:val="0"/>
          <w:caps w:val="0"/>
          <w:color w:val="000000"/>
          <w:spacing w:val="0"/>
          <w:kern w:val="0"/>
          <w:sz w:val="32"/>
          <w:szCs w:val="32"/>
          <w:lang w:val="en-US" w:eastAsia="zh-CN" w:bidi="ar"/>
        </w:rPr>
        <w:t>（3）在服务质量日常监测、机构等级评定、社会组织评估中被评为最低等级（等次）的。</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atLeast"/>
        <w:ind w:left="0" w:right="0" w:firstLine="420"/>
        <w:jc w:val="left"/>
        <w:textAlignment w:val="auto"/>
        <w:rPr>
          <w:rFonts w:hint="default" w:ascii="Times New Roman" w:hAnsi="Times New Roman" w:eastAsia="华文仿宋" w:cs="Times New Roman"/>
          <w:b/>
          <w:bCs/>
          <w:i w:val="0"/>
          <w:iCs w:val="0"/>
          <w:caps w:val="0"/>
          <w:color w:val="000000"/>
          <w:spacing w:val="0"/>
          <w:kern w:val="0"/>
          <w:sz w:val="32"/>
          <w:szCs w:val="32"/>
          <w:lang w:val="en-US" w:eastAsia="zh-CN" w:bidi="ar"/>
        </w:rPr>
      </w:pPr>
      <w:r>
        <w:rPr>
          <w:rFonts w:hint="default" w:ascii="Times New Roman" w:hAnsi="Times New Roman" w:eastAsia="华文仿宋" w:cs="Times New Roman"/>
          <w:b/>
          <w:bCs/>
          <w:i w:val="0"/>
          <w:iCs w:val="0"/>
          <w:caps w:val="0"/>
          <w:color w:val="000000"/>
          <w:spacing w:val="0"/>
          <w:kern w:val="0"/>
          <w:sz w:val="32"/>
          <w:szCs w:val="32"/>
          <w:lang w:val="en-US" w:eastAsia="zh-CN" w:bidi="ar"/>
        </w:rPr>
        <w:t>2.直接判级情形</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atLeast"/>
        <w:ind w:left="0" w:right="0" w:firstLine="420"/>
        <w:jc w:val="left"/>
        <w:textAlignment w:val="auto"/>
        <w:rPr>
          <w:rFonts w:hint="default" w:ascii="Times New Roman" w:hAnsi="Times New Roman" w:eastAsia="华文仿宋" w:cs="Times New Roman"/>
          <w:i w:val="0"/>
          <w:iCs w:val="0"/>
          <w:caps w:val="0"/>
          <w:color w:val="000000"/>
          <w:spacing w:val="0"/>
          <w:kern w:val="0"/>
          <w:sz w:val="32"/>
          <w:szCs w:val="32"/>
          <w:lang w:val="en-US" w:eastAsia="zh-CN" w:bidi="ar"/>
        </w:rPr>
      </w:pPr>
      <w:r>
        <w:rPr>
          <w:rFonts w:hint="default" w:ascii="Times New Roman" w:hAnsi="Times New Roman" w:eastAsia="华文仿宋" w:cs="Times New Roman"/>
          <w:i w:val="0"/>
          <w:iCs w:val="0"/>
          <w:caps w:val="0"/>
          <w:color w:val="000000"/>
          <w:spacing w:val="0"/>
          <w:kern w:val="0"/>
          <w:sz w:val="32"/>
          <w:szCs w:val="32"/>
          <w:lang w:val="en-US" w:eastAsia="zh-CN" w:bidi="ar"/>
        </w:rPr>
        <w:t>备案不满一年的直接判定为</w:t>
      </w:r>
      <w:r>
        <w:rPr>
          <w:rFonts w:hint="eastAsia" w:ascii="Times New Roman" w:hAnsi="Times New Roman" w:eastAsia="华文仿宋" w:cs="Times New Roman"/>
          <w:i w:val="0"/>
          <w:iCs w:val="0"/>
          <w:caps w:val="0"/>
          <w:color w:val="000000"/>
          <w:spacing w:val="0"/>
          <w:kern w:val="0"/>
          <w:sz w:val="32"/>
          <w:szCs w:val="32"/>
          <w:lang w:val="en-US" w:eastAsia="zh-CN" w:bidi="ar"/>
        </w:rPr>
        <w:t>C</w:t>
      </w:r>
      <w:r>
        <w:rPr>
          <w:rFonts w:hint="default" w:ascii="Times New Roman" w:hAnsi="Times New Roman" w:eastAsia="华文仿宋" w:cs="Times New Roman"/>
          <w:i w:val="0"/>
          <w:iCs w:val="0"/>
          <w:caps w:val="0"/>
          <w:color w:val="000000"/>
          <w:spacing w:val="0"/>
          <w:kern w:val="0"/>
          <w:sz w:val="32"/>
          <w:szCs w:val="32"/>
          <w:lang w:val="en-US" w:eastAsia="zh-CN" w:bidi="ar"/>
        </w:rPr>
        <w:t>级，养老服务机构出现下列情形之一的，直接判定为D级：</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atLeast"/>
        <w:ind w:left="0" w:right="0" w:firstLine="420"/>
        <w:jc w:val="left"/>
        <w:textAlignment w:val="auto"/>
        <w:rPr>
          <w:rFonts w:hint="default" w:ascii="Times New Roman" w:hAnsi="Times New Roman" w:eastAsia="华文仿宋" w:cs="Times New Roman"/>
          <w:i w:val="0"/>
          <w:iCs w:val="0"/>
          <w:caps w:val="0"/>
          <w:color w:val="000000"/>
          <w:spacing w:val="0"/>
          <w:kern w:val="0"/>
          <w:sz w:val="32"/>
          <w:szCs w:val="32"/>
          <w:lang w:val="en-US" w:eastAsia="zh-CN" w:bidi="ar"/>
        </w:rPr>
      </w:pPr>
      <w:r>
        <w:rPr>
          <w:rFonts w:hint="default" w:ascii="Times New Roman" w:hAnsi="Times New Roman" w:eastAsia="华文仿宋" w:cs="Times New Roman"/>
          <w:i w:val="0"/>
          <w:iCs w:val="0"/>
          <w:caps w:val="0"/>
          <w:color w:val="000000"/>
          <w:spacing w:val="0"/>
          <w:kern w:val="0"/>
          <w:sz w:val="32"/>
          <w:szCs w:val="32"/>
          <w:lang w:val="en-US" w:eastAsia="zh-CN" w:bidi="ar"/>
        </w:rPr>
        <w:t>（1）被列入市公共信用信息服务平台的严重失信主体名单的；</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atLeast"/>
        <w:ind w:left="0" w:right="0" w:firstLine="420"/>
        <w:jc w:val="left"/>
        <w:textAlignment w:val="auto"/>
        <w:rPr>
          <w:rFonts w:hint="default" w:ascii="Times New Roman" w:hAnsi="Times New Roman" w:eastAsia="华文仿宋" w:cs="Times New Roman"/>
          <w:i w:val="0"/>
          <w:iCs w:val="0"/>
          <w:caps w:val="0"/>
          <w:color w:val="000000"/>
          <w:spacing w:val="0"/>
          <w:kern w:val="0"/>
          <w:sz w:val="32"/>
          <w:szCs w:val="32"/>
          <w:lang w:val="en-US" w:eastAsia="zh-CN" w:bidi="ar"/>
        </w:rPr>
      </w:pPr>
      <w:r>
        <w:rPr>
          <w:rFonts w:hint="default" w:ascii="Times New Roman" w:hAnsi="Times New Roman" w:eastAsia="华文仿宋" w:cs="Times New Roman"/>
          <w:i w:val="0"/>
          <w:iCs w:val="0"/>
          <w:caps w:val="0"/>
          <w:color w:val="000000"/>
          <w:spacing w:val="0"/>
          <w:kern w:val="0"/>
          <w:sz w:val="32"/>
          <w:szCs w:val="32"/>
          <w:lang w:val="en-US" w:eastAsia="zh-CN" w:bidi="ar"/>
        </w:rPr>
        <w:t>（2）对发生较大以上生产安全事故负有责任的；</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atLeast"/>
        <w:ind w:left="0" w:right="0" w:firstLine="420"/>
        <w:jc w:val="left"/>
        <w:textAlignment w:val="auto"/>
        <w:rPr>
          <w:rFonts w:hint="default" w:ascii="Times New Roman" w:hAnsi="Times New Roman" w:eastAsia="华文仿宋" w:cs="Times New Roman"/>
          <w:i w:val="0"/>
          <w:iCs w:val="0"/>
          <w:caps w:val="0"/>
          <w:color w:val="000000"/>
          <w:spacing w:val="0"/>
          <w:kern w:val="0"/>
          <w:sz w:val="32"/>
          <w:szCs w:val="32"/>
          <w:lang w:val="en-US" w:eastAsia="zh-CN" w:bidi="ar"/>
        </w:rPr>
      </w:pPr>
      <w:r>
        <w:rPr>
          <w:rFonts w:hint="default" w:ascii="Times New Roman" w:hAnsi="Times New Roman" w:eastAsia="华文仿宋" w:cs="Times New Roman"/>
          <w:i w:val="0"/>
          <w:iCs w:val="0"/>
          <w:caps w:val="0"/>
          <w:color w:val="000000"/>
          <w:spacing w:val="0"/>
          <w:kern w:val="0"/>
          <w:sz w:val="32"/>
          <w:szCs w:val="32"/>
          <w:lang w:val="en-US" w:eastAsia="zh-CN" w:bidi="ar"/>
        </w:rPr>
        <w:t>（3）存在可能危及老年人人身、财产安全的风险，被依法处以责令停业整顿的；</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atLeast"/>
        <w:ind w:left="0" w:right="0" w:firstLine="420"/>
        <w:jc w:val="left"/>
        <w:textAlignment w:val="auto"/>
        <w:rPr>
          <w:rFonts w:hint="default" w:ascii="Times New Roman" w:hAnsi="Times New Roman" w:eastAsia="华文仿宋" w:cs="Times New Roman"/>
          <w:i w:val="0"/>
          <w:iCs w:val="0"/>
          <w:caps w:val="0"/>
          <w:color w:val="000000"/>
          <w:spacing w:val="0"/>
          <w:kern w:val="0"/>
          <w:sz w:val="32"/>
          <w:szCs w:val="32"/>
          <w:lang w:val="en-US" w:eastAsia="zh-CN" w:bidi="ar"/>
        </w:rPr>
      </w:pPr>
      <w:r>
        <w:rPr>
          <w:rFonts w:hint="default" w:ascii="Times New Roman" w:hAnsi="Times New Roman" w:eastAsia="华文仿宋" w:cs="Times New Roman"/>
          <w:i w:val="0"/>
          <w:iCs w:val="0"/>
          <w:caps w:val="0"/>
          <w:color w:val="000000"/>
          <w:spacing w:val="0"/>
          <w:kern w:val="0"/>
          <w:sz w:val="32"/>
          <w:szCs w:val="32"/>
          <w:lang w:val="en-US" w:eastAsia="zh-CN" w:bidi="ar"/>
        </w:rPr>
        <w:t>（4）存在虐待老年人、非法集资、出售或者非法提供服务对象个人信息等情形，构成犯罪的。</w:t>
      </w:r>
    </w:p>
    <w:p>
      <w:pPr>
        <w:keepNext w:val="0"/>
        <w:keepLines w:val="0"/>
        <w:pageBreakBefore w:val="0"/>
        <w:widowControl w:val="0"/>
        <w:kinsoku/>
        <w:wordWrap/>
        <w:overflowPunct/>
        <w:topLinePunct w:val="0"/>
        <w:autoSpaceDE/>
        <w:autoSpaceDN/>
        <w:bidi w:val="0"/>
        <w:adjustRightInd/>
        <w:snapToGrid/>
        <w:spacing w:beforeAutospacing="0" w:afterAutospacing="0" w:line="600" w:lineRule="atLeast"/>
        <w:ind w:left="0" w:leftChars="0" w:right="0" w:firstLine="640" w:firstLineChars="200"/>
        <w:jc w:val="both"/>
        <w:textAlignment w:val="auto"/>
        <w:outlineLvl w:val="9"/>
        <w:rPr>
          <w:rFonts w:hint="default" w:ascii="Times New Roman" w:hAnsi="Times New Roman" w:eastAsia="方正黑体_GBK" w:cs="Times New Roman"/>
          <w:color w:val="000000"/>
          <w:sz w:val="32"/>
          <w:szCs w:val="32"/>
        </w:rPr>
      </w:pPr>
      <w:r>
        <w:rPr>
          <w:rFonts w:hint="default" w:ascii="Times New Roman" w:hAnsi="Times New Roman" w:eastAsia="方正黑体_GBK" w:cs="Times New Roman"/>
          <w:color w:val="000000"/>
          <w:sz w:val="32"/>
          <w:szCs w:val="32"/>
        </w:rPr>
        <w:t>五、评价方法</w:t>
      </w:r>
    </w:p>
    <w:p>
      <w:pPr>
        <w:keepNext w:val="0"/>
        <w:keepLines w:val="0"/>
        <w:pageBreakBefore w:val="0"/>
        <w:widowControl w:val="0"/>
        <w:kinsoku/>
        <w:wordWrap/>
        <w:overflowPunct/>
        <w:topLinePunct w:val="0"/>
        <w:autoSpaceDE/>
        <w:autoSpaceDN/>
        <w:bidi w:val="0"/>
        <w:adjustRightInd/>
        <w:snapToGrid/>
        <w:spacing w:beforeAutospacing="0" w:afterAutospacing="0" w:line="600" w:lineRule="atLeast"/>
        <w:ind w:right="0" w:firstLine="640" w:firstLineChars="200"/>
        <w:jc w:val="both"/>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依据日常监管实际情况，按照评价指标要求进行相应扣分，最终确定评价分数。</w:t>
      </w:r>
    </w:p>
    <w:p>
      <w:pPr>
        <w:keepNext w:val="0"/>
        <w:keepLines w:val="0"/>
        <w:pageBreakBefore w:val="0"/>
        <w:widowControl w:val="0"/>
        <w:kinsoku/>
        <w:wordWrap/>
        <w:overflowPunct/>
        <w:topLinePunct w:val="0"/>
        <w:autoSpaceDE/>
        <w:autoSpaceDN/>
        <w:bidi w:val="0"/>
        <w:adjustRightInd/>
        <w:snapToGrid/>
        <w:spacing w:beforeAutospacing="0" w:afterAutospacing="0" w:line="600" w:lineRule="atLeast"/>
        <w:ind w:left="0" w:leftChars="0" w:right="0" w:firstLine="640" w:firstLineChars="200"/>
        <w:jc w:val="both"/>
        <w:textAlignment w:val="auto"/>
        <w:outlineLvl w:val="9"/>
        <w:rPr>
          <w:rFonts w:hint="default" w:ascii="Times New Roman" w:hAnsi="Times New Roman" w:eastAsia="方正黑体_GBK" w:cs="Times New Roman"/>
          <w:color w:val="000000"/>
          <w:sz w:val="32"/>
          <w:szCs w:val="32"/>
        </w:rPr>
      </w:pPr>
      <w:r>
        <w:rPr>
          <w:rFonts w:hint="default" w:ascii="Times New Roman" w:hAnsi="Times New Roman" w:eastAsia="方正黑体_GBK" w:cs="Times New Roman"/>
          <w:color w:val="000000"/>
          <w:sz w:val="32"/>
          <w:szCs w:val="32"/>
        </w:rPr>
        <w:t>六、评价程序</w:t>
      </w:r>
    </w:p>
    <w:p>
      <w:pPr>
        <w:keepNext w:val="0"/>
        <w:keepLines w:val="0"/>
        <w:pageBreakBefore w:val="0"/>
        <w:widowControl w:val="0"/>
        <w:kinsoku/>
        <w:wordWrap/>
        <w:overflowPunct/>
        <w:topLinePunct w:val="0"/>
        <w:autoSpaceDE/>
        <w:autoSpaceDN/>
        <w:bidi w:val="0"/>
        <w:adjustRightInd/>
        <w:snapToGrid/>
        <w:spacing w:beforeAutospacing="0" w:afterAutospacing="0" w:line="600" w:lineRule="atLeast"/>
        <w:ind w:left="0" w:leftChars="0" w:right="0" w:firstLine="640" w:firstLineChars="200"/>
        <w:jc w:val="both"/>
        <w:textAlignment w:val="auto"/>
        <w:outlineLvl w:val="9"/>
        <w:rPr>
          <w:rFonts w:hint="eastAsia" w:ascii="Times New Roman" w:hAnsi="Times New Roman" w:eastAsia="方正楷体_GBK" w:cs="Times New Roman"/>
          <w:color w:val="000000"/>
          <w:sz w:val="32"/>
          <w:szCs w:val="32"/>
          <w:lang w:eastAsia="zh-CN"/>
        </w:rPr>
      </w:pPr>
      <w:r>
        <w:rPr>
          <w:rFonts w:hint="default" w:ascii="Times New Roman" w:hAnsi="Times New Roman" w:eastAsia="方正楷体_GBK" w:cs="Times New Roman"/>
          <w:color w:val="000000"/>
          <w:sz w:val="32"/>
          <w:szCs w:val="32"/>
        </w:rPr>
        <w:t>（一）确定</w:t>
      </w:r>
      <w:r>
        <w:rPr>
          <w:rFonts w:hint="eastAsia" w:ascii="Times New Roman" w:hAnsi="Times New Roman" w:eastAsia="方正楷体_GBK" w:cs="Times New Roman"/>
          <w:color w:val="000000"/>
          <w:sz w:val="32"/>
          <w:szCs w:val="32"/>
          <w:lang w:eastAsia="zh-CN"/>
        </w:rPr>
        <w:t>评价方案</w:t>
      </w:r>
    </w:p>
    <w:p>
      <w:pPr>
        <w:keepNext w:val="0"/>
        <w:keepLines w:val="0"/>
        <w:pageBreakBefore w:val="0"/>
        <w:widowControl w:val="0"/>
        <w:kinsoku/>
        <w:wordWrap/>
        <w:overflowPunct/>
        <w:topLinePunct w:val="0"/>
        <w:autoSpaceDE/>
        <w:autoSpaceDN/>
        <w:bidi w:val="0"/>
        <w:adjustRightInd/>
        <w:snapToGrid/>
        <w:spacing w:beforeAutospacing="0" w:afterAutospacing="0" w:line="600" w:lineRule="atLeast"/>
        <w:ind w:left="0" w:leftChars="0" w:right="0" w:firstLine="640" w:firstLineChars="200"/>
        <w:jc w:val="both"/>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区民政局每年2月底前</w:t>
      </w:r>
      <w:r>
        <w:rPr>
          <w:rFonts w:hint="default" w:ascii="Times New Roman" w:hAnsi="Times New Roman" w:eastAsia="方正仿宋_GBK" w:cs="Times New Roman"/>
          <w:color w:val="000000"/>
          <w:sz w:val="32"/>
          <w:szCs w:val="32"/>
          <w:lang w:val="en-US" w:eastAsia="zh-CN"/>
        </w:rPr>
        <w:t>发布具体评价方案</w:t>
      </w:r>
      <w:r>
        <w:rPr>
          <w:rFonts w:hint="default" w:ascii="Times New Roman" w:hAnsi="Times New Roman" w:eastAsia="方正仿宋_GBK" w:cs="Times New Roman"/>
          <w:color w:val="000000"/>
          <w:sz w:val="32"/>
          <w:szCs w:val="32"/>
        </w:rPr>
        <w:t>。</w:t>
      </w:r>
    </w:p>
    <w:p>
      <w:pPr>
        <w:keepNext w:val="0"/>
        <w:keepLines w:val="0"/>
        <w:pageBreakBefore w:val="0"/>
        <w:widowControl w:val="0"/>
        <w:kinsoku/>
        <w:wordWrap/>
        <w:overflowPunct/>
        <w:topLinePunct w:val="0"/>
        <w:autoSpaceDE/>
        <w:autoSpaceDN/>
        <w:bidi w:val="0"/>
        <w:adjustRightInd/>
        <w:snapToGrid/>
        <w:spacing w:beforeAutospacing="0" w:afterAutospacing="0" w:line="600" w:lineRule="atLeast"/>
        <w:ind w:left="0" w:leftChars="0" w:right="0" w:firstLine="640" w:firstLineChars="200"/>
        <w:jc w:val="both"/>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养老服务机构存在下列情形之一的，不纳入评价：</w:t>
      </w:r>
    </w:p>
    <w:p>
      <w:pPr>
        <w:keepNext w:val="0"/>
        <w:keepLines w:val="0"/>
        <w:pageBreakBefore w:val="0"/>
        <w:widowControl w:val="0"/>
        <w:kinsoku/>
        <w:wordWrap/>
        <w:overflowPunct/>
        <w:topLinePunct w:val="0"/>
        <w:autoSpaceDE/>
        <w:autoSpaceDN/>
        <w:bidi w:val="0"/>
        <w:adjustRightInd/>
        <w:snapToGrid/>
        <w:spacing w:beforeAutospacing="0" w:afterAutospacing="0" w:line="600" w:lineRule="atLeast"/>
        <w:ind w:left="0" w:leftChars="0" w:right="0" w:firstLine="640" w:firstLineChars="200"/>
        <w:jc w:val="both"/>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lang w:val="en-US" w:eastAsia="zh-CN"/>
        </w:rPr>
        <w:t>1.</w:t>
      </w:r>
      <w:r>
        <w:rPr>
          <w:rFonts w:hint="default" w:ascii="Times New Roman" w:hAnsi="Times New Roman" w:eastAsia="方正仿宋_GBK" w:cs="Times New Roman"/>
          <w:color w:val="000000"/>
          <w:sz w:val="32"/>
          <w:szCs w:val="32"/>
        </w:rPr>
        <w:t>暂停或者中止服务的；</w:t>
      </w:r>
    </w:p>
    <w:p>
      <w:pPr>
        <w:keepNext w:val="0"/>
        <w:keepLines w:val="0"/>
        <w:pageBreakBefore w:val="0"/>
        <w:widowControl w:val="0"/>
        <w:kinsoku/>
        <w:wordWrap/>
        <w:overflowPunct/>
        <w:topLinePunct w:val="0"/>
        <w:autoSpaceDE/>
        <w:autoSpaceDN/>
        <w:bidi w:val="0"/>
        <w:adjustRightInd/>
        <w:snapToGrid/>
        <w:spacing w:beforeAutospacing="0" w:afterAutospacing="0" w:line="600" w:lineRule="atLeast"/>
        <w:ind w:left="0" w:leftChars="0" w:right="0" w:firstLine="640" w:firstLineChars="200"/>
        <w:jc w:val="both"/>
        <w:textAlignment w:val="auto"/>
        <w:outlineLvl w:val="9"/>
        <w:rPr>
          <w:rFonts w:hint="default"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lang w:val="en-US" w:eastAsia="zh-CN"/>
        </w:rPr>
        <w:t>2</w:t>
      </w:r>
      <w:r>
        <w:rPr>
          <w:rFonts w:hint="default" w:ascii="Times New Roman" w:hAnsi="Times New Roman" w:eastAsia="方正仿宋_GBK" w:cs="Times New Roman"/>
          <w:color w:val="000000"/>
          <w:sz w:val="32"/>
          <w:szCs w:val="32"/>
          <w:lang w:val="en-US" w:eastAsia="zh-CN"/>
        </w:rPr>
        <w:t>.</w:t>
      </w:r>
      <w:r>
        <w:rPr>
          <w:rFonts w:hint="default" w:ascii="Times New Roman" w:hAnsi="Times New Roman" w:eastAsia="方正仿宋_GBK" w:cs="Times New Roman"/>
          <w:color w:val="000000"/>
          <w:sz w:val="32"/>
          <w:szCs w:val="32"/>
        </w:rPr>
        <w:t>其他不纳入评价的情形。</w:t>
      </w:r>
    </w:p>
    <w:p>
      <w:pPr>
        <w:keepNext w:val="0"/>
        <w:keepLines w:val="0"/>
        <w:pageBreakBefore w:val="0"/>
        <w:widowControl w:val="0"/>
        <w:kinsoku/>
        <w:wordWrap/>
        <w:overflowPunct/>
        <w:topLinePunct w:val="0"/>
        <w:autoSpaceDE/>
        <w:autoSpaceDN/>
        <w:bidi w:val="0"/>
        <w:adjustRightInd/>
        <w:snapToGrid/>
        <w:spacing w:beforeAutospacing="0" w:afterAutospacing="0" w:line="600" w:lineRule="atLeast"/>
        <w:ind w:left="0" w:leftChars="0" w:right="0" w:firstLine="640" w:firstLineChars="200"/>
        <w:jc w:val="both"/>
        <w:textAlignment w:val="auto"/>
        <w:outlineLvl w:val="9"/>
        <w:rPr>
          <w:rFonts w:hint="eastAsia" w:ascii="Times New Roman" w:hAnsi="Times New Roman" w:eastAsia="方正楷体_GBK" w:cs="Times New Roman"/>
          <w:color w:val="000000"/>
          <w:sz w:val="32"/>
          <w:szCs w:val="32"/>
          <w:lang w:eastAsia="zh-CN"/>
        </w:rPr>
      </w:pPr>
      <w:r>
        <w:rPr>
          <w:rFonts w:hint="default" w:ascii="Times New Roman" w:hAnsi="Times New Roman" w:eastAsia="方正楷体_GBK" w:cs="Times New Roman"/>
          <w:color w:val="000000"/>
          <w:sz w:val="32"/>
          <w:szCs w:val="32"/>
        </w:rPr>
        <w:t>（二）</w:t>
      </w:r>
      <w:r>
        <w:rPr>
          <w:rFonts w:hint="eastAsia" w:ascii="Times New Roman" w:hAnsi="Times New Roman" w:eastAsia="方正楷体_GBK" w:cs="Times New Roman"/>
          <w:color w:val="000000"/>
          <w:sz w:val="32"/>
          <w:szCs w:val="32"/>
          <w:lang w:eastAsia="zh-CN"/>
        </w:rPr>
        <w:t>开展</w:t>
      </w:r>
      <w:r>
        <w:rPr>
          <w:rFonts w:hint="default" w:ascii="Times New Roman" w:hAnsi="Times New Roman" w:eastAsia="方正楷体_GBK" w:cs="Times New Roman"/>
          <w:color w:val="000000"/>
          <w:sz w:val="32"/>
          <w:szCs w:val="32"/>
        </w:rPr>
        <w:t>信用</w:t>
      </w:r>
      <w:r>
        <w:rPr>
          <w:rFonts w:hint="eastAsia" w:ascii="Times New Roman" w:hAnsi="Times New Roman" w:eastAsia="方正楷体_GBK" w:cs="Times New Roman"/>
          <w:color w:val="000000"/>
          <w:sz w:val="32"/>
          <w:szCs w:val="32"/>
          <w:lang w:eastAsia="zh-CN"/>
        </w:rPr>
        <w:t>评分</w:t>
      </w:r>
    </w:p>
    <w:p>
      <w:pPr>
        <w:keepNext w:val="0"/>
        <w:keepLines w:val="0"/>
        <w:pageBreakBefore w:val="0"/>
        <w:widowControl w:val="0"/>
        <w:kinsoku/>
        <w:wordWrap/>
        <w:overflowPunct/>
        <w:topLinePunct w:val="0"/>
        <w:autoSpaceDE/>
        <w:autoSpaceDN/>
        <w:bidi w:val="0"/>
        <w:adjustRightInd/>
        <w:snapToGrid/>
        <w:spacing w:beforeAutospacing="0" w:afterAutospacing="0" w:line="600" w:lineRule="atLeast"/>
        <w:ind w:left="0" w:leftChars="0" w:right="0" w:firstLine="640" w:firstLineChars="200"/>
        <w:jc w:val="both"/>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区民政局依据评价标准对参评机构进行</w:t>
      </w:r>
      <w:r>
        <w:rPr>
          <w:rFonts w:hint="eastAsia" w:ascii="Times New Roman" w:hAnsi="Times New Roman" w:eastAsia="方正仿宋_GBK" w:cs="Times New Roman"/>
          <w:color w:val="000000"/>
          <w:sz w:val="32"/>
          <w:szCs w:val="32"/>
          <w:lang w:eastAsia="zh-CN"/>
        </w:rPr>
        <w:t>记录</w:t>
      </w:r>
      <w:r>
        <w:rPr>
          <w:rFonts w:hint="default" w:ascii="Times New Roman" w:hAnsi="Times New Roman" w:eastAsia="方正仿宋_GBK" w:cs="Times New Roman"/>
          <w:color w:val="000000"/>
          <w:sz w:val="32"/>
          <w:szCs w:val="32"/>
        </w:rPr>
        <w:t>评</w:t>
      </w:r>
      <w:r>
        <w:rPr>
          <w:rFonts w:hint="eastAsia" w:ascii="Times New Roman" w:hAnsi="Times New Roman" w:eastAsia="方正仿宋_GBK" w:cs="Times New Roman"/>
          <w:color w:val="000000"/>
          <w:sz w:val="32"/>
          <w:szCs w:val="32"/>
          <w:lang w:eastAsia="zh-CN"/>
        </w:rPr>
        <w:t>分</w:t>
      </w:r>
      <w:r>
        <w:rPr>
          <w:rFonts w:hint="default" w:ascii="Times New Roman" w:hAnsi="Times New Roman" w:eastAsia="方正仿宋_GBK" w:cs="Times New Roman"/>
          <w:color w:val="000000"/>
          <w:sz w:val="32"/>
          <w:szCs w:val="32"/>
        </w:rPr>
        <w:t>。</w:t>
      </w:r>
    </w:p>
    <w:p>
      <w:pPr>
        <w:keepNext w:val="0"/>
        <w:keepLines w:val="0"/>
        <w:pageBreakBefore w:val="0"/>
        <w:widowControl w:val="0"/>
        <w:kinsoku/>
        <w:wordWrap/>
        <w:overflowPunct/>
        <w:topLinePunct w:val="0"/>
        <w:autoSpaceDE/>
        <w:autoSpaceDN/>
        <w:bidi w:val="0"/>
        <w:adjustRightInd/>
        <w:snapToGrid/>
        <w:spacing w:beforeAutospacing="0" w:afterAutospacing="0" w:line="600" w:lineRule="atLeast"/>
        <w:ind w:left="0" w:leftChars="0" w:right="0" w:firstLine="640" w:firstLineChars="200"/>
        <w:jc w:val="both"/>
        <w:textAlignment w:val="auto"/>
        <w:outlineLvl w:val="9"/>
        <w:rPr>
          <w:rFonts w:hint="default" w:ascii="Times New Roman" w:hAnsi="Times New Roman" w:eastAsia="方正楷体_GBK" w:cs="Times New Roman"/>
          <w:color w:val="000000"/>
          <w:sz w:val="32"/>
          <w:szCs w:val="32"/>
        </w:rPr>
      </w:pPr>
      <w:r>
        <w:rPr>
          <w:rFonts w:hint="default" w:ascii="Times New Roman" w:hAnsi="Times New Roman" w:eastAsia="方正楷体_GBK" w:cs="Times New Roman"/>
          <w:color w:val="000000"/>
          <w:sz w:val="32"/>
          <w:szCs w:val="32"/>
        </w:rPr>
        <w:t>（三）初评结果公示</w:t>
      </w:r>
    </w:p>
    <w:p>
      <w:pPr>
        <w:keepNext w:val="0"/>
        <w:keepLines w:val="0"/>
        <w:pageBreakBefore w:val="0"/>
        <w:widowControl w:val="0"/>
        <w:kinsoku/>
        <w:wordWrap/>
        <w:overflowPunct/>
        <w:topLinePunct w:val="0"/>
        <w:autoSpaceDE/>
        <w:autoSpaceDN/>
        <w:bidi w:val="0"/>
        <w:adjustRightInd/>
        <w:snapToGrid/>
        <w:spacing w:beforeAutospacing="0" w:afterAutospacing="0" w:line="600" w:lineRule="atLeast"/>
        <w:ind w:left="0" w:leftChars="0" w:right="0" w:firstLine="640" w:firstLineChars="200"/>
        <w:jc w:val="both"/>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初评结果在区民政局网站公示，公示期为15天。</w:t>
      </w:r>
    </w:p>
    <w:p>
      <w:pPr>
        <w:keepNext w:val="0"/>
        <w:keepLines w:val="0"/>
        <w:pageBreakBefore w:val="0"/>
        <w:widowControl w:val="0"/>
        <w:kinsoku/>
        <w:wordWrap/>
        <w:overflowPunct/>
        <w:topLinePunct w:val="0"/>
        <w:autoSpaceDE/>
        <w:autoSpaceDN/>
        <w:bidi w:val="0"/>
        <w:adjustRightInd/>
        <w:snapToGrid/>
        <w:spacing w:beforeAutospacing="0" w:afterAutospacing="0" w:line="600" w:lineRule="atLeast"/>
        <w:ind w:left="0" w:leftChars="0" w:right="0" w:firstLine="640" w:firstLineChars="200"/>
        <w:jc w:val="both"/>
        <w:textAlignment w:val="auto"/>
        <w:outlineLvl w:val="9"/>
        <w:rPr>
          <w:rFonts w:hint="default" w:ascii="Times New Roman" w:hAnsi="Times New Roman" w:eastAsia="方正楷体_GBK" w:cs="Times New Roman"/>
          <w:color w:val="000000"/>
          <w:sz w:val="32"/>
          <w:szCs w:val="32"/>
        </w:rPr>
      </w:pPr>
      <w:r>
        <w:rPr>
          <w:rFonts w:hint="default" w:ascii="Times New Roman" w:hAnsi="Times New Roman" w:eastAsia="方正楷体_GBK" w:cs="Times New Roman"/>
          <w:color w:val="000000"/>
          <w:sz w:val="32"/>
          <w:szCs w:val="32"/>
        </w:rPr>
        <w:t>（四）异议处理</w:t>
      </w:r>
    </w:p>
    <w:p>
      <w:pPr>
        <w:keepNext w:val="0"/>
        <w:keepLines w:val="0"/>
        <w:pageBreakBefore w:val="0"/>
        <w:widowControl w:val="0"/>
        <w:kinsoku/>
        <w:wordWrap/>
        <w:overflowPunct/>
        <w:topLinePunct w:val="0"/>
        <w:autoSpaceDE/>
        <w:autoSpaceDN/>
        <w:bidi w:val="0"/>
        <w:adjustRightInd/>
        <w:snapToGrid/>
        <w:spacing w:beforeAutospacing="0" w:afterAutospacing="0" w:line="600" w:lineRule="atLeast"/>
        <w:ind w:left="0" w:leftChars="0" w:right="0" w:firstLine="640" w:firstLineChars="200"/>
        <w:jc w:val="both"/>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对信用评价结果有异议的，应在公示期内以书面方式向信用评价主管部门提出异议，说明理由并提供相关证明材料。评价部门自收到书面异议及相关证明材料之日起，15个工作日内对提出的异议完成复核，并反馈复核意见。如需补充相关证明材料，评价部门机构一次告知，并自收到补充证明材料起，在15个工作日内对提出的异议完成复核，并反馈复核意见。</w:t>
      </w:r>
    </w:p>
    <w:p>
      <w:pPr>
        <w:keepNext w:val="0"/>
        <w:keepLines w:val="0"/>
        <w:pageBreakBefore w:val="0"/>
        <w:widowControl w:val="0"/>
        <w:kinsoku/>
        <w:wordWrap/>
        <w:overflowPunct/>
        <w:topLinePunct w:val="0"/>
        <w:autoSpaceDE/>
        <w:autoSpaceDN/>
        <w:bidi w:val="0"/>
        <w:adjustRightInd/>
        <w:snapToGrid/>
        <w:spacing w:beforeAutospacing="0" w:afterAutospacing="0" w:line="600" w:lineRule="atLeast"/>
        <w:ind w:left="0" w:leftChars="0" w:right="0" w:firstLine="640" w:firstLineChars="200"/>
        <w:jc w:val="both"/>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异议处理需要检验鉴定、现场查看、专家评审的，所需时间不计入异议申请办理时间。</w:t>
      </w:r>
    </w:p>
    <w:p>
      <w:pPr>
        <w:keepNext w:val="0"/>
        <w:keepLines w:val="0"/>
        <w:pageBreakBefore w:val="0"/>
        <w:widowControl w:val="0"/>
        <w:kinsoku/>
        <w:wordWrap/>
        <w:overflowPunct/>
        <w:topLinePunct w:val="0"/>
        <w:autoSpaceDE/>
        <w:autoSpaceDN/>
        <w:bidi w:val="0"/>
        <w:adjustRightInd/>
        <w:snapToGrid/>
        <w:spacing w:beforeAutospacing="0" w:afterAutospacing="0" w:line="600" w:lineRule="atLeast"/>
        <w:ind w:left="0" w:leftChars="0" w:right="0" w:firstLine="640" w:firstLineChars="200"/>
        <w:jc w:val="both"/>
        <w:textAlignment w:val="auto"/>
        <w:outlineLvl w:val="9"/>
        <w:rPr>
          <w:rFonts w:hint="default" w:ascii="Times New Roman" w:hAnsi="Times New Roman" w:eastAsia="方正楷体_GBK" w:cs="Times New Roman"/>
          <w:color w:val="000000"/>
          <w:sz w:val="32"/>
          <w:szCs w:val="32"/>
        </w:rPr>
      </w:pPr>
      <w:r>
        <w:rPr>
          <w:rFonts w:hint="default" w:ascii="Times New Roman" w:hAnsi="Times New Roman" w:eastAsia="方正楷体_GBK" w:cs="Times New Roman"/>
          <w:color w:val="000000"/>
          <w:sz w:val="32"/>
          <w:szCs w:val="32"/>
        </w:rPr>
        <w:t>（五）信息发布和共享</w:t>
      </w:r>
    </w:p>
    <w:p>
      <w:pPr>
        <w:keepNext w:val="0"/>
        <w:keepLines w:val="0"/>
        <w:pageBreakBefore w:val="0"/>
        <w:widowControl w:val="0"/>
        <w:kinsoku/>
        <w:wordWrap/>
        <w:overflowPunct/>
        <w:topLinePunct w:val="0"/>
        <w:autoSpaceDE/>
        <w:autoSpaceDN/>
        <w:bidi w:val="0"/>
        <w:adjustRightInd/>
        <w:snapToGrid/>
        <w:spacing w:beforeAutospacing="0" w:afterAutospacing="0" w:line="600" w:lineRule="atLeast"/>
        <w:ind w:left="0" w:leftChars="0" w:right="0" w:firstLine="640" w:firstLineChars="200"/>
        <w:jc w:val="both"/>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区民政局通过网站</w:t>
      </w:r>
      <w:r>
        <w:rPr>
          <w:rFonts w:hint="default" w:ascii="Times New Roman" w:hAnsi="Times New Roman" w:eastAsia="方正仿宋_GBK" w:cs="Times New Roman"/>
          <w:color w:val="000000"/>
          <w:sz w:val="32"/>
          <w:szCs w:val="32"/>
          <w:lang w:val="en-US" w:eastAsia="zh-CN"/>
        </w:rPr>
        <w:t>、工作群</w:t>
      </w:r>
      <w:r>
        <w:rPr>
          <w:rFonts w:hint="default" w:ascii="Times New Roman" w:hAnsi="Times New Roman" w:eastAsia="方正仿宋_GBK" w:cs="Times New Roman"/>
          <w:color w:val="000000"/>
          <w:sz w:val="32"/>
          <w:szCs w:val="32"/>
        </w:rPr>
        <w:t>等渠道发布评价结果；并将评价结果推送至</w:t>
      </w:r>
      <w:r>
        <w:rPr>
          <w:rFonts w:hint="default" w:ascii="Times New Roman" w:hAnsi="Times New Roman" w:eastAsia="方正仿宋_GBK" w:cs="Times New Roman"/>
          <w:color w:val="000000"/>
          <w:sz w:val="32"/>
          <w:szCs w:val="32"/>
          <w:lang w:val="en-US" w:eastAsia="zh-CN"/>
        </w:rPr>
        <w:t>相关部门</w:t>
      </w:r>
      <w:r>
        <w:rPr>
          <w:rFonts w:hint="default" w:ascii="Times New Roman" w:hAnsi="Times New Roman" w:eastAsia="方正仿宋_GBK" w:cs="Times New Roman"/>
          <w:color w:val="000000"/>
          <w:sz w:val="32"/>
          <w:szCs w:val="32"/>
        </w:rPr>
        <w:t>，通过“信用</w:t>
      </w:r>
      <w:r>
        <w:rPr>
          <w:rFonts w:hint="default" w:ascii="Times New Roman" w:hAnsi="Times New Roman" w:eastAsia="方正仿宋_GBK" w:cs="Times New Roman"/>
          <w:color w:val="000000"/>
          <w:sz w:val="32"/>
          <w:szCs w:val="32"/>
          <w:lang w:val="en-US" w:eastAsia="zh-CN"/>
        </w:rPr>
        <w:t>重庆</w:t>
      </w:r>
      <w:r>
        <w:rPr>
          <w:rFonts w:hint="default" w:ascii="Times New Roman" w:hAnsi="Times New Roman" w:eastAsia="方正仿宋_GBK" w:cs="Times New Roman"/>
          <w:color w:val="000000"/>
          <w:sz w:val="32"/>
          <w:szCs w:val="32"/>
        </w:rPr>
        <w:t>”</w:t>
      </w:r>
      <w:r>
        <w:rPr>
          <w:rFonts w:hint="default" w:ascii="Times New Roman" w:hAnsi="Times New Roman" w:eastAsia="方正仿宋_GBK" w:cs="Times New Roman"/>
          <w:color w:val="000000"/>
          <w:sz w:val="32"/>
          <w:szCs w:val="32"/>
          <w:lang w:val="en-US" w:eastAsia="zh-CN"/>
        </w:rPr>
        <w:t>等信用</w:t>
      </w:r>
      <w:r>
        <w:rPr>
          <w:rFonts w:hint="default" w:ascii="Times New Roman" w:hAnsi="Times New Roman" w:eastAsia="方正仿宋_GBK" w:cs="Times New Roman"/>
          <w:color w:val="000000"/>
          <w:sz w:val="32"/>
          <w:szCs w:val="32"/>
        </w:rPr>
        <w:t>网站共享信息。</w:t>
      </w:r>
    </w:p>
    <w:p>
      <w:pPr>
        <w:keepNext w:val="0"/>
        <w:keepLines w:val="0"/>
        <w:pageBreakBefore w:val="0"/>
        <w:widowControl w:val="0"/>
        <w:numPr>
          <w:ilvl w:val="0"/>
          <w:numId w:val="2"/>
        </w:numPr>
        <w:kinsoku/>
        <w:wordWrap/>
        <w:overflowPunct/>
        <w:topLinePunct w:val="0"/>
        <w:autoSpaceDE/>
        <w:autoSpaceDN/>
        <w:bidi w:val="0"/>
        <w:adjustRightInd/>
        <w:snapToGrid/>
        <w:spacing w:beforeAutospacing="0" w:afterAutospacing="0" w:line="600" w:lineRule="atLeast"/>
        <w:ind w:left="0" w:leftChars="0" w:right="0" w:firstLine="640" w:firstLineChars="200"/>
        <w:jc w:val="both"/>
        <w:textAlignment w:val="auto"/>
        <w:outlineLvl w:val="9"/>
        <w:rPr>
          <w:rFonts w:hint="default" w:ascii="Times New Roman" w:hAnsi="Times New Roman" w:eastAsia="方正黑体_GBK" w:cs="Times New Roman"/>
          <w:color w:val="000000"/>
          <w:sz w:val="32"/>
          <w:szCs w:val="32"/>
        </w:rPr>
      </w:pPr>
      <w:r>
        <w:rPr>
          <w:rFonts w:hint="default" w:ascii="Times New Roman" w:hAnsi="Times New Roman" w:eastAsia="方正黑体_GBK" w:cs="Times New Roman"/>
          <w:color w:val="000000"/>
          <w:sz w:val="32"/>
          <w:szCs w:val="32"/>
        </w:rPr>
        <w:t>评价结果运用</w:t>
      </w:r>
    </w:p>
    <w:p>
      <w:pPr>
        <w:keepNext w:val="0"/>
        <w:keepLines w:val="0"/>
        <w:pageBreakBefore w:val="0"/>
        <w:widowControl w:val="0"/>
        <w:kinsoku/>
        <w:wordWrap/>
        <w:overflowPunct/>
        <w:topLinePunct w:val="0"/>
        <w:autoSpaceDE/>
        <w:autoSpaceDN/>
        <w:bidi w:val="0"/>
        <w:adjustRightInd/>
        <w:snapToGrid/>
        <w:spacing w:beforeAutospacing="0" w:afterAutospacing="0" w:line="600" w:lineRule="atLeast"/>
        <w:ind w:left="0" w:leftChars="0" w:right="0" w:firstLine="640" w:firstLineChars="200"/>
        <w:jc w:val="both"/>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信用评价结果实施差异化监管。</w:t>
      </w:r>
    </w:p>
    <w:p>
      <w:pPr>
        <w:keepNext w:val="0"/>
        <w:keepLines w:val="0"/>
        <w:pageBreakBefore w:val="0"/>
        <w:widowControl w:val="0"/>
        <w:kinsoku/>
        <w:wordWrap/>
        <w:overflowPunct/>
        <w:topLinePunct w:val="0"/>
        <w:autoSpaceDE/>
        <w:autoSpaceDN/>
        <w:bidi w:val="0"/>
        <w:adjustRightInd/>
        <w:snapToGrid/>
        <w:spacing w:beforeAutospacing="0" w:afterAutospacing="0" w:line="600" w:lineRule="atLeast"/>
        <w:ind w:left="0" w:leftChars="0" w:right="0" w:firstLine="640" w:firstLineChars="200"/>
        <w:jc w:val="both"/>
        <w:textAlignment w:val="auto"/>
        <w:outlineLvl w:val="9"/>
        <w:rPr>
          <w:rFonts w:hint="default" w:ascii="Times New Roman" w:hAnsi="Times New Roman" w:eastAsia="方正楷体_GBK" w:cs="Times New Roman"/>
          <w:color w:val="000000"/>
          <w:sz w:val="32"/>
          <w:szCs w:val="32"/>
          <w:lang w:val="en-US" w:eastAsia="zh-CN"/>
        </w:rPr>
      </w:pPr>
      <w:r>
        <w:rPr>
          <w:rFonts w:hint="default" w:ascii="Times New Roman" w:hAnsi="Times New Roman" w:eastAsia="方正楷体_GBK" w:cs="Times New Roman"/>
          <w:color w:val="000000"/>
          <w:sz w:val="32"/>
          <w:szCs w:val="32"/>
          <w:lang w:val="en-US" w:eastAsia="zh-CN"/>
        </w:rPr>
        <w:t>（一）区民政局对养老服务机构信用等级实施分级监管</w:t>
      </w:r>
    </w:p>
    <w:p>
      <w:pPr>
        <w:keepNext w:val="0"/>
        <w:keepLines w:val="0"/>
        <w:pageBreakBefore w:val="0"/>
        <w:widowControl w:val="0"/>
        <w:kinsoku/>
        <w:wordWrap/>
        <w:overflowPunct/>
        <w:topLinePunct w:val="0"/>
        <w:autoSpaceDE/>
        <w:autoSpaceDN/>
        <w:bidi w:val="0"/>
        <w:adjustRightInd/>
        <w:snapToGrid/>
        <w:spacing w:beforeAutospacing="0" w:afterAutospacing="0" w:line="600" w:lineRule="atLeast"/>
        <w:ind w:left="0" w:leftChars="0" w:right="0" w:firstLine="640" w:firstLineChars="200"/>
        <w:jc w:val="both"/>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在</w:t>
      </w:r>
      <w:r>
        <w:rPr>
          <w:rFonts w:hint="eastAsia"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双随机、一公开</w:t>
      </w:r>
      <w:r>
        <w:rPr>
          <w:rFonts w:hint="eastAsia"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行政检查中，实施差异化管理：对信用评价为A级养老服务机构实施降低检查频次等监管措施；对信用评价为B级养老服务机构实施正常检查频次等监管措施；对信用评价为C级养老服务机构及D级养老服务机构列为重点监管对象，增加监管频次，加强现场检查等监管措施。</w:t>
      </w:r>
    </w:p>
    <w:p>
      <w:pPr>
        <w:keepNext w:val="0"/>
        <w:keepLines w:val="0"/>
        <w:pageBreakBefore w:val="0"/>
        <w:widowControl w:val="0"/>
        <w:kinsoku/>
        <w:wordWrap/>
        <w:overflowPunct/>
        <w:topLinePunct w:val="0"/>
        <w:autoSpaceDE/>
        <w:autoSpaceDN/>
        <w:bidi w:val="0"/>
        <w:adjustRightInd/>
        <w:snapToGrid/>
        <w:spacing w:beforeAutospacing="0" w:afterAutospacing="0" w:line="600" w:lineRule="atLeast"/>
        <w:ind w:left="0" w:leftChars="0" w:right="0" w:firstLine="640" w:firstLineChars="200"/>
        <w:jc w:val="both"/>
        <w:textAlignment w:val="auto"/>
        <w:outlineLvl w:val="9"/>
        <w:rPr>
          <w:rFonts w:hint="default" w:ascii="Times New Roman" w:hAnsi="Times New Roman" w:eastAsia="方正楷体_GBK" w:cs="Times New Roman"/>
          <w:color w:val="000000"/>
          <w:sz w:val="32"/>
          <w:szCs w:val="32"/>
          <w:lang w:val="en-US" w:eastAsia="zh-CN"/>
        </w:rPr>
      </w:pPr>
      <w:r>
        <w:rPr>
          <w:rFonts w:hint="default" w:ascii="Times New Roman" w:hAnsi="Times New Roman" w:eastAsia="方正楷体_GBK" w:cs="Times New Roman"/>
          <w:color w:val="000000"/>
          <w:sz w:val="32"/>
          <w:szCs w:val="32"/>
          <w:lang w:val="en-US" w:eastAsia="zh-CN"/>
        </w:rPr>
        <w:t>（二）对信用评价为A级养老服务机构，信用信息评价期限为一年，在信用记录周期内，可享有以下激励措施：</w:t>
      </w:r>
    </w:p>
    <w:p>
      <w:pPr>
        <w:keepNext w:val="0"/>
        <w:keepLines w:val="0"/>
        <w:pageBreakBefore w:val="0"/>
        <w:widowControl w:val="0"/>
        <w:kinsoku/>
        <w:wordWrap/>
        <w:overflowPunct/>
        <w:topLinePunct w:val="0"/>
        <w:autoSpaceDE/>
        <w:autoSpaceDN/>
        <w:bidi w:val="0"/>
        <w:adjustRightInd/>
        <w:snapToGrid/>
        <w:spacing w:beforeAutospacing="0" w:afterAutospacing="0" w:line="600" w:lineRule="atLeast"/>
        <w:ind w:left="0" w:leftChars="0" w:right="0" w:firstLine="640" w:firstLineChars="200"/>
        <w:jc w:val="both"/>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1. 在实施行政许可中，根据实际情况给予优先办理、简化程序等便利服务措施；</w:t>
      </w:r>
    </w:p>
    <w:p>
      <w:pPr>
        <w:keepNext w:val="0"/>
        <w:keepLines w:val="0"/>
        <w:pageBreakBefore w:val="0"/>
        <w:widowControl w:val="0"/>
        <w:kinsoku/>
        <w:wordWrap/>
        <w:overflowPunct/>
        <w:topLinePunct w:val="0"/>
        <w:autoSpaceDE/>
        <w:autoSpaceDN/>
        <w:bidi w:val="0"/>
        <w:adjustRightInd/>
        <w:snapToGrid/>
        <w:spacing w:beforeAutospacing="0" w:afterAutospacing="0" w:line="600" w:lineRule="atLeast"/>
        <w:ind w:left="0" w:leftChars="0" w:right="0" w:firstLine="640" w:firstLineChars="200"/>
        <w:jc w:val="both"/>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2. 在财政性资金和项目支持中，同等条件下列为优先选择对象；</w:t>
      </w:r>
    </w:p>
    <w:p>
      <w:pPr>
        <w:keepNext w:val="0"/>
        <w:keepLines w:val="0"/>
        <w:pageBreakBefore w:val="0"/>
        <w:widowControl w:val="0"/>
        <w:kinsoku/>
        <w:wordWrap/>
        <w:overflowPunct/>
        <w:topLinePunct w:val="0"/>
        <w:autoSpaceDE/>
        <w:autoSpaceDN/>
        <w:bidi w:val="0"/>
        <w:adjustRightInd/>
        <w:snapToGrid/>
        <w:spacing w:beforeAutospacing="0" w:afterAutospacing="0" w:line="600" w:lineRule="atLeast"/>
        <w:ind w:left="0" w:leftChars="0" w:right="0" w:firstLine="640" w:firstLineChars="200"/>
        <w:jc w:val="both"/>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3. 在各级选优评先时予以优先推荐；</w:t>
      </w:r>
    </w:p>
    <w:p>
      <w:pPr>
        <w:keepNext w:val="0"/>
        <w:keepLines w:val="0"/>
        <w:pageBreakBefore w:val="0"/>
        <w:widowControl w:val="0"/>
        <w:kinsoku/>
        <w:wordWrap/>
        <w:overflowPunct/>
        <w:topLinePunct w:val="0"/>
        <w:autoSpaceDE/>
        <w:autoSpaceDN/>
        <w:bidi w:val="0"/>
        <w:adjustRightInd/>
        <w:snapToGrid/>
        <w:spacing w:beforeAutospacing="0" w:afterAutospacing="0" w:line="600" w:lineRule="atLeast"/>
        <w:ind w:left="0" w:leftChars="0" w:right="0" w:firstLine="640" w:firstLineChars="200"/>
        <w:jc w:val="both"/>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4. 对有融资需求的，优先推荐至</w:t>
      </w:r>
      <w:r>
        <w:rPr>
          <w:rFonts w:hint="default" w:ascii="Times New Roman" w:hAnsi="Times New Roman" w:eastAsia="方正仿宋_GBK" w:cs="Times New Roman"/>
          <w:color w:val="000000"/>
          <w:sz w:val="32"/>
          <w:szCs w:val="32"/>
          <w:lang w:val="en-US" w:eastAsia="zh-CN"/>
        </w:rPr>
        <w:t>长寿区</w:t>
      </w:r>
      <w:r>
        <w:rPr>
          <w:rFonts w:hint="default" w:ascii="Times New Roman" w:hAnsi="Times New Roman" w:eastAsia="方正仿宋_GBK" w:cs="Times New Roman"/>
          <w:color w:val="000000"/>
          <w:sz w:val="32"/>
          <w:szCs w:val="32"/>
        </w:rPr>
        <w:t>“信易贷”平台，积极提供与金融机构对接的通道；</w:t>
      </w:r>
    </w:p>
    <w:p>
      <w:pPr>
        <w:keepNext w:val="0"/>
        <w:keepLines w:val="0"/>
        <w:pageBreakBefore w:val="0"/>
        <w:widowControl w:val="0"/>
        <w:kinsoku/>
        <w:wordWrap/>
        <w:overflowPunct/>
        <w:topLinePunct w:val="0"/>
        <w:autoSpaceDE/>
        <w:autoSpaceDN/>
        <w:bidi w:val="0"/>
        <w:adjustRightInd/>
        <w:snapToGrid/>
        <w:spacing w:beforeAutospacing="0" w:afterAutospacing="0" w:line="600" w:lineRule="atLeast"/>
        <w:ind w:left="0" w:leftChars="0" w:right="0" w:firstLine="640" w:firstLineChars="200"/>
        <w:jc w:val="both"/>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5. 通过区民政局官网、“信用</w:t>
      </w:r>
      <w:r>
        <w:rPr>
          <w:rFonts w:hint="default" w:ascii="Times New Roman" w:hAnsi="Times New Roman" w:eastAsia="方正仿宋_GBK" w:cs="Times New Roman"/>
          <w:color w:val="000000"/>
          <w:sz w:val="32"/>
          <w:szCs w:val="32"/>
          <w:lang w:val="en-US" w:eastAsia="zh-CN"/>
        </w:rPr>
        <w:t>重庆</w:t>
      </w:r>
      <w:r>
        <w:rPr>
          <w:rFonts w:hint="default" w:ascii="Times New Roman" w:hAnsi="Times New Roman" w:eastAsia="方正仿宋_GBK" w:cs="Times New Roman"/>
          <w:color w:val="000000"/>
          <w:sz w:val="32"/>
          <w:szCs w:val="32"/>
        </w:rPr>
        <w:t>”网站等平台进行重点宣传；</w:t>
      </w:r>
    </w:p>
    <w:p>
      <w:pPr>
        <w:keepNext w:val="0"/>
        <w:keepLines w:val="0"/>
        <w:pageBreakBefore w:val="0"/>
        <w:widowControl w:val="0"/>
        <w:kinsoku/>
        <w:wordWrap/>
        <w:overflowPunct/>
        <w:topLinePunct w:val="0"/>
        <w:autoSpaceDE/>
        <w:autoSpaceDN/>
        <w:bidi w:val="0"/>
        <w:adjustRightInd/>
        <w:snapToGrid/>
        <w:spacing w:beforeAutospacing="0" w:afterAutospacing="0" w:line="600" w:lineRule="atLeast"/>
        <w:ind w:left="0" w:leftChars="0" w:right="0" w:firstLine="640" w:firstLineChars="200"/>
        <w:jc w:val="both"/>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6. 国家和本市规定的其他激励措施。</w:t>
      </w:r>
    </w:p>
    <w:p>
      <w:pPr>
        <w:keepNext w:val="0"/>
        <w:keepLines w:val="0"/>
        <w:pageBreakBefore w:val="0"/>
        <w:widowControl w:val="0"/>
        <w:kinsoku/>
        <w:wordWrap/>
        <w:overflowPunct/>
        <w:topLinePunct w:val="0"/>
        <w:autoSpaceDE/>
        <w:autoSpaceDN/>
        <w:bidi w:val="0"/>
        <w:adjustRightInd/>
        <w:snapToGrid/>
        <w:spacing w:beforeAutospacing="0" w:afterAutospacing="0" w:line="600" w:lineRule="atLeast"/>
        <w:ind w:left="0" w:leftChars="0" w:right="0" w:firstLine="640" w:firstLineChars="200"/>
        <w:jc w:val="both"/>
        <w:textAlignment w:val="auto"/>
        <w:outlineLvl w:val="9"/>
        <w:rPr>
          <w:rFonts w:hint="default" w:ascii="Times New Roman" w:hAnsi="Times New Roman" w:eastAsia="方正楷体_GBK" w:cs="Times New Roman"/>
          <w:color w:val="000000"/>
          <w:sz w:val="32"/>
          <w:szCs w:val="32"/>
          <w:lang w:val="en-US" w:eastAsia="zh-CN"/>
        </w:rPr>
      </w:pPr>
      <w:r>
        <w:rPr>
          <w:rFonts w:hint="default" w:ascii="Times New Roman" w:hAnsi="Times New Roman" w:eastAsia="方正楷体_GBK" w:cs="Times New Roman"/>
          <w:color w:val="000000"/>
          <w:sz w:val="32"/>
          <w:szCs w:val="32"/>
          <w:lang w:val="en-US" w:eastAsia="zh-CN"/>
        </w:rPr>
        <w:t>（三）对信用评价为B级养老服务机构，机构法人签订《信用承诺书》，加强有针对性的监督检查，督促其守法诚信经营管理。</w:t>
      </w:r>
    </w:p>
    <w:p>
      <w:pPr>
        <w:keepNext w:val="0"/>
        <w:keepLines w:val="0"/>
        <w:pageBreakBefore w:val="0"/>
        <w:widowControl w:val="0"/>
        <w:kinsoku/>
        <w:wordWrap/>
        <w:overflowPunct/>
        <w:topLinePunct w:val="0"/>
        <w:autoSpaceDE/>
        <w:autoSpaceDN/>
        <w:bidi w:val="0"/>
        <w:adjustRightInd/>
        <w:snapToGrid/>
        <w:spacing w:beforeAutospacing="0" w:afterAutospacing="0" w:line="600" w:lineRule="atLeast"/>
        <w:ind w:left="0" w:leftChars="0" w:right="0" w:firstLine="640" w:firstLineChars="200"/>
        <w:jc w:val="both"/>
        <w:textAlignment w:val="auto"/>
        <w:outlineLvl w:val="9"/>
        <w:rPr>
          <w:rFonts w:hint="default" w:ascii="Times New Roman" w:hAnsi="Times New Roman" w:eastAsia="方正楷体_GBK" w:cs="Times New Roman"/>
          <w:color w:val="000000"/>
          <w:sz w:val="32"/>
          <w:szCs w:val="32"/>
          <w:lang w:val="en-US" w:eastAsia="zh-CN"/>
        </w:rPr>
      </w:pPr>
      <w:r>
        <w:rPr>
          <w:rFonts w:hint="default" w:ascii="Times New Roman" w:hAnsi="Times New Roman" w:eastAsia="方正楷体_GBK" w:cs="Times New Roman"/>
          <w:color w:val="000000"/>
          <w:sz w:val="32"/>
          <w:szCs w:val="32"/>
          <w:lang w:val="en-US" w:eastAsia="zh-CN"/>
        </w:rPr>
        <w:t>（四）对信用评价为C级养老服务机构，实行以下信用约束措施：</w:t>
      </w:r>
    </w:p>
    <w:p>
      <w:pPr>
        <w:keepNext w:val="0"/>
        <w:keepLines w:val="0"/>
        <w:pageBreakBefore w:val="0"/>
        <w:widowControl w:val="0"/>
        <w:kinsoku/>
        <w:wordWrap/>
        <w:overflowPunct/>
        <w:topLinePunct w:val="0"/>
        <w:autoSpaceDE/>
        <w:autoSpaceDN/>
        <w:bidi w:val="0"/>
        <w:adjustRightInd/>
        <w:snapToGrid/>
        <w:spacing w:beforeAutospacing="0" w:afterAutospacing="0" w:line="600" w:lineRule="atLeast"/>
        <w:ind w:left="0" w:leftChars="0" w:right="0" w:firstLine="640" w:firstLineChars="200"/>
        <w:jc w:val="both"/>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1. 在各类评优评先活动中不予推荐；</w:t>
      </w:r>
    </w:p>
    <w:p>
      <w:pPr>
        <w:keepNext w:val="0"/>
        <w:keepLines w:val="0"/>
        <w:pageBreakBefore w:val="0"/>
        <w:widowControl w:val="0"/>
        <w:kinsoku/>
        <w:wordWrap/>
        <w:overflowPunct/>
        <w:topLinePunct w:val="0"/>
        <w:autoSpaceDE/>
        <w:autoSpaceDN/>
        <w:bidi w:val="0"/>
        <w:adjustRightInd/>
        <w:snapToGrid/>
        <w:spacing w:beforeAutospacing="0" w:afterAutospacing="0" w:line="600" w:lineRule="atLeast"/>
        <w:ind w:left="0" w:leftChars="0" w:right="0" w:firstLine="640" w:firstLineChars="200"/>
        <w:jc w:val="both"/>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2. 签订并公开《信用承诺书》；</w:t>
      </w:r>
    </w:p>
    <w:p>
      <w:pPr>
        <w:keepNext w:val="0"/>
        <w:keepLines w:val="0"/>
        <w:pageBreakBefore w:val="0"/>
        <w:widowControl w:val="0"/>
        <w:kinsoku/>
        <w:wordWrap/>
        <w:overflowPunct/>
        <w:topLinePunct w:val="0"/>
        <w:autoSpaceDE/>
        <w:autoSpaceDN/>
        <w:bidi w:val="0"/>
        <w:adjustRightInd/>
        <w:snapToGrid/>
        <w:spacing w:beforeAutospacing="0" w:afterAutospacing="0" w:line="600" w:lineRule="atLeast"/>
        <w:ind w:left="0" w:leftChars="0" w:right="0" w:firstLine="640" w:firstLineChars="200"/>
        <w:jc w:val="both"/>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3. 从严审核各类专项资金申请</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lang w:val="en-US" w:eastAsia="zh-CN"/>
        </w:rPr>
        <w:t>财政性补助资金安排中降级或者取消安排</w:t>
      </w:r>
      <w:r>
        <w:rPr>
          <w:rFonts w:hint="default" w:ascii="Times New Roman" w:hAnsi="Times New Roman" w:eastAsia="方正仿宋_GBK" w:cs="Times New Roman"/>
          <w:color w:val="000000"/>
          <w:sz w:val="32"/>
          <w:szCs w:val="32"/>
        </w:rPr>
        <w:t>；</w:t>
      </w:r>
    </w:p>
    <w:p>
      <w:pPr>
        <w:keepNext w:val="0"/>
        <w:keepLines w:val="0"/>
        <w:pageBreakBefore w:val="0"/>
        <w:widowControl w:val="0"/>
        <w:kinsoku/>
        <w:wordWrap/>
        <w:overflowPunct/>
        <w:topLinePunct w:val="0"/>
        <w:autoSpaceDE/>
        <w:autoSpaceDN/>
        <w:bidi w:val="0"/>
        <w:adjustRightInd/>
        <w:snapToGrid/>
        <w:spacing w:beforeAutospacing="0" w:afterAutospacing="0" w:line="600" w:lineRule="atLeast"/>
        <w:ind w:left="0" w:leftChars="0" w:right="0" w:firstLine="640" w:firstLineChars="200"/>
        <w:jc w:val="both"/>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4. 通报相关部门加强日常监督管理。</w:t>
      </w:r>
    </w:p>
    <w:p>
      <w:pPr>
        <w:keepNext w:val="0"/>
        <w:keepLines w:val="0"/>
        <w:pageBreakBefore w:val="0"/>
        <w:widowControl w:val="0"/>
        <w:kinsoku/>
        <w:wordWrap/>
        <w:overflowPunct/>
        <w:topLinePunct w:val="0"/>
        <w:autoSpaceDE/>
        <w:autoSpaceDN/>
        <w:bidi w:val="0"/>
        <w:adjustRightInd/>
        <w:snapToGrid/>
        <w:spacing w:beforeAutospacing="0" w:afterAutospacing="0" w:line="600" w:lineRule="atLeast"/>
        <w:ind w:left="0" w:leftChars="0" w:right="0" w:firstLine="640" w:firstLineChars="200"/>
        <w:jc w:val="both"/>
        <w:textAlignment w:val="auto"/>
        <w:outlineLvl w:val="9"/>
        <w:rPr>
          <w:rFonts w:hint="default" w:ascii="Times New Roman" w:hAnsi="Times New Roman" w:eastAsia="方正楷体_GBK" w:cs="Times New Roman"/>
          <w:color w:val="000000"/>
          <w:sz w:val="32"/>
          <w:szCs w:val="32"/>
          <w:lang w:val="en-US" w:eastAsia="zh-CN"/>
        </w:rPr>
      </w:pPr>
      <w:r>
        <w:rPr>
          <w:rFonts w:hint="default" w:ascii="Times New Roman" w:hAnsi="Times New Roman" w:eastAsia="方正楷体_GBK" w:cs="Times New Roman"/>
          <w:color w:val="000000"/>
          <w:sz w:val="32"/>
          <w:szCs w:val="32"/>
          <w:lang w:val="en-US" w:eastAsia="zh-CN"/>
        </w:rPr>
        <w:t>（六）对信用评价为D级养老服务机构，除给予C级养老机构的信用约束外，还实行以下信用约束措施：</w:t>
      </w:r>
    </w:p>
    <w:p>
      <w:pPr>
        <w:keepNext w:val="0"/>
        <w:keepLines w:val="0"/>
        <w:pageBreakBefore w:val="0"/>
        <w:widowControl w:val="0"/>
        <w:kinsoku/>
        <w:wordWrap/>
        <w:overflowPunct/>
        <w:topLinePunct w:val="0"/>
        <w:autoSpaceDE/>
        <w:autoSpaceDN/>
        <w:bidi w:val="0"/>
        <w:adjustRightInd/>
        <w:snapToGrid/>
        <w:spacing w:beforeAutospacing="0" w:afterAutospacing="0" w:line="600" w:lineRule="atLeast"/>
        <w:ind w:left="0" w:leftChars="0" w:right="0" w:firstLine="640" w:firstLineChars="200"/>
        <w:jc w:val="both"/>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1. 通过区民政局网站、“信用</w:t>
      </w:r>
      <w:r>
        <w:rPr>
          <w:rFonts w:hint="default" w:ascii="Times New Roman" w:hAnsi="Times New Roman" w:eastAsia="方正仿宋_GBK" w:cs="Times New Roman"/>
          <w:color w:val="000000"/>
          <w:sz w:val="32"/>
          <w:szCs w:val="32"/>
          <w:lang w:val="en-US" w:eastAsia="zh-CN"/>
        </w:rPr>
        <w:t>重庆</w:t>
      </w:r>
      <w:r>
        <w:rPr>
          <w:rFonts w:hint="default" w:ascii="Times New Roman" w:hAnsi="Times New Roman" w:eastAsia="方正仿宋_GBK" w:cs="Times New Roman"/>
          <w:color w:val="000000"/>
          <w:sz w:val="32"/>
          <w:szCs w:val="32"/>
        </w:rPr>
        <w:t>”网站等平台公开其失信行为；</w:t>
      </w:r>
    </w:p>
    <w:p>
      <w:pPr>
        <w:keepNext w:val="0"/>
        <w:keepLines w:val="0"/>
        <w:pageBreakBefore w:val="0"/>
        <w:widowControl w:val="0"/>
        <w:kinsoku/>
        <w:wordWrap/>
        <w:overflowPunct/>
        <w:topLinePunct w:val="0"/>
        <w:autoSpaceDE/>
        <w:autoSpaceDN/>
        <w:bidi w:val="0"/>
        <w:adjustRightInd/>
        <w:snapToGrid/>
        <w:spacing w:beforeAutospacing="0" w:afterAutospacing="0" w:line="600" w:lineRule="atLeast"/>
        <w:ind w:left="0" w:leftChars="0" w:right="0" w:firstLine="640" w:firstLineChars="200"/>
        <w:jc w:val="both"/>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2. 对失信主体进行约谈，约谈情况应当记入信用记录；</w:t>
      </w:r>
    </w:p>
    <w:p>
      <w:pPr>
        <w:keepNext w:val="0"/>
        <w:keepLines w:val="0"/>
        <w:pageBreakBefore w:val="0"/>
        <w:widowControl w:val="0"/>
        <w:kinsoku/>
        <w:wordWrap/>
        <w:overflowPunct/>
        <w:topLinePunct w:val="0"/>
        <w:autoSpaceDE/>
        <w:autoSpaceDN/>
        <w:bidi w:val="0"/>
        <w:adjustRightInd/>
        <w:snapToGrid/>
        <w:spacing w:beforeAutospacing="0" w:afterAutospacing="0" w:line="600" w:lineRule="atLeast"/>
        <w:ind w:left="0" w:leftChars="0" w:right="0" w:firstLine="640" w:firstLineChars="200"/>
        <w:jc w:val="both"/>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3. 法律、法规和国家有关规定明确的其他惩戒措施。</w:t>
      </w:r>
    </w:p>
    <w:p>
      <w:pPr>
        <w:keepNext w:val="0"/>
        <w:keepLines w:val="0"/>
        <w:pageBreakBefore w:val="0"/>
        <w:widowControl w:val="0"/>
        <w:kinsoku/>
        <w:wordWrap/>
        <w:overflowPunct/>
        <w:topLinePunct w:val="0"/>
        <w:autoSpaceDE/>
        <w:autoSpaceDN/>
        <w:bidi w:val="0"/>
        <w:adjustRightInd/>
        <w:snapToGrid/>
        <w:spacing w:beforeAutospacing="0" w:afterAutospacing="0" w:line="600" w:lineRule="atLeast"/>
        <w:ind w:left="0" w:leftChars="0" w:right="0" w:firstLine="640" w:firstLineChars="200"/>
        <w:jc w:val="both"/>
        <w:textAlignment w:val="auto"/>
        <w:outlineLvl w:val="9"/>
        <w:rPr>
          <w:rFonts w:hint="default" w:ascii="Times New Roman" w:hAnsi="Times New Roman" w:eastAsia="方正黑体_GBK" w:cs="Times New Roman"/>
          <w:color w:val="000000"/>
          <w:sz w:val="32"/>
          <w:szCs w:val="32"/>
        </w:rPr>
      </w:pPr>
      <w:r>
        <w:rPr>
          <w:rFonts w:hint="default" w:ascii="Times New Roman" w:hAnsi="Times New Roman" w:eastAsia="方正黑体_GBK" w:cs="Times New Roman"/>
          <w:color w:val="000000"/>
          <w:sz w:val="32"/>
          <w:szCs w:val="32"/>
        </w:rPr>
        <w:t>八、评价要求</w:t>
      </w:r>
    </w:p>
    <w:p>
      <w:pPr>
        <w:keepNext w:val="0"/>
        <w:keepLines w:val="0"/>
        <w:pageBreakBefore w:val="0"/>
        <w:widowControl w:val="0"/>
        <w:kinsoku/>
        <w:wordWrap/>
        <w:overflowPunct/>
        <w:topLinePunct w:val="0"/>
        <w:autoSpaceDE/>
        <w:autoSpaceDN/>
        <w:bidi w:val="0"/>
        <w:adjustRightInd/>
        <w:snapToGrid/>
        <w:spacing w:beforeAutospacing="0" w:afterAutospacing="0" w:line="600" w:lineRule="atLeast"/>
        <w:ind w:left="0" w:leftChars="0" w:right="0" w:firstLine="640" w:firstLineChars="200"/>
        <w:jc w:val="both"/>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lang w:val="en-US" w:eastAsia="zh-CN"/>
        </w:rPr>
        <w:t>1.</w:t>
      </w:r>
      <w:r>
        <w:rPr>
          <w:rFonts w:hint="default" w:ascii="Times New Roman" w:hAnsi="Times New Roman" w:eastAsia="方正仿宋_GBK" w:cs="Times New Roman"/>
          <w:color w:val="000000"/>
          <w:sz w:val="32"/>
          <w:szCs w:val="32"/>
        </w:rPr>
        <w:t>开展养老服务机构信用评价，不得向参评机构收取任何费用。</w:t>
      </w:r>
    </w:p>
    <w:p>
      <w:pPr>
        <w:keepNext w:val="0"/>
        <w:keepLines w:val="0"/>
        <w:pageBreakBefore w:val="0"/>
        <w:widowControl w:val="0"/>
        <w:kinsoku/>
        <w:wordWrap/>
        <w:overflowPunct/>
        <w:topLinePunct w:val="0"/>
        <w:autoSpaceDE/>
        <w:autoSpaceDN/>
        <w:bidi w:val="0"/>
        <w:adjustRightInd/>
        <w:snapToGrid/>
        <w:spacing w:beforeAutospacing="0" w:afterAutospacing="0" w:line="600" w:lineRule="atLeast"/>
        <w:ind w:left="0" w:leftChars="0" w:right="0" w:firstLine="640" w:firstLineChars="200"/>
        <w:jc w:val="both"/>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lang w:val="en-US" w:eastAsia="zh-CN"/>
        </w:rPr>
        <w:t>2.</w:t>
      </w:r>
      <w:r>
        <w:rPr>
          <w:rFonts w:hint="default" w:ascii="Times New Roman" w:hAnsi="Times New Roman" w:eastAsia="方正仿宋_GBK" w:cs="Times New Roman"/>
          <w:color w:val="000000"/>
          <w:sz w:val="32"/>
          <w:szCs w:val="32"/>
        </w:rPr>
        <w:t>评价结果公布后，凡是瞒报不良信用信息，或者弄虚作假，经查证属实的，直接调整为</w:t>
      </w:r>
      <w:r>
        <w:rPr>
          <w:rFonts w:hint="eastAsia"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D级养老服务机构</w:t>
      </w:r>
      <w:r>
        <w:rPr>
          <w:rFonts w:hint="eastAsia"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w:t>
      </w:r>
    </w:p>
    <w:p>
      <w:pPr>
        <w:keepNext w:val="0"/>
        <w:keepLines w:val="0"/>
        <w:pageBreakBefore w:val="0"/>
        <w:widowControl w:val="0"/>
        <w:kinsoku/>
        <w:wordWrap/>
        <w:overflowPunct/>
        <w:topLinePunct w:val="0"/>
        <w:autoSpaceDE/>
        <w:autoSpaceDN/>
        <w:bidi w:val="0"/>
        <w:adjustRightInd/>
        <w:snapToGrid/>
        <w:spacing w:beforeAutospacing="0" w:afterAutospacing="0" w:line="600" w:lineRule="atLeast"/>
        <w:ind w:left="0" w:leftChars="0" w:right="0" w:firstLine="640" w:firstLineChars="200"/>
        <w:jc w:val="both"/>
        <w:textAlignment w:val="auto"/>
        <w:outlineLvl w:val="9"/>
        <w:rPr>
          <w:rFonts w:hint="default" w:ascii="Times New Roman" w:hAnsi="Times New Roman" w:eastAsia="方正黑体_GBK" w:cs="Times New Roman"/>
          <w:color w:val="000000"/>
          <w:sz w:val="32"/>
          <w:szCs w:val="32"/>
          <w:lang w:eastAsia="zh-CN"/>
        </w:rPr>
      </w:pPr>
      <w:r>
        <w:rPr>
          <w:rFonts w:hint="default" w:ascii="Times New Roman" w:hAnsi="Times New Roman" w:eastAsia="方正黑体_GBK" w:cs="Times New Roman"/>
          <w:color w:val="000000"/>
          <w:sz w:val="32"/>
          <w:szCs w:val="32"/>
          <w:lang w:eastAsia="zh-CN"/>
        </w:rPr>
        <w:t>九、有效期</w:t>
      </w:r>
    </w:p>
    <w:p>
      <w:pPr>
        <w:keepNext w:val="0"/>
        <w:keepLines w:val="0"/>
        <w:pageBreakBefore w:val="0"/>
        <w:widowControl w:val="0"/>
        <w:kinsoku/>
        <w:wordWrap/>
        <w:overflowPunct/>
        <w:topLinePunct w:val="0"/>
        <w:autoSpaceDE/>
        <w:autoSpaceDN/>
        <w:bidi w:val="0"/>
        <w:adjustRightInd/>
        <w:snapToGrid/>
        <w:spacing w:beforeAutospacing="0" w:afterAutospacing="0" w:line="600" w:lineRule="atLeast"/>
        <w:ind w:right="0" w:firstLine="640" w:firstLineChars="200"/>
        <w:jc w:val="both"/>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本办法自202</w:t>
      </w:r>
      <w:r>
        <w:rPr>
          <w:rFonts w:hint="default" w:ascii="Times New Roman" w:hAnsi="Times New Roman" w:eastAsia="方正仿宋_GBK" w:cs="Times New Roman"/>
          <w:color w:val="000000"/>
          <w:sz w:val="32"/>
          <w:szCs w:val="32"/>
          <w:lang w:val="en-US" w:eastAsia="zh-CN"/>
        </w:rPr>
        <w:t>3</w:t>
      </w:r>
      <w:r>
        <w:rPr>
          <w:rFonts w:hint="default" w:ascii="Times New Roman" w:hAnsi="Times New Roman" w:eastAsia="方正仿宋_GBK" w:cs="Times New Roman"/>
          <w:color w:val="000000"/>
          <w:sz w:val="32"/>
          <w:szCs w:val="32"/>
        </w:rPr>
        <w:t>年</w:t>
      </w:r>
      <w:r>
        <w:rPr>
          <w:rFonts w:hint="default" w:ascii="Times New Roman" w:hAnsi="Times New Roman" w:eastAsia="方正仿宋_GBK" w:cs="Times New Roman"/>
          <w:color w:val="000000"/>
          <w:sz w:val="32"/>
          <w:szCs w:val="32"/>
          <w:lang w:val="en-US" w:eastAsia="zh-CN"/>
        </w:rPr>
        <w:t>1</w:t>
      </w:r>
      <w:r>
        <w:rPr>
          <w:rFonts w:hint="default" w:ascii="Times New Roman" w:hAnsi="Times New Roman" w:eastAsia="方正仿宋_GBK" w:cs="Times New Roman"/>
          <w:color w:val="000000"/>
          <w:sz w:val="32"/>
          <w:szCs w:val="32"/>
        </w:rPr>
        <w:t>月1日实施，</w:t>
      </w:r>
      <w:r>
        <w:rPr>
          <w:rFonts w:hint="eastAsia" w:ascii="Times New Roman" w:hAnsi="Times New Roman" w:eastAsia="方正仿宋_GBK" w:cs="Times New Roman"/>
          <w:color w:val="000000"/>
          <w:sz w:val="32"/>
          <w:szCs w:val="32"/>
          <w:lang w:eastAsia="zh-CN"/>
        </w:rPr>
        <w:t>试行</w:t>
      </w:r>
      <w:bookmarkStart w:id="0" w:name="_GoBack"/>
      <w:bookmarkEnd w:id="0"/>
      <w:r>
        <w:rPr>
          <w:rFonts w:hint="default" w:ascii="Times New Roman" w:hAnsi="Times New Roman" w:eastAsia="方正仿宋_GBK" w:cs="Times New Roman"/>
          <w:color w:val="000000"/>
          <w:sz w:val="32"/>
          <w:szCs w:val="32"/>
          <w:lang w:eastAsia="zh-CN"/>
        </w:rPr>
        <w:t>两年</w:t>
      </w:r>
      <w:r>
        <w:rPr>
          <w:rFonts w:hint="default" w:ascii="Times New Roman" w:hAnsi="Times New Roman" w:eastAsia="方正仿宋_GBK" w:cs="Times New Roman"/>
          <w:color w:val="000000"/>
          <w:sz w:val="32"/>
          <w:szCs w:val="32"/>
        </w:rPr>
        <w:t>。</w:t>
      </w:r>
    </w:p>
    <w:p>
      <w:pPr>
        <w:pStyle w:val="16"/>
        <w:keepNext w:val="0"/>
        <w:keepLines w:val="0"/>
        <w:pageBreakBefore w:val="0"/>
        <w:kinsoku/>
        <w:wordWrap/>
        <w:overflowPunct/>
        <w:topLinePunct w:val="0"/>
        <w:autoSpaceDE/>
        <w:autoSpaceDN/>
        <w:bidi w:val="0"/>
        <w:adjustRightInd/>
        <w:snapToGrid/>
        <w:spacing w:line="600" w:lineRule="atLeast"/>
        <w:textAlignment w:val="auto"/>
        <w:rPr>
          <w:rFonts w:hint="eastAsia"/>
          <w:lang w:val="en-US" w:eastAsia="zh-CN"/>
        </w:rPr>
      </w:pPr>
    </w:p>
    <w:sectPr>
      <w:headerReference r:id="rId3" w:type="default"/>
      <w:footerReference r:id="rId4"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5472"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8"/>
      <w:wordWrap w:val="0"/>
      <w:ind w:left="4327" w:leftChars="1803" w:firstLine="7398" w:firstLineChars="2312"/>
      <w:jc w:val="right"/>
      <w:rPr>
        <w:rFonts w:hint="default"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28"/>
        <w:szCs w:val="44"/>
        <w:lang w:val="en-US" w:eastAsia="zh-Hans"/>
      </w:rPr>
      <w:t>重</w:t>
    </w:r>
    <w:r>
      <w:rPr>
        <w:rFonts w:hint="eastAsia" w:ascii="宋体" w:hAnsi="宋体" w:eastAsia="宋体" w:cs="宋体"/>
        <w:b/>
        <w:bCs/>
        <w:color w:val="005192"/>
        <w:sz w:val="28"/>
        <w:szCs w:val="44"/>
        <w:lang w:val="en-US" w:eastAsia="zh-CN"/>
      </w:rPr>
      <w:t>重</w:t>
    </w:r>
    <w:r>
      <w:rPr>
        <w:rFonts w:hint="eastAsia" w:ascii="宋体" w:hAnsi="宋体" w:eastAsia="宋体" w:cs="宋体"/>
        <w:b/>
        <w:bCs/>
        <w:color w:val="005192"/>
        <w:sz w:val="28"/>
        <w:szCs w:val="44"/>
        <w:lang w:val="en-US" w:eastAsia="zh-Hans"/>
      </w:rPr>
      <w:t>庆市长寿区</w:t>
    </w:r>
    <w:r>
      <w:rPr>
        <w:rFonts w:hint="eastAsia" w:ascii="宋体" w:hAnsi="宋体" w:eastAsia="宋体" w:cs="宋体"/>
        <w:b/>
        <w:bCs/>
        <w:color w:val="005192"/>
        <w:sz w:val="28"/>
        <w:szCs w:val="44"/>
        <w:lang w:val="en-US" w:eastAsia="zh-CN"/>
      </w:rPr>
      <w:t xml:space="preserve">民政局发布  </w:t>
    </w:r>
  </w:p>
  <w:p>
    <w:pPr>
      <w:pStyle w:val="8"/>
      <w:wordWrap w:val="0"/>
      <w:ind w:left="5472"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05pt;margin-top:54.35pt;height:0pt;width:442.55pt;z-index:251659264;mso-width-relative:page;mso-height-relative:page;" filled="f" stroked="t" coordsize="21600,21600" o:gfxdata="UEsDBAoAAAAAAIdO4kAAAAAAAAAAAAAAAAAEAAAAZHJzL1BLAwQUAAAACACHTuJAIVMoFtQAAAAJ&#10;AQAADwAAAGRycy9kb3ducmV2LnhtbE2PzU7DMBCE70i8g7VI3Fo7QUAU4lQiEifgQFvubryNo8Y/&#10;st2kvD2LhATHnRnNftNsLnZiM8Y0eiehWAtg6HqvRzdI2O9eVhWwlJXTavIOJXxhgk17fdWoWvvF&#10;feC8zQOjEpdqJcHkHGrOU2/QqrT2AR15Rx+tynTGgeuoFiq3Ey+FeOBWjY4+GBWwM9iftmcroXsN&#10;ZWfed0ssn9PbMN9N4Xj6lPL2phBPwDJe8l8YfvAJHVpiOviz04lNElYFBUkW1SMw8qvqnrYdfhXe&#10;Nvz/gvYbUEsDBBQAAAAIAIdO4kDj7jEZ1wEAAG8DAAAOAAAAZHJzL2Uyb0RvYy54bWytU0uOEzEQ&#10;3SNxB8t70p1MEjKtdGYx0bBBEAk4QMXt7rbkn1wmnVyCCyCxgxVL9txmhmNQdnpm+OwQXlTbrudX&#10;fs/V66uj0ewgAypnaz6dlJxJK1yjbFfzd29vnq04wwi2Ae2srPlJIr/aPH2yHnwlZ653upGBEYnF&#10;avA172P0VVGg6KUBnDgvLSVbFwxEWoauaAIMxG50MSvLZTG40PjghESk3e05yTeZv22liK/bFmVk&#10;uuZ0t5hjyHGfYrFZQ9UF8L0S4zXgH25hQFkq+kC1hQjsfVB/URklgkPXxolwpnBtq4TMGkjNtPxD&#10;zZsevMxayBz0Dzbh/6MVrw67wFRT8zlnFgw90d3Hb7cfPv/4/oni3dcvbJ5MGjxWhL22uzCu0O9C&#10;Unxsg0lf0sKORDO9uFgtyOpTzVfL+er56LE8RiYov1jOSgJwJgiQc8Ujhw8YX0hnWJrUXCub5EMF&#10;h5cYqS5B7yFp27obpXV+Qm3ZUPMZjUQN1EmthkhT40kb2o4z0B21qIghU6LTqknHExGGbn+tAztA&#10;apNyMb2cJdFU7jdYqr0F7M+4nDo3kFGRulgrQ5rLNMbT2hJJsu5sVprtXXPKHuZ9etVcZuzA1Da/&#10;rvPpx/9k8x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hUygW1AAAAAkBAAAPAAAAAAAAAAEAIAAA&#10;ACIAAABkcnMvZG93bnJldi54bWxQSwECFAAUAAAACACHTuJA4+4xGdcBAABvAwAADgAAAAAAAAAB&#10;ACAAAAAjAQAAZHJzL2Uyb0RvYy54bWxQSwUGAAAAAAYABgBZAQAAbAUAAAAA&#10;">
              <v:fill on="f" focussize="0,0"/>
              <v:stroke weight="1.75pt" color="#005192 [3204]" miterlimit="8" joinstyle="miter"/>
              <v:imagedata o:title=""/>
              <o:lock v:ext="edit" aspectratio="f"/>
            </v:line>
          </w:pict>
        </mc:Fallback>
      </mc:AlternateContent>
    </w:r>
  </w:p>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重庆市长寿区</w:t>
    </w:r>
    <w:r>
      <w:rPr>
        <w:rFonts w:hint="eastAsia" w:ascii="宋体" w:hAnsi="宋体" w:eastAsia="宋体" w:cs="宋体"/>
        <w:b/>
        <w:bCs/>
        <w:color w:val="005192"/>
        <w:sz w:val="32"/>
        <w:lang w:val="en-US" w:eastAsia="zh-CN"/>
      </w:rPr>
      <w:t>民政局</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2E92AA8"/>
    <w:multiLevelType w:val="singleLevel"/>
    <w:tmpl w:val="B2E92AA8"/>
    <w:lvl w:ilvl="0" w:tentative="0">
      <w:start w:val="7"/>
      <w:numFmt w:val="chineseCounting"/>
      <w:suff w:val="nothing"/>
      <w:lvlText w:val="%1、"/>
      <w:lvlJc w:val="left"/>
      <w:rPr>
        <w:rFonts w:hint="eastAsia"/>
      </w:rPr>
    </w:lvl>
  </w:abstractNum>
  <w:abstractNum w:abstractNumId="1">
    <w:nsid w:val="7ECDFFAE"/>
    <w:multiLevelType w:val="singleLevel"/>
    <w:tmpl w:val="7ECDFFAE"/>
    <w:lvl w:ilvl="0" w:tentative="0">
      <w:start w:val="4"/>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gyODExMDVjNjNlMjJjODEyOTk5ZmNlZDNlNzRkMjgifQ=="/>
  </w:docVars>
  <w:rsids>
    <w:rsidRoot w:val="00172A27"/>
    <w:rsid w:val="019E71BD"/>
    <w:rsid w:val="01DB406C"/>
    <w:rsid w:val="027970A4"/>
    <w:rsid w:val="041C42DA"/>
    <w:rsid w:val="04B679C3"/>
    <w:rsid w:val="05324AA4"/>
    <w:rsid w:val="05F07036"/>
    <w:rsid w:val="062E6483"/>
    <w:rsid w:val="06E00104"/>
    <w:rsid w:val="080F63D8"/>
    <w:rsid w:val="09341458"/>
    <w:rsid w:val="098254C2"/>
    <w:rsid w:val="0A766EDE"/>
    <w:rsid w:val="0AD64BE8"/>
    <w:rsid w:val="0B0912D7"/>
    <w:rsid w:val="0C0030F3"/>
    <w:rsid w:val="0E025194"/>
    <w:rsid w:val="11B07144"/>
    <w:rsid w:val="150978DB"/>
    <w:rsid w:val="152D2DCA"/>
    <w:rsid w:val="17C33AC9"/>
    <w:rsid w:val="187168EA"/>
    <w:rsid w:val="196673CA"/>
    <w:rsid w:val="196D5DF5"/>
    <w:rsid w:val="19C820A4"/>
    <w:rsid w:val="1A6D1382"/>
    <w:rsid w:val="1B2F4AEE"/>
    <w:rsid w:val="1B612005"/>
    <w:rsid w:val="1CF734C9"/>
    <w:rsid w:val="1DEC284C"/>
    <w:rsid w:val="1E6523AC"/>
    <w:rsid w:val="22440422"/>
    <w:rsid w:val="22BB4BBB"/>
    <w:rsid w:val="242068EF"/>
    <w:rsid w:val="24A46E82"/>
    <w:rsid w:val="27454D51"/>
    <w:rsid w:val="281E71C0"/>
    <w:rsid w:val="2AEB3417"/>
    <w:rsid w:val="2BBE7E09"/>
    <w:rsid w:val="2C624B9B"/>
    <w:rsid w:val="2F573C43"/>
    <w:rsid w:val="31841BD1"/>
    <w:rsid w:val="31A15F24"/>
    <w:rsid w:val="324A1681"/>
    <w:rsid w:val="33F84048"/>
    <w:rsid w:val="36FB1DF0"/>
    <w:rsid w:val="395347B5"/>
    <w:rsid w:val="39A232A0"/>
    <w:rsid w:val="39E745AA"/>
    <w:rsid w:val="3B5A6BBB"/>
    <w:rsid w:val="3B7F3B41"/>
    <w:rsid w:val="3C723D3A"/>
    <w:rsid w:val="3EDA13A6"/>
    <w:rsid w:val="3F8F4D10"/>
    <w:rsid w:val="417B75E9"/>
    <w:rsid w:val="42F058B7"/>
    <w:rsid w:val="436109F6"/>
    <w:rsid w:val="441A38D4"/>
    <w:rsid w:val="442503E1"/>
    <w:rsid w:val="44D97E7C"/>
    <w:rsid w:val="4504239D"/>
    <w:rsid w:val="46271A29"/>
    <w:rsid w:val="4B115603"/>
    <w:rsid w:val="4BC23EEA"/>
    <w:rsid w:val="4BC77339"/>
    <w:rsid w:val="4C9236C5"/>
    <w:rsid w:val="4E250A85"/>
    <w:rsid w:val="4FFD4925"/>
    <w:rsid w:val="505C172E"/>
    <w:rsid w:val="506405EA"/>
    <w:rsid w:val="51591A7B"/>
    <w:rsid w:val="52F46F0B"/>
    <w:rsid w:val="532B6A10"/>
    <w:rsid w:val="53D8014D"/>
    <w:rsid w:val="55244AD3"/>
    <w:rsid w:val="55E064E0"/>
    <w:rsid w:val="572C6D10"/>
    <w:rsid w:val="5A4170D0"/>
    <w:rsid w:val="5AF773F9"/>
    <w:rsid w:val="5B8D42E2"/>
    <w:rsid w:val="5CA36B27"/>
    <w:rsid w:val="5DC34279"/>
    <w:rsid w:val="5FCD688E"/>
    <w:rsid w:val="5FD22A33"/>
    <w:rsid w:val="5FF9BDAA"/>
    <w:rsid w:val="608816D1"/>
    <w:rsid w:val="60EF4E7F"/>
    <w:rsid w:val="62857768"/>
    <w:rsid w:val="642C3698"/>
    <w:rsid w:val="648B0A32"/>
    <w:rsid w:val="65102B0C"/>
    <w:rsid w:val="65A31A8A"/>
    <w:rsid w:val="65FB510D"/>
    <w:rsid w:val="665233C1"/>
    <w:rsid w:val="69AC0D42"/>
    <w:rsid w:val="6AD9688B"/>
    <w:rsid w:val="6D0E3F22"/>
    <w:rsid w:val="744E4660"/>
    <w:rsid w:val="753355A2"/>
    <w:rsid w:val="759F1C61"/>
    <w:rsid w:val="769F2DE8"/>
    <w:rsid w:val="76FDEB7C"/>
    <w:rsid w:val="79C65162"/>
    <w:rsid w:val="7BF306C5"/>
    <w:rsid w:val="7C9011D9"/>
    <w:rsid w:val="7DC651C5"/>
    <w:rsid w:val="7F9DA0E8"/>
    <w:rsid w:val="7FCC2834"/>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iPriority="99"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宋体" w:eastAsia="宋体" w:cs="Times New Roman"/>
      <w:kern w:val="2"/>
      <w:sz w:val="24"/>
      <w:szCs w:val="24"/>
      <w:lang w:val="en-US" w:eastAsia="zh-CN" w:bidi="ar-SA"/>
    </w:rPr>
  </w:style>
  <w:style w:type="paragraph" w:styleId="3">
    <w:name w:val="heading 1"/>
    <w:basedOn w:val="1"/>
    <w:next w:val="1"/>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rPr>
  </w:style>
  <w:style w:type="paragraph" w:styleId="4">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2"/>
    <w:basedOn w:val="1"/>
    <w:unhideWhenUsed/>
    <w:qFormat/>
    <w:uiPriority w:val="99"/>
    <w:pPr>
      <w:spacing w:before="0" w:beforeLines="0" w:after="120" w:afterLines="0" w:line="480" w:lineRule="auto"/>
    </w:pPr>
    <w:rPr>
      <w:rFonts w:hint="default"/>
      <w:sz w:val="32"/>
    </w:rPr>
  </w:style>
  <w:style w:type="paragraph" w:styleId="5">
    <w:name w:val="annotation text"/>
    <w:basedOn w:val="1"/>
    <w:qFormat/>
    <w:uiPriority w:val="0"/>
    <w:pPr>
      <w:jc w:val="left"/>
    </w:pPr>
  </w:style>
  <w:style w:type="paragraph" w:styleId="6">
    <w:name w:val="Body Text"/>
    <w:basedOn w:val="1"/>
    <w:qFormat/>
    <w:uiPriority w:val="0"/>
    <w:pPr>
      <w:ind w:leftChars="100" w:rightChars="100"/>
    </w:pPr>
    <w:rPr>
      <w:rFonts w:ascii="Calibri" w:hAnsi="Calibri" w:eastAsia="宋体" w:cs="Times New Roman"/>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basedOn w:val="12"/>
    <w:qFormat/>
    <w:uiPriority w:val="0"/>
    <w:rPr>
      <w:b/>
      <w:bCs/>
    </w:rPr>
  </w:style>
  <w:style w:type="character" w:styleId="14">
    <w:name w:val="page number"/>
    <w:basedOn w:val="12"/>
    <w:qFormat/>
    <w:uiPriority w:val="0"/>
  </w:style>
  <w:style w:type="character" w:styleId="15">
    <w:name w:val="Hyperlink"/>
    <w:basedOn w:val="12"/>
    <w:qFormat/>
    <w:uiPriority w:val="0"/>
    <w:rPr>
      <w:rFonts w:cs="Times New Roman"/>
      <w:color w:val="0563C1"/>
      <w:u w:val="single"/>
    </w:rPr>
  </w:style>
  <w:style w:type="paragraph" w:customStyle="1" w:styleId="16">
    <w:name w:val="正文缩进1"/>
    <w:basedOn w:val="1"/>
    <w:qFormat/>
    <w:uiPriority w:val="0"/>
    <w:pPr>
      <w:ind w:firstLine="420" w:firstLineChars="200"/>
    </w:pPr>
    <w:rPr>
      <w:rFonts w:ascii="Calibri" w:hAnsi="Calibri" w:cs="Times New Roman"/>
    </w:rPr>
  </w:style>
  <w:style w:type="paragraph" w:customStyle="1" w:styleId="17">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18">
    <w:name w:val="p0"/>
    <w:basedOn w:val="1"/>
    <w:qFormat/>
    <w:uiPriority w:val="0"/>
    <w:pPr>
      <w:widowControl/>
    </w:pPr>
    <w:rPr>
      <w:rFonts w:ascii="Calibri" w:hAnsi="Calibri" w:eastAsia="宋体" w:cs="宋体"/>
      <w:kern w:val="0"/>
      <w:szCs w:val="32"/>
    </w:rPr>
  </w:style>
  <w:style w:type="character" w:customStyle="1" w:styleId="19">
    <w:name w:val="ca-7"/>
    <w:qFormat/>
    <w:uiPriority w:val="0"/>
  </w:style>
  <w:style w:type="character" w:customStyle="1" w:styleId="20">
    <w:name w:val="font21"/>
    <w:basedOn w:val="12"/>
    <w:qFormat/>
    <w:uiPriority w:val="0"/>
    <w:rPr>
      <w:rFonts w:hint="eastAsia" w:ascii="方正仿宋_GBK" w:hAnsi="方正仿宋_GBK" w:eastAsia="方正仿宋_GBK" w:cs="方正仿宋_GBK"/>
      <w:color w:val="000000"/>
      <w:sz w:val="24"/>
      <w:szCs w:val="24"/>
      <w:u w:val="none"/>
    </w:rPr>
  </w:style>
  <w:style w:type="paragraph" w:customStyle="1" w:styleId="21">
    <w:name w:val="List Paragraph"/>
    <w:basedOn w:val="1"/>
    <w:qFormat/>
    <w:uiPriority w:val="0"/>
    <w:pPr>
      <w:ind w:firstLine="420" w:firstLineChars="200"/>
    </w:pPr>
    <w:rPr>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387</Words>
  <Characters>418</Characters>
  <Lines>1</Lines>
  <Paragraphs>1</Paragraphs>
  <TotalTime>1</TotalTime>
  <ScaleCrop>false</ScaleCrop>
  <LinksUpToDate>false</LinksUpToDate>
  <CharactersWithSpaces>491</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2021-09-10T18:41:00Z</dcterms:created>
  <dc:creator>t</dc:creator>
  <cp:lastModifiedBy>刘先生</cp:lastModifiedBy>
  <cp:lastPrinted>2022-05-11T16:46:00Z</cp:lastPrinted>
  <dcterms:modified xsi:type="dcterms:W3CDTF">2023-10-31T01:59:56Z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y fmtid="{D5CDD505-2E9C-101B-9397-08002B2CF9AE}" pid="3" name="ICV">
    <vt:lpwstr>48C61CB29D3F4D9384F5922CF0F7FFB4</vt:lpwstr>
  </property>
</Properties>
</file>