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eastAsia="方正小标宋_GBK"/>
          <w:sz w:val="44"/>
          <w:szCs w:val="44"/>
        </w:rPr>
      </w:pPr>
      <w:r>
        <w:rPr>
          <w:rFonts w:hint="eastAsia" w:eastAsia="方正小标宋_GBK"/>
          <w:sz w:val="44"/>
          <w:szCs w:val="44"/>
        </w:rPr>
        <w:t>关于长寿区残疾人就业保障金征缴相关工作的通知</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eastAsia="方正仿宋_GBK"/>
          <w:sz w:val="32"/>
          <w:szCs w:val="32"/>
        </w:rPr>
      </w:pPr>
      <w:r>
        <w:rPr>
          <w:rFonts w:eastAsia="方正仿宋_GBK"/>
          <w:sz w:val="30"/>
          <w:szCs w:val="30"/>
        </w:rPr>
        <w:t>长财社</w:t>
      </w:r>
      <w:r>
        <w:rPr>
          <w:rFonts w:eastAsia="方正仿宋_GBK"/>
          <w:sz w:val="32"/>
          <w:szCs w:val="32"/>
        </w:rPr>
        <w:t>〔201</w:t>
      </w:r>
      <w:r>
        <w:rPr>
          <w:rFonts w:hint="eastAsia" w:eastAsia="方正仿宋_GBK"/>
          <w:sz w:val="32"/>
          <w:szCs w:val="32"/>
        </w:rPr>
        <w:t>9</w:t>
      </w:r>
      <w:r>
        <w:rPr>
          <w:rFonts w:eastAsia="方正仿宋_GBK"/>
          <w:sz w:val="32"/>
          <w:szCs w:val="32"/>
        </w:rPr>
        <w:t>〕27号</w:t>
      </w:r>
    </w:p>
    <w:p>
      <w:pPr>
        <w:pStyle w:val="2"/>
        <w:keepNext w:val="0"/>
        <w:keepLines w:val="0"/>
        <w:pageBreakBefore w:val="0"/>
        <w:widowControl w:val="0"/>
        <w:kinsoku/>
        <w:overflowPunct/>
        <w:topLinePunct w:val="0"/>
        <w:autoSpaceDE/>
        <w:autoSpaceDN/>
        <w:bidi w:val="0"/>
        <w:adjustRightInd/>
        <w:snapToGrid/>
        <w:spacing w:line="600" w:lineRule="atLeast"/>
        <w:textAlignment w:val="auto"/>
      </w:pPr>
    </w:p>
    <w:p>
      <w:pPr>
        <w:keepNext w:val="0"/>
        <w:keepLines w:val="0"/>
        <w:pageBreakBefore w:val="0"/>
        <w:widowControl w:val="0"/>
        <w:kinsoku/>
        <w:overflowPunct/>
        <w:topLinePunct w:val="0"/>
        <w:autoSpaceDE/>
        <w:autoSpaceDN/>
        <w:bidi w:val="0"/>
        <w:adjustRightInd/>
        <w:snapToGrid/>
        <w:spacing w:line="600" w:lineRule="atLeast"/>
        <w:textAlignment w:val="auto"/>
        <w:rPr>
          <w:rFonts w:eastAsia="方正仿宋_GBK"/>
          <w:sz w:val="32"/>
        </w:rPr>
      </w:pPr>
      <w:r>
        <w:rPr>
          <w:rFonts w:hint="eastAsia" w:eastAsia="方正仿宋_GBK"/>
          <w:sz w:val="32"/>
        </w:rPr>
        <w:t>各街道办事处、镇人民政府，区政府有关部门，有关单位</w:t>
      </w:r>
      <w:r>
        <w:rPr>
          <w:rFonts w:eastAsia="方正仿宋_GBK"/>
          <w:sz w:val="32"/>
        </w:rPr>
        <w:t>：</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eastAsia="方正仿宋_GBK"/>
          <w:sz w:val="32"/>
          <w:szCs w:val="20"/>
        </w:rPr>
      </w:pPr>
      <w:r>
        <w:rPr>
          <w:rFonts w:hint="eastAsia" w:eastAsia="方正仿宋_GBK"/>
          <w:sz w:val="32"/>
          <w:szCs w:val="20"/>
        </w:rPr>
        <w:t>为了加强残疾人就业保障金（以下简称“残保金”）的征管工作，促进残疾人就业，根据《中华人民共和国残疾人保障法》、《残疾人就业条例》、《重庆市残疾人就业保障金征收使用管理实施办法》等相关法律法规，结合我区实际，对残保金征缴相关工作通知如下：</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方正黑体_GBK" w:eastAsia="方正黑体_GBK"/>
          <w:sz w:val="32"/>
          <w:szCs w:val="20"/>
        </w:rPr>
      </w:pPr>
      <w:r>
        <w:rPr>
          <w:rFonts w:hint="eastAsia" w:ascii="方正黑体_GBK" w:eastAsia="方正黑体_GBK"/>
          <w:sz w:val="32"/>
          <w:szCs w:val="20"/>
        </w:rPr>
        <w:t>一、灵活用人单位申报缴纳时限</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eastAsia="方正仿宋_GBK"/>
          <w:sz w:val="32"/>
          <w:szCs w:val="20"/>
        </w:rPr>
      </w:pPr>
      <w:r>
        <w:rPr>
          <w:rFonts w:hint="eastAsia" w:eastAsia="方正仿宋_GBK"/>
          <w:sz w:val="32"/>
          <w:szCs w:val="20"/>
        </w:rPr>
        <w:t>用人单位应于每年5月1日至6月30日向区残联申报上年本单位安排的残疾人就业人数。申报时，用人单位需提供安排残疾人、残疾军人的有效残疾人证、残疾军人证、劳动合同（服务协议）、社保缴费证明、工资表等资料，并保证其真实性和完整性。用人单位原则上于每年7月1日至7月31日向区税务局一次性申报缴纳全年应缴保障金。因特殊原因错过申报缴纳期的，可在当年11月30日之前向区残联补申报上年本单位安排的残疾人就业人数，并于12月15日前向区税务局申报缴纳全年应缴残保金。</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eastAsia="方正黑体_GBK"/>
          <w:sz w:val="32"/>
          <w:szCs w:val="20"/>
        </w:rPr>
      </w:pPr>
      <w:r>
        <w:rPr>
          <w:rFonts w:hint="eastAsia" w:eastAsia="方正黑体_GBK"/>
          <w:sz w:val="32"/>
          <w:szCs w:val="20"/>
        </w:rPr>
        <w:t>二、推动形成残保金征管工作合力</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eastAsia="方正仿宋_GBK"/>
          <w:sz w:val="32"/>
          <w:szCs w:val="20"/>
        </w:rPr>
      </w:pPr>
      <w:r>
        <w:rPr>
          <w:rFonts w:hint="eastAsia" w:ascii="方正仿宋_GBK" w:hAnsi="宋体" w:eastAsia="方正仿宋_GBK" w:cs="宋体"/>
          <w:kern w:val="0"/>
          <w:sz w:val="32"/>
          <w:szCs w:val="32"/>
        </w:rPr>
        <w:t>用人单位要加强对缴纳残保金、促进残疾人就业的政策规定和重要意义的认识，主动承担按比例安排残疾人就业的责任，或者履行及时申报、足额缴纳残保金的义务。每年1</w:t>
      </w:r>
      <w:r>
        <w:rPr>
          <w:rFonts w:ascii="方正仿宋_GBK" w:hAnsi="宋体" w:eastAsia="方正仿宋_GBK" w:cs="宋体"/>
          <w:kern w:val="0"/>
          <w:sz w:val="32"/>
          <w:szCs w:val="32"/>
        </w:rPr>
        <w:t>0月底前</w:t>
      </w:r>
      <w:r>
        <w:rPr>
          <w:rFonts w:hint="eastAsia" w:ascii="方正仿宋_GBK" w:hAnsi="宋体" w:eastAsia="方正仿宋_GBK" w:cs="宋体"/>
          <w:kern w:val="0"/>
          <w:sz w:val="32"/>
          <w:szCs w:val="32"/>
        </w:rPr>
        <w:t>区税务局</w:t>
      </w:r>
      <w:r>
        <w:rPr>
          <w:rFonts w:ascii="方正仿宋_GBK" w:hAnsi="宋体" w:eastAsia="方正仿宋_GBK" w:cs="宋体"/>
          <w:kern w:val="0"/>
          <w:sz w:val="32"/>
          <w:szCs w:val="32"/>
        </w:rPr>
        <w:t>将欠缴残保金企业名单发至各街镇、部门，全区各级各部门在履行向企业支付相关款项前，需对照名单核实企业是否欠缴残保金，如有欠缴的，请提醒其主动到</w:t>
      </w:r>
      <w:r>
        <w:rPr>
          <w:rFonts w:hint="eastAsia" w:eastAsia="方正仿宋_GBK"/>
          <w:sz w:val="32"/>
          <w:szCs w:val="20"/>
        </w:rPr>
        <w:t>税务部门结清欠缴费用。</w:t>
      </w:r>
      <w:r>
        <w:rPr>
          <w:rFonts w:hint="eastAsia" w:ascii="方正仿宋_GBK" w:hAnsi="宋体" w:eastAsia="方正仿宋_GBK" w:cs="宋体"/>
          <w:kern w:val="0"/>
          <w:sz w:val="32"/>
          <w:szCs w:val="32"/>
        </w:rPr>
        <w:t>对逾期未申报缴纳残保金的用人单位，区财政局将会同区税务局依法依规予以催缴，涉及</w:t>
      </w:r>
      <w:bookmarkStart w:id="0" w:name="_GoBack"/>
      <w:bookmarkEnd w:id="0"/>
      <w:r>
        <w:rPr>
          <w:rFonts w:hint="eastAsia" w:ascii="方正仿宋_GBK" w:hAnsi="宋体" w:eastAsia="方正仿宋_GBK" w:cs="宋体"/>
          <w:kern w:val="0"/>
          <w:sz w:val="32"/>
          <w:szCs w:val="32"/>
        </w:rPr>
        <w:t>企业的将</w:t>
      </w:r>
      <w:r>
        <w:rPr>
          <w:rFonts w:hint="eastAsia" w:eastAsia="方正仿宋_GBK"/>
          <w:sz w:val="32"/>
          <w:szCs w:val="20"/>
        </w:rPr>
        <w:t>依照相关规定纳入企业主体信用等级评定。</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eastAsia="方正黑体_GBK"/>
          <w:sz w:val="32"/>
          <w:szCs w:val="20"/>
        </w:rPr>
      </w:pPr>
      <w:r>
        <w:rPr>
          <w:rFonts w:hint="eastAsia" w:eastAsia="方正黑体_GBK"/>
          <w:sz w:val="32"/>
          <w:szCs w:val="20"/>
        </w:rPr>
        <w:t>三、严格执行减免或缓缴审核制度</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eastAsia="方正仿宋_GBK"/>
          <w:sz w:val="32"/>
          <w:szCs w:val="20"/>
        </w:rPr>
      </w:pPr>
      <w:r>
        <w:rPr>
          <w:rFonts w:hint="eastAsia" w:eastAsia="方正仿宋_GBK"/>
          <w:sz w:val="32"/>
          <w:szCs w:val="20"/>
        </w:rPr>
        <w:t>用人单位遇不可抗力自然灾害或其他突发事件遭受重大直接经济损失，可以按程序向区财政局申请减免或缓缴残保金，由区财政局会同区税务局、区残联审核后，报区政府审批。申请减免缓缴残保金的用人单位应提交书面申请报告、不可抗力自然灾害、突发事件证明及重大直接经济损失的审计认证等相关材料。经区政府批准减免或者缓缴保障金的用人单位名单，由区财政局通过区政府门户网站等渠道向社会集中公告。未经</w:t>
      </w:r>
      <w:r>
        <w:rPr>
          <w:rFonts w:hint="eastAsia" w:eastAsia="方正仿宋_GBK"/>
          <w:sz w:val="32"/>
          <w:szCs w:val="20"/>
          <w:lang w:eastAsia="zh-CN"/>
        </w:rPr>
        <w:t>区</w:t>
      </w:r>
      <w:r>
        <w:rPr>
          <w:rFonts w:hint="eastAsia" w:eastAsia="方正仿宋_GBK"/>
          <w:sz w:val="32"/>
          <w:szCs w:val="20"/>
        </w:rPr>
        <w:t>政府批准的，任何单位和个人均不得擅自减免或缓征保障金，不得自行改变保障金征收对象、范围和标准等。</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eastAsia="方正仿宋_GBK"/>
          <w:sz w:val="32"/>
          <w:szCs w:val="20"/>
        </w:rPr>
      </w:pP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eastAsia="方正仿宋_GBK"/>
          <w:sz w:val="32"/>
          <w:szCs w:val="20"/>
        </w:rPr>
      </w:pPr>
      <w:r>
        <w:rPr>
          <w:rFonts w:hint="eastAsia" w:eastAsia="方正仿宋_GBK"/>
          <w:sz w:val="32"/>
          <w:szCs w:val="20"/>
        </w:rPr>
        <w:t>区残联联系人：蔡书吉</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eastAsia="方正仿宋_GBK"/>
          <w:sz w:val="32"/>
          <w:szCs w:val="20"/>
        </w:rPr>
      </w:pPr>
      <w:r>
        <w:rPr>
          <w:rFonts w:hint="eastAsia" w:eastAsia="方正仿宋_GBK"/>
          <w:sz w:val="32"/>
          <w:szCs w:val="20"/>
        </w:rPr>
        <w:t>联系电话：</w:t>
      </w:r>
      <w:r>
        <w:rPr>
          <w:rFonts w:eastAsia="方正仿宋_GBK"/>
          <w:sz w:val="32"/>
          <w:szCs w:val="20"/>
        </w:rPr>
        <w:t>40408757</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eastAsia="方正仿宋_GBK"/>
          <w:sz w:val="32"/>
          <w:szCs w:val="20"/>
        </w:rPr>
      </w:pPr>
      <w:r>
        <w:rPr>
          <w:rFonts w:hint="eastAsia" w:eastAsia="方正仿宋_GBK"/>
          <w:sz w:val="32"/>
          <w:szCs w:val="20"/>
        </w:rPr>
        <w:t>区税务局联系人：游小华</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eastAsia="方正仿宋_GBK"/>
          <w:sz w:val="32"/>
          <w:szCs w:val="20"/>
        </w:rPr>
      </w:pPr>
      <w:r>
        <w:rPr>
          <w:rFonts w:hint="eastAsia" w:eastAsia="方正仿宋_GBK"/>
          <w:sz w:val="32"/>
          <w:szCs w:val="20"/>
        </w:rPr>
        <w:t>联系电话：</w:t>
      </w:r>
      <w:r>
        <w:rPr>
          <w:rFonts w:eastAsia="方正仿宋_GBK"/>
          <w:sz w:val="32"/>
          <w:szCs w:val="20"/>
        </w:rPr>
        <w:t>40408364</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eastAsia="方正仿宋_GBK"/>
          <w:sz w:val="32"/>
          <w:szCs w:val="20"/>
        </w:rPr>
      </w:pPr>
      <w:r>
        <w:rPr>
          <w:rFonts w:hint="eastAsia" w:eastAsia="方正仿宋_GBK"/>
          <w:sz w:val="32"/>
          <w:szCs w:val="20"/>
        </w:rPr>
        <w:t>区财政局联系人：李欣颖</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eastAsia="方正仿宋_GBK"/>
          <w:sz w:val="32"/>
          <w:szCs w:val="20"/>
        </w:rPr>
      </w:pPr>
      <w:r>
        <w:rPr>
          <w:rFonts w:hint="eastAsia" w:eastAsia="方正仿宋_GBK"/>
          <w:sz w:val="32"/>
          <w:szCs w:val="20"/>
        </w:rPr>
        <w:t>联系电话：</w:t>
      </w:r>
      <w:r>
        <w:rPr>
          <w:rFonts w:eastAsia="方正仿宋_GBK"/>
          <w:sz w:val="32"/>
          <w:szCs w:val="20"/>
        </w:rPr>
        <w:t>40250080</w:t>
      </w:r>
      <w:r>
        <w:rPr>
          <w:rFonts w:hint="eastAsia" w:eastAsia="方正仿宋_GBK"/>
          <w:sz w:val="32"/>
          <w:szCs w:val="20"/>
        </w:rPr>
        <w:t xml:space="preserve"> </w:t>
      </w:r>
    </w:p>
    <w:p>
      <w:pPr>
        <w:keepNext w:val="0"/>
        <w:keepLines w:val="0"/>
        <w:pageBreakBefore w:val="0"/>
        <w:widowControl w:val="0"/>
        <w:shd w:val="clear" w:color="auto" w:fill="FFFFFF"/>
        <w:kinsoku/>
        <w:overflowPunct/>
        <w:topLinePunct w:val="0"/>
        <w:autoSpaceDE/>
        <w:autoSpaceDN/>
        <w:bidi w:val="0"/>
        <w:adjustRightInd/>
        <w:snapToGrid/>
        <w:spacing w:line="600" w:lineRule="atLeast"/>
        <w:textAlignment w:val="auto"/>
        <w:rPr>
          <w:rFonts w:eastAsia="方正仿宋_GBK"/>
          <w:sz w:val="32"/>
          <w:szCs w:val="20"/>
        </w:rPr>
      </w:pPr>
    </w:p>
    <w:p>
      <w:pPr>
        <w:keepNext w:val="0"/>
        <w:keepLines w:val="0"/>
        <w:pageBreakBefore w:val="0"/>
        <w:widowControl w:val="0"/>
        <w:shd w:val="clear" w:color="auto" w:fill="FFFFFF"/>
        <w:kinsoku/>
        <w:overflowPunct/>
        <w:topLinePunct w:val="0"/>
        <w:autoSpaceDE/>
        <w:autoSpaceDN/>
        <w:bidi w:val="0"/>
        <w:adjustRightInd/>
        <w:snapToGrid/>
        <w:spacing w:line="600" w:lineRule="atLeast"/>
        <w:textAlignment w:val="auto"/>
        <w:rPr>
          <w:rFonts w:hint="eastAsia" w:eastAsia="方正仿宋_GBK"/>
          <w:sz w:val="32"/>
          <w:szCs w:val="20"/>
        </w:rPr>
      </w:pPr>
    </w:p>
    <w:p>
      <w:pPr>
        <w:keepNext w:val="0"/>
        <w:keepLines w:val="0"/>
        <w:pageBreakBefore w:val="0"/>
        <w:widowControl w:val="0"/>
        <w:kinsoku/>
        <w:overflowPunct/>
        <w:topLinePunct w:val="0"/>
        <w:autoSpaceDE/>
        <w:autoSpaceDN/>
        <w:bidi w:val="0"/>
        <w:adjustRightInd/>
        <w:snapToGrid/>
        <w:spacing w:line="600" w:lineRule="atLeast"/>
        <w:ind w:firstLine="320" w:firstLineChars="100"/>
        <w:textAlignment w:val="auto"/>
        <w:rPr>
          <w:rFonts w:eastAsia="方正仿宋_GBK"/>
          <w:sz w:val="32"/>
        </w:rPr>
      </w:pPr>
      <w:r>
        <w:rPr>
          <w:rFonts w:eastAsia="方正仿宋_GBK"/>
          <w:sz w:val="32"/>
        </w:rPr>
        <w:t>重庆市长寿区财政局</w:t>
      </w:r>
      <w:r>
        <w:rPr>
          <w:rFonts w:hint="eastAsia" w:eastAsia="方正仿宋_GBK"/>
          <w:sz w:val="32"/>
        </w:rPr>
        <w:t xml:space="preserve"> </w:t>
      </w:r>
      <w:r>
        <w:rPr>
          <w:rFonts w:eastAsia="方正仿宋_GBK"/>
          <w:sz w:val="32"/>
        </w:rPr>
        <w:t xml:space="preserve">     </w:t>
      </w:r>
      <w:r>
        <w:rPr>
          <w:rFonts w:eastAsia="方正仿宋_GBK"/>
          <w:spacing w:val="0"/>
          <w:w w:val="93"/>
          <w:kern w:val="0"/>
          <w:sz w:val="32"/>
          <w:fitText w:val="4464" w:id="167379468"/>
        </w:rPr>
        <w:t>国家税务总局重庆市长寿区税务</w:t>
      </w:r>
      <w:r>
        <w:rPr>
          <w:rFonts w:eastAsia="方正仿宋_GBK"/>
          <w:spacing w:val="1"/>
          <w:w w:val="93"/>
          <w:kern w:val="0"/>
          <w:sz w:val="32"/>
          <w:fitText w:val="4464" w:id="167379468"/>
        </w:rPr>
        <w:t>局</w:t>
      </w:r>
    </w:p>
    <w:p>
      <w:pPr>
        <w:keepNext w:val="0"/>
        <w:keepLines w:val="0"/>
        <w:pageBreakBefore w:val="0"/>
        <w:widowControl w:val="0"/>
        <w:kinsoku/>
        <w:overflowPunct/>
        <w:topLinePunct w:val="0"/>
        <w:autoSpaceDE/>
        <w:autoSpaceDN/>
        <w:bidi w:val="0"/>
        <w:adjustRightInd/>
        <w:snapToGrid/>
        <w:spacing w:line="600" w:lineRule="atLeast"/>
        <w:textAlignment w:val="auto"/>
        <w:rPr>
          <w:rFonts w:eastAsia="方正仿宋_GBK"/>
          <w:sz w:val="32"/>
        </w:rPr>
      </w:pPr>
    </w:p>
    <w:p>
      <w:pPr>
        <w:keepNext w:val="0"/>
        <w:keepLines w:val="0"/>
        <w:pageBreakBefore w:val="0"/>
        <w:widowControl w:val="0"/>
        <w:kinsoku/>
        <w:overflowPunct/>
        <w:topLinePunct w:val="0"/>
        <w:autoSpaceDE/>
        <w:autoSpaceDN/>
        <w:bidi w:val="0"/>
        <w:adjustRightInd/>
        <w:snapToGrid/>
        <w:spacing w:line="600" w:lineRule="atLeast"/>
        <w:ind w:firstLine="640" w:firstLineChars="200"/>
        <w:textAlignment w:val="auto"/>
        <w:rPr>
          <w:rFonts w:hint="eastAsia" w:eastAsia="方正仿宋_GBK"/>
          <w:sz w:val="32"/>
        </w:rPr>
      </w:pPr>
    </w:p>
    <w:p>
      <w:pPr>
        <w:keepNext w:val="0"/>
        <w:keepLines w:val="0"/>
        <w:pageBreakBefore w:val="0"/>
        <w:widowControl w:val="0"/>
        <w:kinsoku/>
        <w:wordWrap w:val="0"/>
        <w:overflowPunct/>
        <w:topLinePunct w:val="0"/>
        <w:autoSpaceDE/>
        <w:autoSpaceDN/>
        <w:bidi w:val="0"/>
        <w:adjustRightInd/>
        <w:snapToGrid/>
        <w:spacing w:line="600" w:lineRule="atLeast"/>
        <w:ind w:right="320" w:firstLine="640" w:firstLineChars="200"/>
        <w:jc w:val="right"/>
        <w:textAlignment w:val="auto"/>
        <w:rPr>
          <w:rFonts w:hint="eastAsia" w:eastAsia="方正仿宋_GBK"/>
          <w:sz w:val="32"/>
        </w:rPr>
      </w:pPr>
      <w:r>
        <w:rPr>
          <w:rFonts w:eastAsia="方正仿宋_GBK"/>
          <w:sz w:val="32"/>
        </w:rPr>
        <w:t>重庆市残疾人联合会</w:t>
      </w:r>
      <w:r>
        <w:rPr>
          <w:rFonts w:hint="eastAsia" w:eastAsia="方正仿宋_GBK"/>
          <w:sz w:val="32"/>
        </w:rPr>
        <w:t xml:space="preserve"> </w:t>
      </w:r>
      <w:r>
        <w:rPr>
          <w:rFonts w:eastAsia="方正仿宋_GBK"/>
          <w:sz w:val="32"/>
        </w:rPr>
        <w:t xml:space="preserve">   </w:t>
      </w:r>
    </w:p>
    <w:p>
      <w:pPr>
        <w:keepNext w:val="0"/>
        <w:keepLines w:val="0"/>
        <w:pageBreakBefore w:val="0"/>
        <w:widowControl w:val="0"/>
        <w:kinsoku/>
        <w:overflowPunct/>
        <w:topLinePunct w:val="0"/>
        <w:autoSpaceDE/>
        <w:autoSpaceDN/>
        <w:bidi w:val="0"/>
        <w:adjustRightInd/>
        <w:snapToGrid/>
        <w:spacing w:line="600" w:lineRule="atLeast"/>
        <w:textAlignment w:val="auto"/>
        <w:rPr>
          <w:rFonts w:hint="default" w:ascii="Times New Roman" w:hAnsi="Times New Roman" w:cs="Times New Roman"/>
          <w:lang w:val="en-US" w:eastAsia="zh-CN"/>
        </w:rPr>
      </w:pPr>
      <w:r>
        <w:rPr>
          <w:rFonts w:eastAsia="方正仿宋_GBK"/>
          <w:sz w:val="32"/>
        </w:rPr>
        <w:t xml:space="preserve">                                 201</w:t>
      </w:r>
      <w:r>
        <w:rPr>
          <w:rFonts w:hint="eastAsia" w:eastAsia="方正仿宋_GBK"/>
          <w:sz w:val="32"/>
        </w:rPr>
        <w:t>9</w:t>
      </w:r>
      <w:r>
        <w:rPr>
          <w:rFonts w:eastAsia="方正仿宋_GBK"/>
          <w:sz w:val="32"/>
        </w:rPr>
        <w:t>年6月5日</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firstLine="5341" w:firstLineChars="19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财政局</w:t>
    </w:r>
    <w:r>
      <w:rPr>
        <w:rFonts w:hint="eastAsia" w:ascii="宋体" w:hAnsi="宋体" w:eastAsia="宋体" w:cs="宋体"/>
        <w:b/>
        <w:bCs/>
        <w:color w:val="005192"/>
        <w:sz w:val="28"/>
        <w:szCs w:val="44"/>
        <w:lang w:val="en-US" w:eastAsia="zh-CN"/>
      </w:rPr>
      <w:t>发布</w:t>
    </w:r>
  </w:p>
  <w:p>
    <w:pPr>
      <w:pStyle w:val="7"/>
      <w:wordWrap w:val="0"/>
      <w:ind w:left="5472"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财政局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1E30559"/>
    <w:rsid w:val="041C42DA"/>
    <w:rsid w:val="04B679C3"/>
    <w:rsid w:val="05324AA4"/>
    <w:rsid w:val="05F07036"/>
    <w:rsid w:val="062E6483"/>
    <w:rsid w:val="06E00104"/>
    <w:rsid w:val="080F63D8"/>
    <w:rsid w:val="08D80F1C"/>
    <w:rsid w:val="09341458"/>
    <w:rsid w:val="098254C2"/>
    <w:rsid w:val="0A766EDE"/>
    <w:rsid w:val="0AD64BE8"/>
    <w:rsid w:val="0B0912D7"/>
    <w:rsid w:val="0E025194"/>
    <w:rsid w:val="11B07144"/>
    <w:rsid w:val="143C3B37"/>
    <w:rsid w:val="150978DB"/>
    <w:rsid w:val="152D2DCA"/>
    <w:rsid w:val="17C33AC9"/>
    <w:rsid w:val="187168EA"/>
    <w:rsid w:val="18FF1921"/>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2F941D7A"/>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6A94A5C"/>
    <w:rsid w:val="4B115603"/>
    <w:rsid w:val="4BC23EEA"/>
    <w:rsid w:val="4BC77339"/>
    <w:rsid w:val="4C9236C5"/>
    <w:rsid w:val="4D2C49D5"/>
    <w:rsid w:val="4E250A85"/>
    <w:rsid w:val="4F4F5DA2"/>
    <w:rsid w:val="4FFD4925"/>
    <w:rsid w:val="505C172E"/>
    <w:rsid w:val="506405EA"/>
    <w:rsid w:val="52F46F0B"/>
    <w:rsid w:val="532B6A10"/>
    <w:rsid w:val="53D8014D"/>
    <w:rsid w:val="55244AD3"/>
    <w:rsid w:val="55E064E0"/>
    <w:rsid w:val="5661545C"/>
    <w:rsid w:val="572C6D10"/>
    <w:rsid w:val="5A4170D0"/>
    <w:rsid w:val="5AF773F9"/>
    <w:rsid w:val="5B8D42E2"/>
    <w:rsid w:val="5CA36B27"/>
    <w:rsid w:val="5DB67D65"/>
    <w:rsid w:val="5DC34279"/>
    <w:rsid w:val="5E78206D"/>
    <w:rsid w:val="5FCD688E"/>
    <w:rsid w:val="5FD22A33"/>
    <w:rsid w:val="5FF9BDAA"/>
    <w:rsid w:val="608816D1"/>
    <w:rsid w:val="60EF4E7F"/>
    <w:rsid w:val="62857768"/>
    <w:rsid w:val="642C3698"/>
    <w:rsid w:val="648B0A32"/>
    <w:rsid w:val="65A31A8A"/>
    <w:rsid w:val="65FB510D"/>
    <w:rsid w:val="665233C1"/>
    <w:rsid w:val="69AC0D42"/>
    <w:rsid w:val="6AD9688B"/>
    <w:rsid w:val="6B5722FE"/>
    <w:rsid w:val="6D0E3F22"/>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9">
    <w:name w:val="Body Text 2"/>
    <w:basedOn w:val="1"/>
    <w:unhideWhenUsed/>
    <w:qFormat/>
    <w:uiPriority w:val="99"/>
    <w:pPr>
      <w:spacing w:beforeLines="0" w:after="120" w:line="480" w:lineRule="auto"/>
    </w:pPr>
    <w:rPr>
      <w:rFonts w:hint="default"/>
      <w:sz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3"/>
    <w:qFormat/>
    <w:uiPriority w:val="0"/>
    <w:rPr>
      <w:rFonts w:hint="eastAsia" w:ascii="方正仿宋_GBK" w:hAnsi="方正仿宋_GBK" w:eastAsia="方正仿宋_GBK" w:cs="方正仿宋_GBK"/>
      <w:color w:val="000000"/>
      <w:sz w:val="24"/>
      <w:szCs w:val="24"/>
      <w:u w:val="none"/>
    </w:rPr>
  </w:style>
  <w:style w:type="character" w:customStyle="1" w:styleId="21">
    <w:name w:val="apple-converted-space"/>
    <w:basedOn w:val="13"/>
    <w:qFormat/>
    <w:uiPriority w:val="0"/>
  </w:style>
  <w:style w:type="paragraph" w:customStyle="1" w:styleId="22">
    <w:name w:val="默认段落字体 Para Char Char Char Char"/>
    <w:basedOn w:val="1"/>
    <w:qFormat/>
    <w:uiPriority w:val="0"/>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4422</Words>
  <Characters>4554</Characters>
  <Lines>1</Lines>
  <Paragraphs>1</Paragraphs>
  <TotalTime>0</TotalTime>
  <ScaleCrop>false</ScaleCrop>
  <LinksUpToDate>false</LinksUpToDate>
  <CharactersWithSpaces>4632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2023-10-26T09:50:38Z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