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2AA2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重庆市长寿区市政设施和环境卫生管理处</w:t>
      </w:r>
      <w:r>
        <w:rPr>
          <w:rFonts w:hint="eastAsia" w:ascii="方正小标宋_GBK" w:hAnsi="方正小标宋_GBK" w:eastAsia="方正小标宋_GBK" w:cs="方正小标宋_GBK"/>
          <w:sz w:val="44"/>
          <w:szCs w:val="44"/>
          <w:shd w:val="clear" w:color="auto" w:fill="FFFFFF"/>
        </w:rPr>
        <w:t>2023年度决算公开说明</w:t>
      </w:r>
    </w:p>
    <w:p w14:paraId="5CCEBD29">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rPr>
      </w:pPr>
    </w:p>
    <w:p w14:paraId="55A395D0">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jc w:val="both"/>
        <w:textAlignment w:val="auto"/>
        <w:rPr>
          <w:rFonts w:hint="default" w:ascii="方正黑体_GBK" w:hAnsi="Times New Roman" w:eastAsia="方正黑体_GBK"/>
          <w:kern w:val="2"/>
          <w:sz w:val="32"/>
          <w:szCs w:val="32"/>
        </w:rPr>
      </w:pPr>
      <w:r>
        <w:rPr>
          <w:rFonts w:hint="eastAsia" w:ascii="方正黑体_GBK" w:hAnsi="Times New Roman" w:eastAsia="方正黑体_GBK"/>
          <w:kern w:val="2"/>
          <w:sz w:val="32"/>
          <w:szCs w:val="32"/>
        </w:rPr>
        <w:t>一、部门基本情况</w:t>
      </w:r>
    </w:p>
    <w:p w14:paraId="144918CD">
      <w:pPr>
        <w:pStyle w:val="12"/>
        <w:keepNext w:val="0"/>
        <w:keepLines w:val="0"/>
        <w:pageBreakBefore w:val="0"/>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default"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（一）职能职责</w:t>
      </w:r>
    </w:p>
    <w:p w14:paraId="4C1FE0E3">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0" w:firstLine="640" w:firstLineChars="200"/>
        <w:textAlignment w:val="auto"/>
        <w:rPr>
          <w:rStyle w:val="11"/>
          <w:rFonts w:hint="eastAsia" w:ascii="楷体" w:hAnsi="楷体" w:eastAsia="楷体" w:cs="楷体"/>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本单位的主要职能职责是负责建成区市政、环卫基础设施及相关配套设施的管理工作；承担环卫清扫保洁及公用设施清洗，水域环境卫生的监督管理和长江干流清漂工作。具体职责任务：一是负责建成区主要道路的清扫保洁及公共设施的清洗工作；二是负责建成区及乡镇生活垃圾、建成区餐厨垃圾的收运、中转和处置；三是负责建成区公厕、垃圾站等环卫设施的建设、维护和管理工作；四是负责城市水域环境卫生监督管理和长江干流清漂工作；五是承担党政机关事业单位、厂矿、临街门店等垃圾处置费的征收工作；六是负责城区市政道路及建成区内城市桥隧附属设施的管理和维护工作；七是负责管理本单位国有资产；八是完成上级交办的其他工作</w:t>
      </w:r>
      <w:r>
        <w:rPr>
          <w:rStyle w:val="11"/>
          <w:rFonts w:hint="eastAsia" w:ascii="方正仿宋_GBK" w:hAnsi="方正仿宋_GBK" w:eastAsia="方正仿宋_GBK" w:cs="方正仿宋_GBK"/>
          <w:sz w:val="32"/>
          <w:szCs w:val="32"/>
          <w:shd w:val="clear" w:color="auto" w:fill="FFFFFF"/>
        </w:rPr>
        <w:t>。</w:t>
      </w:r>
    </w:p>
    <w:p w14:paraId="57D12385">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（二）机构设置</w:t>
      </w:r>
    </w:p>
    <w:p w14:paraId="6B7EEFA7">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0"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本单位内设办公室、设备科、设施科、管理科、固废科、照明科、水域科、财务科、技安科、社环科十个职能科室。</w:t>
      </w:r>
    </w:p>
    <w:p w14:paraId="36408B40">
      <w:pPr>
        <w:keepNext w:val="0"/>
        <w:keepLines w:val="0"/>
        <w:pageBreakBefore w:val="0"/>
        <w:widowControl w:val="0"/>
        <w:numPr>
          <w:ilvl w:val="0"/>
          <w:numId w:val="1"/>
        </w:numPr>
        <w:kinsoku/>
        <w:overflowPunct/>
        <w:topLinePunct w:val="0"/>
        <w:autoSpaceDN/>
        <w:bidi w:val="0"/>
        <w:adjustRightInd/>
        <w:spacing w:beforeAutospacing="0" w:afterAutospacing="0" w:line="594" w:lineRule="exact"/>
        <w:ind w:left="0" w:firstLine="640" w:firstLineChars="200"/>
        <w:jc w:val="both"/>
        <w:rPr>
          <w:rFonts w:hint="eastAsia" w:ascii="方正黑体_GBK" w:hAnsi="Times New Roman" w:eastAsia="方正黑体_GBK"/>
          <w:kern w:val="2"/>
          <w:sz w:val="32"/>
          <w:szCs w:val="32"/>
        </w:rPr>
      </w:pPr>
      <w:r>
        <w:rPr>
          <w:rFonts w:hint="eastAsia" w:ascii="方正黑体_GBK" w:hAnsi="Times New Roman" w:eastAsia="方正黑体_GBK"/>
          <w:kern w:val="2"/>
          <w:sz w:val="32"/>
          <w:szCs w:val="32"/>
        </w:rPr>
        <w:t>部门决算情况说明</w:t>
      </w:r>
    </w:p>
    <w:p w14:paraId="5E6C96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（一）收入支出决算总体情况说明</w:t>
      </w:r>
    </w:p>
    <w:p w14:paraId="45D3565C">
      <w:pPr>
        <w:pStyle w:val="7"/>
        <w:keepNext w:val="0"/>
        <w:keepLines w:val="0"/>
        <w:pageBreakBefore w:val="0"/>
        <w:widowControl/>
        <w:shd w:val="clear" w:color="auto" w:fill="FFFFFF"/>
        <w:kinsoku/>
        <w:wordWrap/>
        <w:overflowPunct/>
        <w:topLinePunct w:val="0"/>
        <w:autoSpaceDN/>
        <w:bidi w:val="0"/>
        <w:adjustRightInd/>
        <w:snapToGrid/>
        <w:spacing w:beforeAutospacing="0" w:after="0" w:afterAutospacing="0" w:line="594" w:lineRule="exact"/>
        <w:ind w:left="0"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Style w:val="11"/>
          <w:rFonts w:ascii="方正仿宋_GBK" w:hAnsi="方正仿宋_GBK" w:eastAsia="方正仿宋_GBK" w:cs="方正仿宋_GBK"/>
          <w:b w:val="0"/>
          <w:bCs/>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2023年度收入总计12387.2万元，支出总计12387.2万元。收支较上年决算数减少7251.4万元，下降36.9%，主要原因是年底部分款项未支付。</w:t>
      </w:r>
    </w:p>
    <w:p w14:paraId="33B52BCB">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2023年度收入合计12387.2万元，较上年决算数减少7251.4万元，下降36.9%，主要原因是</w:t>
      </w:r>
      <w:r>
        <w:rPr>
          <w:rFonts w:hint="eastAsia" w:ascii="方正仿宋_GBK" w:hAnsi="方正仿宋_GBK" w:eastAsia="方正仿宋_GBK" w:cs="方正仿宋_GBK"/>
          <w:color w:val="auto"/>
          <w:sz w:val="32"/>
          <w:szCs w:val="32"/>
          <w:shd w:val="clear" w:color="auto" w:fill="FFFFFF"/>
          <w:lang w:eastAsia="zh-CN"/>
        </w:rPr>
        <w:t>本单位为全额拨款事业单位，收入均为财政拨款收入，年底部分款项未支付，收入也相应减少。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12387.2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万元，占0.0%；经营收入</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万元，占0.0%；其他收入</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2B532BF0">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12387.2</w:t>
      </w:r>
      <w:r>
        <w:rPr>
          <w:rFonts w:ascii="方正仿宋_GBK" w:hAnsi="方正仿宋_GBK" w:eastAsia="方正仿宋_GBK" w:cs="方正仿宋_GBK"/>
          <w:sz w:val="32"/>
          <w:szCs w:val="32"/>
          <w:shd w:val="clear" w:color="auto" w:fill="FFFFFF"/>
        </w:rPr>
        <w:t>万元，较上年决算数减少7251.4万元，下降36.9%，主要原因是</w:t>
      </w:r>
      <w:r>
        <w:rPr>
          <w:rFonts w:hint="eastAsia" w:ascii="方正仿宋_GBK" w:hAnsi="方正仿宋_GBK" w:eastAsia="方正仿宋_GBK" w:cs="方正仿宋_GBK"/>
          <w:sz w:val="32"/>
          <w:szCs w:val="32"/>
          <w:shd w:val="clear" w:color="auto" w:fill="FFFFFF"/>
          <w:lang w:eastAsia="zh-CN"/>
        </w:rPr>
        <w:t>年底部分款项未支付。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1621.57</w:t>
      </w:r>
      <w:r>
        <w:rPr>
          <w:rFonts w:ascii="方正仿宋_GBK" w:hAnsi="方正仿宋_GBK" w:eastAsia="方正仿宋_GBK" w:cs="方正仿宋_GBK"/>
          <w:sz w:val="32"/>
          <w:szCs w:val="32"/>
          <w:shd w:val="clear" w:color="auto" w:fill="FFFFFF"/>
        </w:rPr>
        <w:t>万元，占13.</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%；项目支出</w:t>
      </w:r>
      <w:r>
        <w:rPr>
          <w:rFonts w:ascii="方正仿宋_GBK" w:hAnsi="方正仿宋_GBK" w:eastAsia="方正仿宋_GBK" w:cs="方正仿宋_GBK"/>
          <w:sz w:val="32"/>
          <w:szCs w:val="32"/>
        </w:rPr>
        <w:t>10765.63</w:t>
      </w:r>
      <w:r>
        <w:rPr>
          <w:rFonts w:ascii="方正仿宋_GBK" w:hAnsi="方正仿宋_GBK" w:eastAsia="方正仿宋_GBK" w:cs="方正仿宋_GBK"/>
          <w:sz w:val="32"/>
          <w:szCs w:val="32"/>
          <w:shd w:val="clear" w:color="auto" w:fill="FFFFFF"/>
        </w:rPr>
        <w:t>万元，占86.9%；经营支出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万元，占0.0%。此外，结余分配</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45176260">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Style w:val="11"/>
          <w:rFonts w:hint="eastAsia" w:ascii="方正仿宋_GBK" w:hAnsi="方正仿宋_GBK" w:eastAsia="方正仿宋_GBK" w:cs="方正仿宋_GBK"/>
          <w:b w:val="0"/>
          <w:bCs/>
          <w:sz w:val="32"/>
          <w:szCs w:val="32"/>
          <w:shd w:val="clear" w:color="auto" w:fill="FFFFFF"/>
          <w:lang w:val="en-US" w:eastAsia="zh-CN" w:bidi="ar-SA"/>
        </w:rPr>
        <w:t>4.结转结余情况。</w:t>
      </w:r>
      <w:r>
        <w:rPr>
          <w:rFonts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与上年持平。</w:t>
      </w:r>
    </w:p>
    <w:p w14:paraId="5B3841B3">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（二）财政拨款收入支出决算总体情况说明</w:t>
      </w:r>
    </w:p>
    <w:p w14:paraId="0013383C">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2023年度财政拨款收、支总计12387.2万元。与2022年相比，财政拨款收、支总计各减少7251.4万元，下降36.9%。主要原因是</w:t>
      </w:r>
      <w:r>
        <w:rPr>
          <w:rFonts w:hint="eastAsia" w:ascii="方正仿宋_GBK" w:hAnsi="方正仿宋_GBK" w:eastAsia="方正仿宋_GBK" w:cs="方正仿宋_GBK"/>
          <w:sz w:val="32"/>
          <w:szCs w:val="32"/>
          <w:shd w:val="clear" w:color="auto" w:fill="FFFFFF"/>
          <w:lang w:eastAsia="zh-CN"/>
        </w:rPr>
        <w:t>年底部分款项未支</w:t>
      </w:r>
      <w:r>
        <w:rPr>
          <w:rFonts w:hint="eastAsia" w:ascii="方正仿宋_GBK" w:hAnsi="方正仿宋_GBK" w:eastAsia="方正仿宋_GBK" w:cs="方正仿宋_GBK"/>
          <w:color w:val="auto"/>
          <w:sz w:val="32"/>
          <w:szCs w:val="32"/>
          <w:shd w:val="clear" w:color="auto" w:fill="FFFFFF"/>
          <w:lang w:eastAsia="zh-CN"/>
        </w:rPr>
        <w:t>付。</w:t>
      </w:r>
    </w:p>
    <w:p w14:paraId="2065D062">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（三）一般公共预算财政拨款收入支出决算情况说明</w:t>
      </w:r>
    </w:p>
    <w:p w14:paraId="31589FD4">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10759.19</w:t>
      </w:r>
      <w:r>
        <w:rPr>
          <w:rFonts w:ascii="方正仿宋_GBK" w:hAnsi="方正仿宋_GBK" w:eastAsia="方正仿宋_GBK" w:cs="方正仿宋_GBK"/>
          <w:sz w:val="32"/>
          <w:szCs w:val="32"/>
          <w:shd w:val="clear" w:color="auto" w:fill="FFFFFF"/>
        </w:rPr>
        <w:t>万元，较上年决算数增加2259.34万元，增长26.</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度新增退优抚、低保、空置人员垃圾处置费和市政园林移交项目，且城区部分道路及人行道整治工程建设、长寿区城市桥隧结构设施病害整治、市政环卫设施改造工程等一般债券项目在2022年仅支付部分前期费用，工程款在2023年支付</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较年初预算数增加69.38万元，增长0.</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项目支出增加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31578270">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11"/>
          <w:rFonts w:ascii="方正仿宋_GBK" w:hAnsi="方正仿宋_GBK" w:eastAsia="方正仿宋_GBK" w:cs="方正仿宋_GBK"/>
          <w:b w:val="0"/>
          <w:bCs/>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10759.19</w:t>
      </w:r>
      <w:r>
        <w:rPr>
          <w:rFonts w:ascii="方正仿宋_GBK" w:hAnsi="方正仿宋_GBK" w:eastAsia="方正仿宋_GBK" w:cs="方正仿宋_GBK"/>
          <w:sz w:val="32"/>
          <w:szCs w:val="32"/>
          <w:shd w:val="clear" w:color="auto" w:fill="FFFFFF"/>
        </w:rPr>
        <w:t>万元，较上年决算数增加2259.34万元，增长26.</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度新增退优抚、低保、空置人员垃圾处置费和市政园林移交项目，且城区部分道路及人行道整治工程建设、长寿区城市桥隧结构设施病害整治、市政环卫设施改造工程等一般债券项目在2022年仅支付部分前期费用，工程款在2023年支付</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较年初预算数增加69.38万元，增长0.</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项目支出增加。</w:t>
      </w:r>
    </w:p>
    <w:p w14:paraId="7DD6DAF5">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1"/>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与上年持平。</w:t>
      </w:r>
    </w:p>
    <w:p w14:paraId="423CF183">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042A7660">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%，较年初预算数减少2.09万元，下降28.</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w:t>
      </w:r>
    </w:p>
    <w:p w14:paraId="6B4D6736">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ascii="方正仿宋_GBK" w:hAnsi="方正仿宋_GBK" w:eastAsia="方正仿宋_GBK" w:cs="方正仿宋_GBK"/>
          <w:sz w:val="32"/>
          <w:szCs w:val="32"/>
        </w:rPr>
        <w:t>242.6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shd w:val="clear" w:color="auto" w:fill="FFFFFF"/>
        </w:rPr>
        <w:t>%，较年初预算数减少2.12万元，下降0.</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人员变动。</w:t>
      </w:r>
    </w:p>
    <w:p w14:paraId="2F12A7B6">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66.16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w:t>
      </w:r>
      <w:r>
        <w:rPr>
          <w:rFonts w:ascii="方正仿宋_GBK" w:hAnsi="方正仿宋_GBK" w:eastAsia="方正仿宋_GBK" w:cs="方正仿宋_GBK"/>
          <w:sz w:val="32"/>
          <w:szCs w:val="32"/>
          <w:shd w:val="clear" w:color="auto" w:fill="FFFFFF"/>
        </w:rPr>
        <w:t>%，较年初预算数减少2.29万元，下降3.</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人员变动。</w:t>
      </w:r>
    </w:p>
    <w:p w14:paraId="5C6506B5">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54.95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w:t>
      </w:r>
      <w:r>
        <w:rPr>
          <w:rFonts w:ascii="方正仿宋_GBK" w:hAnsi="方正仿宋_GBK" w:eastAsia="方正仿宋_GBK" w:cs="方正仿宋_GBK"/>
          <w:sz w:val="32"/>
          <w:szCs w:val="32"/>
          <w:shd w:val="clear" w:color="auto" w:fill="FFFFFF"/>
        </w:rPr>
        <w:t>%，较年初预算数减少2.05万元，下降3.6%，主要原因是</w:t>
      </w:r>
      <w:r>
        <w:rPr>
          <w:rFonts w:hint="eastAsia" w:ascii="方正仿宋_GBK" w:hAnsi="方正仿宋_GBK" w:eastAsia="方正仿宋_GBK" w:cs="方正仿宋_GBK"/>
          <w:sz w:val="32"/>
          <w:szCs w:val="32"/>
          <w:shd w:val="clear" w:color="auto" w:fill="FFFFFF"/>
          <w:lang w:eastAsia="zh-CN"/>
        </w:rPr>
        <w:t>预算内</w:t>
      </w:r>
      <w:r>
        <w:rPr>
          <w:rFonts w:hint="eastAsia" w:ascii="方正仿宋_GBK" w:hAnsi="方正仿宋_GBK" w:eastAsia="方正仿宋_GBK" w:cs="方正仿宋_GBK"/>
          <w:color w:val="auto"/>
          <w:sz w:val="32"/>
          <w:szCs w:val="32"/>
          <w:shd w:val="clear" w:color="auto" w:fill="FFFFFF"/>
          <w:lang w:eastAsia="zh-CN"/>
        </w:rPr>
        <w:t>水域清漂款项部分未支付。</w:t>
      </w:r>
    </w:p>
    <w:p w14:paraId="582936BB">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10331.51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96.0</w:t>
      </w:r>
      <w:r>
        <w:rPr>
          <w:rFonts w:ascii="方正仿宋_GBK" w:hAnsi="方正仿宋_GBK" w:eastAsia="方正仿宋_GBK" w:cs="方正仿宋_GBK"/>
          <w:sz w:val="32"/>
          <w:szCs w:val="32"/>
          <w:shd w:val="clear" w:color="auto" w:fill="FFFFFF"/>
        </w:rPr>
        <w:t>%，较年初预算数增加77.7万元，增长0.</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项目支出增加。</w:t>
      </w:r>
    </w:p>
    <w:p w14:paraId="420FFB02">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住房保障支出58.75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6</w:t>
      </w:r>
      <w:r>
        <w:rPr>
          <w:rFonts w:ascii="方正仿宋_GBK" w:hAnsi="方正仿宋_GBK" w:eastAsia="方正仿宋_GBK" w:cs="方正仿宋_GBK"/>
          <w:sz w:val="32"/>
          <w:szCs w:val="32"/>
          <w:shd w:val="clear" w:color="auto" w:fill="FFFFFF"/>
        </w:rPr>
        <w:t>%，较年初预算数增加0.23万元，增长0.</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人员变动。</w:t>
      </w:r>
    </w:p>
    <w:p w14:paraId="537CD1B7">
      <w:pPr>
        <w:pStyle w:val="12"/>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（四）一般公共预算财政拨款基本支出决算情况说明</w:t>
      </w:r>
    </w:p>
    <w:p w14:paraId="72C726B8">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1621.57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1194.88</w:t>
      </w:r>
      <w:r>
        <w:rPr>
          <w:rFonts w:ascii="方正仿宋_GBK" w:hAnsi="方正仿宋_GBK" w:eastAsia="方正仿宋_GBK" w:cs="方正仿宋_GBK"/>
          <w:sz w:val="32"/>
          <w:szCs w:val="32"/>
          <w:shd w:val="clear" w:color="auto" w:fill="FFFFFF"/>
        </w:rPr>
        <w:t>万元，较上年决算数减少4265.85万元，下降78.1%，主要原因是</w:t>
      </w:r>
      <w:r>
        <w:rPr>
          <w:rFonts w:hint="eastAsia" w:ascii="方正仿宋_GBK" w:hAnsi="方正仿宋_GBK" w:eastAsia="方正仿宋_GBK" w:cs="方正仿宋_GBK"/>
          <w:sz w:val="32"/>
          <w:szCs w:val="32"/>
          <w:shd w:val="clear" w:color="auto" w:fill="FFFFFF"/>
          <w:lang w:eastAsia="zh-CN"/>
        </w:rPr>
        <w:t>口径的调整，资金来源发生变化。</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工资、社保、公积金等。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426.69</w:t>
      </w:r>
      <w:r>
        <w:rPr>
          <w:rFonts w:ascii="方正仿宋_GBK" w:hAnsi="方正仿宋_GBK" w:eastAsia="方正仿宋_GBK" w:cs="方正仿宋_GBK"/>
          <w:sz w:val="32"/>
          <w:szCs w:val="32"/>
          <w:shd w:val="clear" w:color="auto" w:fill="FFFFFF"/>
        </w:rPr>
        <w:t>万元，较上年决算数减少46.77万元，下降9.</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厉行节约</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公务用车运行维护费、培训费、办公费、单位水电费等</w:t>
      </w:r>
      <w:r>
        <w:rPr>
          <w:rFonts w:ascii="方正仿宋_GBK" w:hAnsi="方正仿宋_GBK" w:eastAsia="方正仿宋_GBK" w:cs="方正仿宋_GBK"/>
          <w:color w:val="auto"/>
          <w:sz w:val="32"/>
          <w:szCs w:val="32"/>
          <w:shd w:val="clear" w:color="auto" w:fill="FFFFFF"/>
        </w:rPr>
        <w:t>。</w:t>
      </w:r>
    </w:p>
    <w:p w14:paraId="3790758C">
      <w:pPr>
        <w:pStyle w:val="12"/>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（五）政府性基金预算收支决算情况说明</w:t>
      </w:r>
    </w:p>
    <w:p w14:paraId="64B229F5">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1628.01</w:t>
      </w:r>
      <w:r>
        <w:rPr>
          <w:rFonts w:ascii="方正仿宋_GBK" w:hAnsi="方正仿宋_GBK" w:eastAsia="方正仿宋_GBK" w:cs="方正仿宋_GBK"/>
          <w:sz w:val="32"/>
          <w:szCs w:val="32"/>
          <w:shd w:val="clear" w:color="auto" w:fill="FFFFFF"/>
        </w:rPr>
        <w:t>万元，较上年决算数减少9510.74万元，下降85.</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2022年新增专项债券长寿区建筑装修垃圾分拣场建设工程项目。</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1628.01</w:t>
      </w:r>
      <w:r>
        <w:rPr>
          <w:rFonts w:ascii="方正仿宋_GBK" w:hAnsi="方正仿宋_GBK" w:eastAsia="方正仿宋_GBK" w:cs="方正仿宋_GBK"/>
          <w:sz w:val="32"/>
          <w:szCs w:val="32"/>
          <w:shd w:val="clear" w:color="auto" w:fill="FFFFFF"/>
        </w:rPr>
        <w:t>万元，较上年决算数减少9510.74万元，下降85.</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2022年新增专项债券长寿区建筑装修垃圾分拣场建设工程项目。</w:t>
      </w:r>
    </w:p>
    <w:p w14:paraId="70B30CF3">
      <w:pPr>
        <w:pStyle w:val="12"/>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（六）国有资本经营预算财政拨款支出决算情况说明</w:t>
      </w:r>
    </w:p>
    <w:p w14:paraId="13F67F57">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2023年度无国有资本经营预算财政拨款支出。</w:t>
      </w:r>
    </w:p>
    <w:p w14:paraId="4D9E689F">
      <w:pPr>
        <w:keepNext w:val="0"/>
        <w:keepLines w:val="0"/>
        <w:pageBreakBefore w:val="0"/>
        <w:widowControl w:val="0"/>
        <w:kinsoku/>
        <w:overflowPunct/>
        <w:topLinePunct w:val="0"/>
        <w:autoSpaceDN/>
        <w:bidi w:val="0"/>
        <w:adjustRightInd/>
        <w:spacing w:beforeAutospacing="0" w:afterAutospacing="0" w:line="594" w:lineRule="exact"/>
        <w:ind w:left="0" w:firstLine="640" w:firstLineChars="200"/>
        <w:jc w:val="both"/>
        <w:rPr>
          <w:rFonts w:hint="default" w:ascii="方正黑体_GBK" w:hAnsi="Times New Roman" w:eastAsia="方正黑体_GBK"/>
          <w:kern w:val="2"/>
          <w:sz w:val="32"/>
          <w:szCs w:val="32"/>
        </w:rPr>
      </w:pPr>
      <w:r>
        <w:rPr>
          <w:rFonts w:hint="eastAsia" w:ascii="方正黑体_GBK" w:hAnsi="Times New Roman" w:eastAsia="方正黑体_GBK"/>
          <w:kern w:val="2"/>
          <w:sz w:val="32"/>
          <w:szCs w:val="32"/>
        </w:rPr>
        <w:t>三、“三公”经费情况说明</w:t>
      </w:r>
    </w:p>
    <w:p w14:paraId="4F572183">
      <w:pPr>
        <w:pStyle w:val="12"/>
        <w:keepNext w:val="0"/>
        <w:keepLines w:val="0"/>
        <w:pageBreakBefore w:val="0"/>
        <w:kinsoku/>
        <w:wordWrap/>
        <w:overflowPunct/>
        <w:topLinePunct w:val="0"/>
        <w:autoSpaceDE w:val="0"/>
        <w:autoSpaceDN/>
        <w:bidi w:val="0"/>
        <w:adjustRightInd/>
        <w:spacing w:beforeAutospacing="0" w:afterAutospacing="0" w:line="594" w:lineRule="exact"/>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（一）“三公”经费支出总体情况说明</w:t>
      </w:r>
    </w:p>
    <w:p w14:paraId="5A575265">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372.77</w:t>
      </w:r>
      <w:r>
        <w:rPr>
          <w:rFonts w:ascii="方正仿宋_GBK" w:hAnsi="方正仿宋_GBK" w:eastAsia="方正仿宋_GBK" w:cs="方正仿宋_GBK"/>
          <w:sz w:val="32"/>
          <w:szCs w:val="32"/>
          <w:shd w:val="clear" w:color="auto" w:fill="FFFFFF"/>
        </w:rPr>
        <w:t>万元，较年初预算数减少72.23万元，下降16.2%，主要原因是</w:t>
      </w:r>
      <w:r>
        <w:rPr>
          <w:rFonts w:hint="eastAsia" w:ascii="方正仿宋_GBK" w:hAnsi="方正仿宋_GBK" w:eastAsia="方正仿宋_GBK" w:cs="方正仿宋_GBK"/>
          <w:sz w:val="32"/>
          <w:szCs w:val="32"/>
          <w:shd w:val="clear" w:color="auto" w:fill="FFFFFF"/>
          <w:lang w:eastAsia="zh-CN"/>
        </w:rPr>
        <w:t>部分车辆维修费尚未支付。</w:t>
      </w:r>
      <w:r>
        <w:rPr>
          <w:rFonts w:ascii="方正仿宋_GBK" w:hAnsi="方正仿宋_GBK" w:eastAsia="方正仿宋_GBK" w:cs="方正仿宋_GBK"/>
          <w:sz w:val="32"/>
          <w:szCs w:val="32"/>
          <w:shd w:val="clear" w:color="auto" w:fill="FFFFFF"/>
        </w:rPr>
        <w:t>较上年支出数减少72.9万元，下降16.</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部分车辆维修费年底尚未支付。</w:t>
      </w:r>
    </w:p>
    <w:p w14:paraId="5EFC7082">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（二）“三公”经费分项支出情况</w:t>
      </w:r>
    </w:p>
    <w:p w14:paraId="50BCB884">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14:paraId="5F0CD0D6">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14:paraId="05866A99">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372.77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公务用车的维修费、保险费、油料费等。</w:t>
      </w:r>
      <w:r>
        <w:rPr>
          <w:rFonts w:ascii="方正仿宋_GBK" w:hAnsi="方正仿宋_GBK" w:eastAsia="方正仿宋_GBK" w:cs="方正仿宋_GBK"/>
          <w:sz w:val="32"/>
          <w:szCs w:val="32"/>
          <w:shd w:val="clear" w:color="auto" w:fill="FFFFFF"/>
        </w:rPr>
        <w:t>费用支出较年初预算数减少72.23万元，下降16.2%，主要原因是</w:t>
      </w:r>
      <w:r>
        <w:rPr>
          <w:rFonts w:hint="eastAsia" w:ascii="方正仿宋_GBK" w:hAnsi="方正仿宋_GBK" w:eastAsia="方正仿宋_GBK" w:cs="方正仿宋_GBK"/>
          <w:sz w:val="32"/>
          <w:szCs w:val="32"/>
          <w:shd w:val="clear" w:color="auto" w:fill="FFFFFF"/>
          <w:lang w:eastAsia="zh-CN"/>
        </w:rPr>
        <w:t>部分车辆维修费尚未支付</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较上年支出数减少72.9万元，下降16.</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部分车辆维修费尚未支付。</w:t>
      </w:r>
    </w:p>
    <w:p w14:paraId="39757445">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14:paraId="69C02616">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（三）“三公”经费实物量情况</w:t>
      </w:r>
    </w:p>
    <w:p w14:paraId="0B297208">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70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w:t>
      </w:r>
    </w:p>
    <w:p w14:paraId="0FB0E52B">
      <w:pPr>
        <w:keepNext w:val="0"/>
        <w:keepLines w:val="0"/>
        <w:pageBreakBefore w:val="0"/>
        <w:widowControl w:val="0"/>
        <w:numPr>
          <w:ilvl w:val="0"/>
          <w:numId w:val="2"/>
        </w:numPr>
        <w:kinsoku/>
        <w:overflowPunct/>
        <w:topLinePunct w:val="0"/>
        <w:autoSpaceDN/>
        <w:bidi w:val="0"/>
        <w:adjustRightInd/>
        <w:spacing w:beforeAutospacing="0" w:afterAutospacing="0" w:line="594" w:lineRule="exact"/>
        <w:ind w:left="0" w:firstLine="640" w:firstLineChars="200"/>
        <w:jc w:val="both"/>
        <w:rPr>
          <w:rFonts w:hint="eastAsia" w:ascii="方正黑体_GBK" w:hAnsi="Times New Roman" w:eastAsia="方正黑体_GBK"/>
          <w:kern w:val="2"/>
          <w:sz w:val="32"/>
          <w:szCs w:val="32"/>
        </w:rPr>
      </w:pPr>
      <w:r>
        <w:rPr>
          <w:rFonts w:hint="eastAsia" w:ascii="方正黑体_GBK" w:hAnsi="Times New Roman" w:eastAsia="方正黑体_GBK"/>
          <w:kern w:val="2"/>
          <w:sz w:val="32"/>
          <w:szCs w:val="32"/>
        </w:rPr>
        <w:t>其他需要说明的事项</w:t>
      </w:r>
    </w:p>
    <w:p w14:paraId="58C82DB6">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（一）财政拨款会议费和培训费情况说明</w:t>
      </w:r>
    </w:p>
    <w:p w14:paraId="7C05BAA3">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sz w:val="32"/>
          <w:szCs w:val="32"/>
          <w:shd w:val="clear" w:color="auto" w:fill="FFFFFF"/>
        </w:rPr>
        <w:t> 本年度会议费支出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未发生该项支出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5.93</w:t>
      </w:r>
      <w:r>
        <w:rPr>
          <w:rFonts w:ascii="方正仿宋_GBK" w:hAnsi="方正仿宋_GBK" w:eastAsia="方正仿宋_GBK" w:cs="方正仿宋_GBK"/>
          <w:sz w:val="32"/>
          <w:szCs w:val="32"/>
          <w:shd w:val="clear" w:color="auto" w:fill="FFFFFF"/>
        </w:rPr>
        <w:t>万元，较上年决算数减少1.29万元，下降17.</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厉行节约。</w:t>
      </w:r>
    </w:p>
    <w:p w14:paraId="7EBDF675">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（二）机关运行经费情况说明</w:t>
      </w:r>
    </w:p>
    <w:p w14:paraId="2920B14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本</w:t>
      </w:r>
      <w:r>
        <w:rPr>
          <w:rFonts w:hint="default" w:ascii="方正仿宋_GBK" w:hAnsi="方正仿宋_GBK" w:eastAsia="方正仿宋_GBK" w:cs="方正仿宋_GBK"/>
          <w:color w:val="auto"/>
          <w:sz w:val="32"/>
          <w:szCs w:val="32"/>
        </w:rPr>
        <w:t>单位不在机关运行经费统计范围之内。</w:t>
      </w:r>
    </w:p>
    <w:p w14:paraId="249FEBA5">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（三）国有资产占用情况说明</w:t>
      </w:r>
    </w:p>
    <w:p w14:paraId="5BE1281D">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70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70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C4005A4">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（四）政府采购支出情况说明</w:t>
      </w:r>
    </w:p>
    <w:p w14:paraId="2970493D">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490.13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323.31</w:t>
      </w:r>
      <w:r>
        <w:rPr>
          <w:rFonts w:ascii="方正仿宋_GBK" w:hAnsi="方正仿宋_GBK" w:eastAsia="方正仿宋_GBK" w:cs="方正仿宋_GBK"/>
          <w:sz w:val="32"/>
          <w:szCs w:val="32"/>
          <w:shd w:val="clear" w:color="auto" w:fill="FFFFFF"/>
        </w:rPr>
        <w:t>万元、政府采购工程支出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166.82</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490.13万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475.61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97.0</w:t>
      </w:r>
      <w:r>
        <w:rPr>
          <w:rFonts w:ascii="方正仿宋_GBK" w:hAnsi="方正仿宋_GBK" w:eastAsia="方正仿宋_GBK" w:cs="方正仿宋_GBK"/>
          <w:sz w:val="32"/>
          <w:szCs w:val="32"/>
          <w:shd w:val="clear" w:color="auto" w:fill="FFFFFF"/>
        </w:rPr>
        <w:t>%。主要用于采</w:t>
      </w:r>
      <w:r>
        <w:rPr>
          <w:rFonts w:ascii="方正仿宋_GBK" w:hAnsi="方正仿宋_GBK" w:eastAsia="方正仿宋_GBK" w:cs="方正仿宋_GBK"/>
          <w:color w:val="auto"/>
          <w:sz w:val="32"/>
          <w:szCs w:val="32"/>
          <w:shd w:val="clear" w:color="auto" w:fill="FFFFFF"/>
        </w:rPr>
        <w:t>购</w:t>
      </w:r>
      <w:r>
        <w:rPr>
          <w:rFonts w:hint="eastAsia" w:ascii="方正仿宋_GBK" w:hAnsi="方正仿宋_GBK" w:eastAsia="方正仿宋_GBK" w:cs="方正仿宋_GBK"/>
          <w:color w:val="auto"/>
          <w:sz w:val="32"/>
          <w:szCs w:val="32"/>
          <w:shd w:val="clear" w:color="auto" w:fill="FFFFFF"/>
          <w:lang w:eastAsia="zh-CN"/>
        </w:rPr>
        <w:t>春节灯饰、城市桥隧结构设施定期检测等</w:t>
      </w:r>
      <w:r>
        <w:rPr>
          <w:rFonts w:ascii="方正仿宋_GBK" w:hAnsi="方正仿宋_GBK" w:eastAsia="方正仿宋_GBK" w:cs="方正仿宋_GBK"/>
          <w:color w:val="auto"/>
          <w:sz w:val="32"/>
          <w:szCs w:val="32"/>
          <w:shd w:val="clear" w:color="auto" w:fill="FFFFFF"/>
        </w:rPr>
        <w:t>。</w:t>
      </w:r>
    </w:p>
    <w:p w14:paraId="3CEA9152">
      <w:pPr>
        <w:pStyle w:val="15"/>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ind w:left="0" w:firstLine="640" w:firstLineChars="200"/>
        <w:textAlignment w:val="auto"/>
        <w:rPr>
          <w:rStyle w:val="11"/>
          <w:rFonts w:hint="default" w:ascii="仿宋" w:hAnsi="仿宋" w:eastAsia="仿宋" w:cs="仿宋"/>
          <w:sz w:val="32"/>
          <w:szCs w:val="32"/>
          <w:highlight w:val="none"/>
          <w:shd w:val="clear" w:color="auto" w:fill="FFFFFF"/>
        </w:rPr>
      </w:pPr>
      <w:r>
        <w:rPr>
          <w:rFonts w:hint="eastAsia" w:ascii="Times New Roman" w:hAnsi="Times New Roman" w:eastAsia="方正黑体_GBK" w:cs="宋体"/>
          <w:color w:val="000000"/>
          <w:sz w:val="32"/>
          <w:szCs w:val="32"/>
          <w:highlight w:val="none"/>
        </w:rPr>
        <w:t>五、预算绩效管理情况说明</w:t>
      </w:r>
    </w:p>
    <w:p w14:paraId="3835A7E9">
      <w:pPr>
        <w:keepNext w:val="0"/>
        <w:keepLines w:val="0"/>
        <w:pageBreakBefore w:val="0"/>
        <w:widowControl w:val="0"/>
        <w:kinsoku/>
        <w:overflowPunct/>
        <w:topLinePunct w:val="0"/>
        <w:autoSpaceDN/>
        <w:bidi w:val="0"/>
        <w:adjustRightInd/>
        <w:spacing w:beforeAutospacing="0" w:afterAutospacing="0" w:line="594" w:lineRule="exact"/>
        <w:ind w:left="0"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（一）预算绩效管理工作开展情况</w:t>
      </w:r>
    </w:p>
    <w:p w14:paraId="42CA042A">
      <w:pPr>
        <w:pStyle w:val="7"/>
        <w:keepNext w:val="0"/>
        <w:keepLines w:val="0"/>
        <w:pageBreakBefore w:val="0"/>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lang w:bidi="ar"/>
        </w:rPr>
        <w:t>根据预算绩效管理要求，</w:t>
      </w:r>
      <w:r>
        <w:rPr>
          <w:rFonts w:hint="eastAsia" w:ascii="方正仿宋_GBK" w:hAnsi="方正仿宋_GBK" w:eastAsia="方正仿宋_GBK" w:cs="方正仿宋_GBK"/>
          <w:sz w:val="32"/>
          <w:szCs w:val="32"/>
          <w:lang w:eastAsia="zh-CN" w:bidi="ar"/>
        </w:rPr>
        <w:t>本</w:t>
      </w:r>
      <w:r>
        <w:rPr>
          <w:rFonts w:ascii="方正仿宋_GBK" w:hAnsi="方正仿宋_GBK" w:eastAsia="方正仿宋_GBK" w:cs="方正仿宋_GBK"/>
          <w:sz w:val="32"/>
          <w:szCs w:val="32"/>
          <w:lang w:bidi="ar"/>
        </w:rPr>
        <w:t>单位</w:t>
      </w:r>
      <w:r>
        <w:rPr>
          <w:rFonts w:hint="default" w:ascii="方正仿宋_GBK" w:hAnsi="方正仿宋_GBK" w:eastAsia="方正仿宋_GBK" w:cs="方正仿宋_GBK"/>
          <w:sz w:val="32"/>
          <w:szCs w:val="32"/>
          <w:lang w:bidi="ar"/>
        </w:rPr>
        <w:t>对</w:t>
      </w:r>
      <w:r>
        <w:rPr>
          <w:rFonts w:hint="eastAsia" w:ascii="Times New Roman" w:hAnsi="Times New Roman" w:eastAsia="方正仿宋_GBK" w:cs="宋体"/>
          <w:sz w:val="32"/>
          <w:szCs w:val="32"/>
          <w:lang w:val="en-US" w:eastAsia="zh-CN" w:bidi="ar"/>
        </w:rPr>
        <w:t>22</w:t>
      </w:r>
      <w:r>
        <w:rPr>
          <w:rFonts w:hint="default" w:ascii="方正仿宋_GBK" w:hAnsi="方正仿宋_GBK" w:eastAsia="方正仿宋_GBK" w:cs="方正仿宋_GBK"/>
          <w:sz w:val="32"/>
          <w:szCs w:val="32"/>
          <w:lang w:bidi="ar"/>
        </w:rPr>
        <w:t>个项目开展了绩效自评，涉及财政拨款项目支出资金</w:t>
      </w:r>
      <w:r>
        <w:rPr>
          <w:rFonts w:hint="eastAsia" w:ascii="Times New Roman" w:hAnsi="Times New Roman" w:eastAsia="方正仿宋_GBK" w:cs="宋体"/>
          <w:sz w:val="32"/>
          <w:szCs w:val="32"/>
          <w:lang w:val="en-US" w:eastAsia="zh-CN" w:bidi="ar"/>
        </w:rPr>
        <w:t>10765.63</w:t>
      </w:r>
      <w:r>
        <w:rPr>
          <w:rFonts w:hint="default" w:ascii="方正仿宋_GBK" w:hAnsi="方正仿宋_GBK" w:eastAsia="方正仿宋_GBK" w:cs="方正仿宋_GBK"/>
          <w:sz w:val="32"/>
          <w:szCs w:val="32"/>
          <w:lang w:bidi="ar"/>
        </w:rPr>
        <w:t>万元。我</w:t>
      </w:r>
      <w:r>
        <w:rPr>
          <w:rFonts w:ascii="方正仿宋_GBK" w:hAnsi="方正仿宋_GBK" w:eastAsia="方正仿宋_GBK" w:cs="方正仿宋_GBK"/>
          <w:sz w:val="32"/>
          <w:szCs w:val="32"/>
          <w:lang w:bidi="ar"/>
        </w:rPr>
        <w:t>单位</w:t>
      </w:r>
      <w:r>
        <w:rPr>
          <w:rFonts w:hint="default" w:ascii="方正仿宋_GBK" w:hAnsi="方正仿宋_GBK" w:eastAsia="方正仿宋_GBK" w:cs="方正仿宋_GBK"/>
          <w:sz w:val="32"/>
          <w:szCs w:val="32"/>
          <w:lang w:bidi="ar"/>
        </w:rPr>
        <w:t>以委托第三方出具报告的方式开展绩效评价</w:t>
      </w:r>
      <w:r>
        <w:rPr>
          <w:rFonts w:hint="eastAsia" w:ascii="Times New Roman" w:hAnsi="Times New Roman" w:eastAsia="方正仿宋_GBK" w:cs="宋体"/>
          <w:sz w:val="32"/>
          <w:szCs w:val="32"/>
          <w:lang w:val="en-US" w:eastAsia="zh-CN" w:bidi="ar"/>
        </w:rPr>
        <w:t>0</w:t>
      </w:r>
      <w:r>
        <w:rPr>
          <w:rFonts w:hint="default" w:ascii="方正仿宋_GBK" w:hAnsi="方正仿宋_GBK" w:eastAsia="方正仿宋_GBK" w:cs="方正仿宋_GBK"/>
          <w:sz w:val="32"/>
          <w:szCs w:val="32"/>
          <w:lang w:bidi="ar"/>
        </w:rPr>
        <w:t>项，涉及资金</w:t>
      </w:r>
      <w:r>
        <w:rPr>
          <w:rFonts w:hint="eastAsia" w:ascii="Times New Roman" w:hAnsi="Times New Roman" w:eastAsia="方正仿宋_GBK"/>
          <w:sz w:val="32"/>
          <w:szCs w:val="32"/>
          <w:lang w:val="en-US" w:eastAsia="zh-CN" w:bidi="ar"/>
        </w:rPr>
        <w:t>0</w:t>
      </w:r>
      <w:r>
        <w:rPr>
          <w:rFonts w:hint="default" w:ascii="方正仿宋_GBK" w:hAnsi="方正仿宋_GBK" w:eastAsia="方正仿宋_GBK" w:cs="方正仿宋_GBK"/>
          <w:sz w:val="32"/>
          <w:szCs w:val="32"/>
          <w:lang w:bidi="ar"/>
        </w:rPr>
        <w:t>万元。</w:t>
      </w:r>
    </w:p>
    <w:p w14:paraId="753BDCDB">
      <w:pPr>
        <w:keepNext w:val="0"/>
        <w:keepLines w:val="0"/>
        <w:pageBreakBefore w:val="0"/>
        <w:widowControl w:val="0"/>
        <w:kinsoku/>
        <w:overflowPunct/>
        <w:topLinePunct w:val="0"/>
        <w:autoSpaceDN/>
        <w:bidi w:val="0"/>
        <w:adjustRightInd/>
        <w:spacing w:beforeAutospacing="0" w:afterAutospacing="0" w:line="594" w:lineRule="exact"/>
        <w:ind w:left="0"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（二）绩效自评结果</w:t>
      </w:r>
    </w:p>
    <w:p w14:paraId="3B865DE2">
      <w:pPr>
        <w:pStyle w:val="7"/>
        <w:keepNext w:val="0"/>
        <w:keepLines w:val="0"/>
        <w:pageBreakBefore w:val="0"/>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lang w:bidi="ar"/>
        </w:rPr>
        <w:t>绩效自评结果详见附件</w:t>
      </w:r>
      <w:r>
        <w:rPr>
          <w:rFonts w:hint="default" w:ascii="Times New Roman" w:hAnsi="Times New Roman" w:eastAsia="方正仿宋_GBK" w:cs="宋体"/>
          <w:color w:val="000000"/>
          <w:sz w:val="32"/>
          <w:szCs w:val="32"/>
          <w:lang w:bidi="ar"/>
        </w:rPr>
        <w:t>2023</w:t>
      </w:r>
      <w:r>
        <w:rPr>
          <w:rFonts w:hint="default" w:ascii="方正仿宋_GBK" w:hAnsi="方正仿宋_GBK" w:eastAsia="方正仿宋_GBK" w:cs="方正仿宋_GBK"/>
          <w:color w:val="000000"/>
          <w:sz w:val="32"/>
          <w:szCs w:val="32"/>
          <w:lang w:bidi="ar"/>
        </w:rPr>
        <w:t>年度绩效自评公开表（《部门整体绩效自评表》、《项目绩效自评结果汇总表》、《项目支出绩效自评表》）。</w:t>
      </w:r>
    </w:p>
    <w:p w14:paraId="450A9226">
      <w:pPr>
        <w:keepNext w:val="0"/>
        <w:keepLines w:val="0"/>
        <w:pageBreakBefore w:val="0"/>
        <w:widowControl w:val="0"/>
        <w:kinsoku/>
        <w:overflowPunct/>
        <w:topLinePunct w:val="0"/>
        <w:autoSpaceDN/>
        <w:bidi w:val="0"/>
        <w:adjustRightInd/>
        <w:spacing w:beforeAutospacing="0" w:afterAutospacing="0" w:line="594" w:lineRule="exact"/>
        <w:ind w:left="0"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（三）财政绩效评价情况</w:t>
      </w:r>
    </w:p>
    <w:p w14:paraId="43A61292">
      <w:pPr>
        <w:pStyle w:val="7"/>
        <w:keepNext w:val="0"/>
        <w:keepLines w:val="0"/>
        <w:pageBreakBefore w:val="0"/>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方正仿宋_GBK" w:hAnsi="方正仿宋_GBK" w:eastAsia="方正仿宋_GBK" w:cs="方正仿宋_GBK"/>
          <w:color w:val="000000"/>
          <w:sz w:val="32"/>
          <w:szCs w:val="32"/>
          <w:lang w:bidi="ar"/>
        </w:rPr>
      </w:pPr>
      <w:r>
        <w:rPr>
          <w:rFonts w:hint="default" w:ascii="方正仿宋_GBK" w:hAnsi="方正仿宋_GBK" w:eastAsia="方正仿宋_GBK" w:cs="方正仿宋_GBK"/>
          <w:color w:val="000000"/>
          <w:sz w:val="32"/>
          <w:szCs w:val="32"/>
          <w:lang w:bidi="ar"/>
        </w:rPr>
        <w:t>区财政局未委托第三方对我单位开展绩效评价。</w:t>
      </w:r>
    </w:p>
    <w:p w14:paraId="4AE3CB12">
      <w:pPr>
        <w:pStyle w:val="7"/>
        <w:keepNext w:val="0"/>
        <w:keepLines w:val="0"/>
        <w:pageBreakBefore w:val="0"/>
        <w:widowControl w:val="0"/>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方正黑体_GBK" w:cs="宋体"/>
          <w:color w:val="000000"/>
          <w:sz w:val="32"/>
          <w:szCs w:val="32"/>
          <w:highlight w:val="none"/>
          <w:lang w:val="en-US" w:eastAsia="zh-CN" w:bidi="ar-SA"/>
        </w:rPr>
      </w:pPr>
      <w:r>
        <w:rPr>
          <w:rFonts w:hint="eastAsia" w:ascii="Times New Roman" w:hAnsi="Times New Roman" w:eastAsia="方正黑体_GBK" w:cs="宋体"/>
          <w:color w:val="000000"/>
          <w:sz w:val="32"/>
          <w:szCs w:val="32"/>
          <w:highlight w:val="none"/>
          <w:lang w:val="en-US" w:eastAsia="zh-CN" w:bidi="ar-SA"/>
        </w:rPr>
        <w:t>六、专业名词解释</w:t>
      </w:r>
    </w:p>
    <w:p w14:paraId="6C0A89BB">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7A01AFA9">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hint="default" w:ascii="方正楷体_GBK" w:hAnsi="Times New Roman" w:eastAsia="方正楷体_GBK" w:cs="Times New Roman"/>
          <w:kern w:val="2"/>
          <w:sz w:val="32"/>
          <w:szCs w:val="32"/>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4B24D93">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88D21EE">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772A8E8">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6BDAE31">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Times New Roman" w:eastAsia="方正楷体_GBK" w:cs="Times New Roman"/>
          <w:kern w:val="2"/>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0C5DD09">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Times New Roman" w:eastAsia="方正楷体_GBK" w:cs="Times New Roman"/>
          <w:kern w:val="2"/>
          <w:sz w:val="32"/>
          <w:szCs w:val="32"/>
          <w:lang w:val="en-US" w:eastAsia="zh-CN" w:bidi="ar-SA"/>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2E8A49F">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w:t>
      </w:r>
      <w:bookmarkStart w:id="0" w:name="_GoBack"/>
      <w:bookmarkEnd w:id="0"/>
      <w:r>
        <w:rPr>
          <w:rFonts w:ascii="方正仿宋_GBK" w:hAnsi="方正仿宋_GBK" w:eastAsia="方正仿宋_GBK" w:cs="方正仿宋_GBK"/>
          <w:sz w:val="32"/>
          <w:szCs w:val="32"/>
          <w:shd w:val="clear" w:color="auto" w:fill="FFFFFF"/>
        </w:rPr>
        <w:t>情况。</w:t>
      </w:r>
    </w:p>
    <w:p w14:paraId="7BD77F9C">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5490216">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Times New Roman" w:eastAsia="方正楷体_GBK" w:cs="Times New Roman"/>
          <w:kern w:val="2"/>
          <w:sz w:val="32"/>
          <w:szCs w:val="32"/>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4FA5A2">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0DFD2EE">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F41063D">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919E75">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5C60C6">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E89C3E1">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EC7188C">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Times New Roman" w:eastAsia="方正楷体_GBK" w:cs="Times New Roman"/>
          <w:kern w:val="2"/>
          <w:sz w:val="32"/>
          <w:szCs w:val="32"/>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14DC81D9">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w:t>
      </w:r>
      <w:r>
        <w:rPr>
          <w:rFonts w:hint="default" w:ascii="方正楷体_GBK" w:hAnsi="Times New Roman" w:eastAsia="方正楷体_GBK" w:cs="Times New Roman"/>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27D6515">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14:paraId="0A650DF2">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40235057</w:t>
      </w:r>
    </w:p>
    <w:p w14:paraId="2B6B2071">
      <w:pPr>
        <w:pStyle w:val="12"/>
        <w:keepNext w:val="0"/>
        <w:keepLines w:val="0"/>
        <w:pageBreakBefore w:val="0"/>
        <w:kinsoku/>
        <w:wordWrap/>
        <w:overflowPunct/>
        <w:topLinePunct w:val="0"/>
        <w:autoSpaceDE w:val="0"/>
        <w:autoSpaceDN/>
        <w:bidi w:val="0"/>
        <w:adjustRightInd/>
        <w:spacing w:beforeAutospacing="0" w:afterAutospacing="0" w:line="594" w:lineRule="exact"/>
        <w:ind w:left="0" w:firstLine="643" w:firstLineChars="200"/>
        <w:textAlignment w:val="auto"/>
        <w:rPr>
          <w:rStyle w:val="11"/>
          <w:rFonts w:ascii="方正仿宋_GBK" w:hAnsi="方正仿宋_GBK" w:eastAsia="方正仿宋_GBK" w:cs="方正仿宋_GBK"/>
          <w:sz w:val="32"/>
          <w:szCs w:val="32"/>
          <w:shd w:val="clear" w:color="auto" w:fill="FFFF00"/>
        </w:rPr>
      </w:pPr>
    </w:p>
    <w:p w14:paraId="3A664C54">
      <w:pPr>
        <w:pStyle w:val="12"/>
        <w:keepNext w:val="0"/>
        <w:keepLines w:val="0"/>
        <w:pageBreakBefore w:val="0"/>
        <w:kinsoku/>
        <w:overflowPunct/>
        <w:topLinePunct w:val="0"/>
        <w:autoSpaceDE w:val="0"/>
        <w:autoSpaceDN/>
        <w:bidi w:val="0"/>
        <w:adjustRightInd/>
        <w:spacing w:beforeAutospacing="0" w:afterAutospacing="0" w:line="594" w:lineRule="exact"/>
        <w:ind w:left="0" w:firstLine="643" w:firstLineChars="200"/>
        <w:rPr>
          <w:rStyle w:val="11"/>
          <w:rFonts w:ascii="方正仿宋_GBK" w:hAnsi="方正仿宋_GBK" w:eastAsia="方正仿宋_GBK" w:cs="方正仿宋_GBK"/>
          <w:sz w:val="32"/>
          <w:szCs w:val="32"/>
          <w:shd w:val="clear" w:color="auto" w:fill="FFFF00"/>
        </w:rPr>
      </w:pPr>
    </w:p>
    <w:p w14:paraId="67044FF5">
      <w:pPr>
        <w:pStyle w:val="12"/>
        <w:keepNext w:val="0"/>
        <w:keepLines w:val="0"/>
        <w:pageBreakBefore w:val="0"/>
        <w:kinsoku/>
        <w:overflowPunct/>
        <w:topLinePunct w:val="0"/>
        <w:autoSpaceDE w:val="0"/>
        <w:autoSpaceDN/>
        <w:bidi w:val="0"/>
        <w:adjustRightInd/>
        <w:spacing w:beforeAutospacing="0" w:afterAutospacing="0" w:line="594" w:lineRule="exact"/>
        <w:ind w:left="0" w:firstLine="643" w:firstLineChars="20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BCB118A">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14:paraId="6F8A3F4B">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5F405698">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收入支出决算总表</w:t>
            </w:r>
          </w:p>
        </w:tc>
      </w:tr>
      <w:tr w14:paraId="2DD596A4">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8D92C7C">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41672789">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6C7520ED">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99A7A5A">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公开01表</w:t>
            </w:r>
          </w:p>
        </w:tc>
      </w:tr>
      <w:tr w14:paraId="74A8C8B8">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2560DD3">
            <w:pPr>
              <w:keepNext w:val="0"/>
              <w:keepLines w:val="0"/>
              <w:pageBreakBefore w:val="0"/>
              <w:kinsoku/>
              <w:overflowPunct/>
              <w:topLinePunct w:val="0"/>
              <w:autoSpaceDN/>
              <w:bidi w:val="0"/>
              <w:adjustRightInd/>
              <w:spacing w:beforeAutospacing="0" w:afterAutospacing="0" w:line="594" w:lineRule="exact"/>
              <w:ind w:left="0" w:firstLine="480" w:firstLineChars="200"/>
              <w:textAlignment w:val="bottom"/>
              <w:rPr>
                <w:rFonts w:hint="default" w:cs="宋体"/>
                <w:color w:val="000000"/>
              </w:rPr>
            </w:pPr>
            <w:r>
              <w:rPr>
                <w:rFonts w:cs="宋体"/>
              </w:rPr>
              <w:t>公开单位：</w:t>
            </w:r>
            <w:r>
              <w:rPr>
                <w:u w:color="auto"/>
              </w:rPr>
              <w:t>重庆市长寿区市政设施和环境卫生管理处</w:t>
            </w:r>
          </w:p>
        </w:tc>
        <w:tc>
          <w:tcPr>
            <w:tcW w:w="4358" w:type="dxa"/>
            <w:tcBorders>
              <w:top w:val="nil"/>
              <w:left w:val="nil"/>
              <w:bottom w:val="nil"/>
              <w:right w:val="nil"/>
            </w:tcBorders>
            <w:shd w:val="clear" w:color="auto" w:fill="auto"/>
            <w:noWrap/>
            <w:tcMar>
              <w:top w:w="15" w:type="dxa"/>
              <w:left w:w="15" w:type="dxa"/>
              <w:right w:w="15" w:type="dxa"/>
            </w:tcMar>
            <w:vAlign w:val="bottom"/>
          </w:tcPr>
          <w:p w14:paraId="2AD25815">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6E049D9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4D4CE74">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4A7252F0">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6E4C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27437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支出</w:t>
            </w:r>
          </w:p>
        </w:tc>
      </w:tr>
      <w:tr w14:paraId="21BD740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5347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BFF01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6B4A0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7BA84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14:paraId="3AB37A8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6ED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03EA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10,759.19</w:t>
            </w: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BE9D3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59BB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3EA605E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AA68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175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1,628.01</w:t>
            </w: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9D0F1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8E2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4200F7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B4A6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37D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3F6E1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FBA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964CB0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183C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E1D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40B16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B68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4E1B99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227F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E4D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774D4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7F8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5.22</w:t>
            </w:r>
            <w:r>
              <w:rPr>
                <w:color w:val="000000"/>
                <w:sz w:val="21"/>
                <w:u w:color="auto"/>
              </w:rPr>
              <w:t xml:space="preserve"> </w:t>
            </w:r>
          </w:p>
        </w:tc>
      </w:tr>
      <w:tr w14:paraId="713D9CA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9D98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2623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C800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A3AF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D2744C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BC9C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3A3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9964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FFE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37B9253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5584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2914426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AEBC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14F3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242.60</w:t>
            </w:r>
            <w:r>
              <w:rPr>
                <w:color w:val="000000"/>
                <w:sz w:val="21"/>
                <w:u w:color="auto"/>
              </w:rPr>
              <w:t xml:space="preserve"> </w:t>
            </w:r>
          </w:p>
        </w:tc>
      </w:tr>
      <w:tr w14:paraId="647B904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CDB4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87EB2">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28755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000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66.16</w:t>
            </w:r>
            <w:r>
              <w:rPr>
                <w:color w:val="000000"/>
                <w:sz w:val="21"/>
                <w:u w:color="auto"/>
              </w:rPr>
              <w:t xml:space="preserve"> </w:t>
            </w:r>
          </w:p>
        </w:tc>
      </w:tr>
      <w:tr w14:paraId="1E471D5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B8D2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FFF23">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15638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FD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54.95</w:t>
            </w:r>
            <w:r>
              <w:rPr>
                <w:color w:val="000000"/>
                <w:sz w:val="21"/>
                <w:u w:color="auto"/>
              </w:rPr>
              <w:t xml:space="preserve"> </w:t>
            </w:r>
          </w:p>
        </w:tc>
      </w:tr>
      <w:tr w14:paraId="5184EE3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CCD8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92207">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7C03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05DC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11,865.88</w:t>
            </w:r>
            <w:r>
              <w:rPr>
                <w:color w:val="000000"/>
                <w:sz w:val="21"/>
                <w:u w:color="auto"/>
              </w:rPr>
              <w:t xml:space="preserve"> </w:t>
            </w:r>
          </w:p>
        </w:tc>
      </w:tr>
      <w:tr w14:paraId="6A52C3A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1A182">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30FB1">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6E38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855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93.65</w:t>
            </w:r>
            <w:r>
              <w:rPr>
                <w:color w:val="000000"/>
                <w:sz w:val="21"/>
                <w:u w:color="auto"/>
              </w:rPr>
              <w:t xml:space="preserve"> </w:t>
            </w:r>
          </w:p>
        </w:tc>
      </w:tr>
      <w:tr w14:paraId="1261C03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7149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B3C0">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868A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A74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33BC17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B5465">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B48B">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74ED0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446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4616D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E2CC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4AF8">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5862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B99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744F544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EC475">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2C60">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17AA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9989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CFF41E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3D6DD">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07201">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2BA7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E4AB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B145F7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BB069">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F7658">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9796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0853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4FEC310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977B9">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351A7">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CA7F9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B290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58.75</w:t>
            </w:r>
            <w:r>
              <w:rPr>
                <w:color w:val="000000"/>
                <w:sz w:val="21"/>
                <w:u w:color="auto"/>
              </w:rPr>
              <w:t xml:space="preserve"> </w:t>
            </w:r>
          </w:p>
        </w:tc>
      </w:tr>
      <w:tr w14:paraId="35D2735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06B80">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3790">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F7958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D213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1CC0AB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C2C0C">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3E9E">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C951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8551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40D276F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61E7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1E0C">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9E48F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327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A4E99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72833">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C0198">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73A9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1E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84AAA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FEAC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5ACA">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96B77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676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A2F53D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58512">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4F7F5">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61D8F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5E1F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5A80B8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696E8">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D476D">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6E394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5F22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8B333A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5F63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1F6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12,387.20</w:t>
            </w: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916F5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8216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12,387.20</w:t>
            </w:r>
            <w:r>
              <w:rPr>
                <w:color w:val="000000"/>
                <w:sz w:val="21"/>
                <w:u w:color="auto"/>
              </w:rPr>
              <w:t xml:space="preserve"> </w:t>
            </w:r>
          </w:p>
        </w:tc>
      </w:tr>
      <w:tr w14:paraId="481DD65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A615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91D7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7C417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57E9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C3E28A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5970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C91F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B22C7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AA1392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4ED5BA6">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58E3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4C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12,387.20</w:t>
            </w:r>
            <w:r>
              <w:rPr>
                <w:color w:val="000000"/>
                <w:sz w:val="21"/>
                <w:u w:color="auto"/>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081139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A9C0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0"/>
                <w:szCs w:val="20"/>
              </w:rPr>
            </w:pPr>
            <w:r>
              <w:rPr>
                <w:rFonts w:cs="宋体"/>
                <w:color w:val="000000"/>
                <w:sz w:val="21"/>
                <w:szCs w:val="21"/>
                <w:lang w:bidi="ar"/>
              </w:rPr>
              <w:t>12,387.20</w:t>
            </w:r>
            <w:r>
              <w:rPr>
                <w:color w:val="000000"/>
                <w:sz w:val="21"/>
                <w:u w:color="auto"/>
              </w:rPr>
              <w:t xml:space="preserve"> </w:t>
            </w:r>
          </w:p>
        </w:tc>
      </w:tr>
    </w:tbl>
    <w:p w14:paraId="0096E243">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409E3D6">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r>
        <w:rPr>
          <w:rFonts w:cs="宋体"/>
          <w:sz w:val="21"/>
          <w:szCs w:val="21"/>
          <w:lang w:bidi="ar"/>
        </w:rPr>
        <w:br w:type="page"/>
      </w:r>
    </w:p>
    <w:p w14:paraId="7F1C7450">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08C875EA">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33F761F2">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收入决算表</w:t>
            </w:r>
          </w:p>
        </w:tc>
      </w:tr>
      <w:tr w14:paraId="5F615CBA">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3E250C7E">
            <w:pPr>
              <w:keepNext w:val="0"/>
              <w:keepLines w:val="0"/>
              <w:pageBreakBefore w:val="0"/>
              <w:kinsoku/>
              <w:overflowPunct/>
              <w:topLinePunct w:val="0"/>
              <w:autoSpaceDN/>
              <w:bidi w:val="0"/>
              <w:adjustRightInd/>
              <w:spacing w:beforeAutospacing="0" w:afterAutospacing="0" w:line="594" w:lineRule="exact"/>
              <w:ind w:left="0" w:firstLine="480" w:firstLineChars="200"/>
              <w:rPr>
                <w:rFonts w:hint="default" w:ascii="Arial" w:hAnsi="Arial" w:cs="Arial"/>
                <w:color w:val="000000"/>
                <w:sz w:val="22"/>
                <w:szCs w:val="22"/>
              </w:rPr>
            </w:pPr>
            <w:r>
              <w:rPr>
                <w:rFonts w:cs="宋体"/>
              </w:rPr>
              <w:t>公开单位：</w:t>
            </w:r>
            <w:r>
              <w:rPr>
                <w:u w:color="auto"/>
              </w:rPr>
              <w:t>重庆市长寿区市政设施和环境卫生管理处</w:t>
            </w:r>
          </w:p>
        </w:tc>
        <w:tc>
          <w:tcPr>
            <w:tcW w:w="2412" w:type="dxa"/>
            <w:tcBorders>
              <w:top w:val="nil"/>
              <w:left w:val="nil"/>
              <w:bottom w:val="nil"/>
              <w:right w:val="nil"/>
            </w:tcBorders>
            <w:shd w:val="clear" w:color="auto" w:fill="auto"/>
            <w:noWrap/>
            <w:tcMar>
              <w:top w:w="15" w:type="dxa"/>
              <w:left w:w="15" w:type="dxa"/>
              <w:right w:w="15" w:type="dxa"/>
            </w:tcMar>
            <w:vAlign w:val="bottom"/>
          </w:tcPr>
          <w:p w14:paraId="6FEE617E">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3D2B61D">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E610C55">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DD9D1A2">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6A5E52">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635E138">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B644F99">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C516CAD">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公开02表</w:t>
            </w:r>
          </w:p>
        </w:tc>
      </w:tr>
      <w:tr w14:paraId="0CCA22B0">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1244EBE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3E5D13E2">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4A971F8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5B50417">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60C40F0">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54656F8">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6D4F3AF">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5D94D6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D6D1459">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61A5373F">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A56DF1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E129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6876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0F2E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879F2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B23B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87DF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47EB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其他收入</w:t>
            </w:r>
          </w:p>
        </w:tc>
      </w:tr>
      <w:tr w14:paraId="5AC8B1C5">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5BBE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4A136F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5FCB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05E3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F9C6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1BBC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CE41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7E24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ECCD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43C6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4B646F5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A92B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F2ED6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8BE5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A15A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D5D0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5A8E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989B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A5F6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B42F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954E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40FF891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F20F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C52F9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24F9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91FE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FAAF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F3F6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CEA4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1DA6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FCA2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F62F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53CC0C16">
        <w:tblPrEx>
          <w:tblCellMar>
            <w:top w:w="0" w:type="dxa"/>
            <w:left w:w="0" w:type="dxa"/>
            <w:bottom w:w="0" w:type="dxa"/>
            <w:right w:w="0" w:type="dxa"/>
          </w:tblCellMar>
        </w:tblPrEx>
        <w:trPr>
          <w:trHeight w:val="312"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0934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F4DCD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828D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7E77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89C4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8D12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F691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F744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964A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77B8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2D5A25A0">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A7B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1426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12,387.20</w:t>
            </w:r>
            <w:r>
              <w:rPr>
                <w:b/>
                <w:color w:val="000000"/>
                <w:sz w:val="21"/>
                <w:u w:color="auto"/>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ACD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12,387.20</w:t>
            </w:r>
            <w:r>
              <w:rPr>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040A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D201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1008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583E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147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562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r>
      <w:tr w14:paraId="7EB6A7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8E5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A168">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E09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DE9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6B4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08E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3E4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DF8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15D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F19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33D7861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91C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4FBA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895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EEAB">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1ED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E10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E21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9FA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90F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E40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EF20C8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9A1D">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9DA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DF0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5.22</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54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5.22</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464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7C6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623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030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8EA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999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418D783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D5C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A1CD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5F2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242.60</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749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242.60</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BDB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FE3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6D5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3E7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64F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87F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12AD16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3D87">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17A8">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41E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242.60</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E96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242.60</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48D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265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F8E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78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42E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DC6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2BA74A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CAB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5C2A">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979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75.53</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560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75.53</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97C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4EE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242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519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DCD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145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3C60ED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C542">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0246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26D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37.76</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93B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37.76</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AC3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0A1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709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F51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0AF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03C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024A6E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1D00">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4394">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084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129.31</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A67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129.31</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423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8BE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4A1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B01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634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893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E21EB0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7909">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005A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E0A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C1EC">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3C2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406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A8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8E7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795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B54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34B2BF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C203">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3BB5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1F7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FE7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5F0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827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BF4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570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214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DB0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36D9049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5B01">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833E9">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B94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46.48</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1AB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46.48</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CA2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C69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256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A24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995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AAD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17E06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830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E588">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64B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19.68</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3C3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19.68</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4E7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D95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EC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A46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2D3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DC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EF8411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59D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B682D">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790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2D1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ED7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CA5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803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74F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315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834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FA6BCE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FA04">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3DE5">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F88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B3C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7B6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280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3BC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D39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E8D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C5E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7B83736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D021">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2110304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5D341">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固体废弃物与化学品</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AF5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54.95</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68A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54.95</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CBB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81C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876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266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B41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489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1C66E9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B1C4">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EB84D">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6F9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11,865.88</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3A4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11,865.88</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D80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5C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2FA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C1F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065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572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E2736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1E1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063A">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249C">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1,006.77</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FD3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1,006.77</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AEC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2AD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CC3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407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442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FD8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8FBA1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B1BD">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E8E1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其他城乡社区公共设施支出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EA6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1,006.77</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650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1,006.77</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B81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CDF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9A9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EEE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87A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9C2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C6491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3F4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DB7DC">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8A7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9,324.74</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91A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9,324.74</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B10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739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56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046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A5B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2B1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44AB7A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711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A575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640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9,324.74</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E51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9,324.74</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09F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7E3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812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104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FB7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D19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B96145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766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18C28">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3B7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346.21</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2AD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346.21</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7BD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A56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FD8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7AA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87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35C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35A698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5FEE">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D2B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BAD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346.21</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C4E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346.21</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C12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E90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6B9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699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A10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324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4CD845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E31C">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CCA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国有土地收益基金安排的支出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9A0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832.94</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CB6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832.94</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C89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7E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DF2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9C7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540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0F8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3DC43F1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1F65">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2121001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DBE0">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征地和拆迁补偿支出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18A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832.94</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D83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832.94</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D3F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E94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8BA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5E6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E2E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8AE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B07C32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2459">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F97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7E9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355.22</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B39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355.22</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AA6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B60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FCC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08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060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321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CA9B24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D10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2A48">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城市环境卫生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FD6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355.22</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75A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355.22</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CF7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D19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96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72C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8B7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7E9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7C756F6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861B">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415C4">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60E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871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C8E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D39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61C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AF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688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7E8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7997F4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A908">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21367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18C7">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三峡水库库区基金支出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8E7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8DB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4A7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F98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6B5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09F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10E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327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E54BA4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89B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2136799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D5C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其他三峡水库库区基金支出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6C5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93.65</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F4A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93.65</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B78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7CB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5E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7AA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B83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645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C8067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F808">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3DA9">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5AD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C3B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8A8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CF7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568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7CD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9E0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9CA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7E6B0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6D03">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D62D">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13C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CD9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88E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2DE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EF2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7E9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C21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671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1A00D9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CD6A">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4A5C2">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83F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58.75</w:t>
            </w:r>
            <w:r>
              <w:rPr>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E37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58.75</w:t>
            </w: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FB5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463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FE3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AB1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09E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21F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bl>
    <w:p w14:paraId="29386E65">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3497BEA1">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r>
        <w:rPr>
          <w:rFonts w:cs="宋体"/>
          <w:sz w:val="21"/>
          <w:szCs w:val="21"/>
          <w:lang w:bidi="ar"/>
        </w:rPr>
        <w:br w:type="page"/>
      </w:r>
    </w:p>
    <w:p w14:paraId="58176049">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1610957E">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47C2A3E4">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支出决算表</w:t>
            </w:r>
          </w:p>
        </w:tc>
      </w:tr>
      <w:tr w14:paraId="309A398A">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76D2279D">
            <w:pPr>
              <w:keepNext w:val="0"/>
              <w:keepLines w:val="0"/>
              <w:pageBreakBefore w:val="0"/>
              <w:kinsoku/>
              <w:overflowPunct/>
              <w:topLinePunct w:val="0"/>
              <w:autoSpaceDN/>
              <w:bidi w:val="0"/>
              <w:adjustRightInd/>
              <w:spacing w:beforeAutospacing="0" w:afterAutospacing="0" w:line="594" w:lineRule="exact"/>
              <w:ind w:left="0"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 xml:space="preserve">重庆市长寿区市政设施和环境卫生管理处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371239F9">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45D40D6">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AD1117F">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9CE0BDB">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D2FB22C">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25B7DDF">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公开03表</w:t>
            </w:r>
          </w:p>
        </w:tc>
      </w:tr>
      <w:tr w14:paraId="4F8E98E1">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69C5EA92">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251AAC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431500D">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3287427">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68CB18E">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4A3230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6676E83D">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738982C2">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1AFD0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8EA3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6C89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693F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047B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ED91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6AB6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44AFD6EE">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E0DF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F964F6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4DBE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81D7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67FF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61B3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BCBF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BCCB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482C3CE1">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82BF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678A0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8824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8175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D62F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0F72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405C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FA28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7B0829C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36E8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9E17D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33B0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EC42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946F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D89B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E4C7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6DA8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1D08648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33F4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5126B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029B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F50E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C743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9485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D2C5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622A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264E6B84">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FAAB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8BF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12,387.20</w:t>
            </w:r>
            <w:r>
              <w:rPr>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7E0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1,621.57</w:t>
            </w:r>
            <w:r>
              <w:rPr>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A32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10,765.63</w:t>
            </w:r>
            <w:r>
              <w:rPr>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E57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879B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FCA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r>
      <w:tr w14:paraId="1935E8D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3A1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6CC2">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9AB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058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387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194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C7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44F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7A5BC39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D90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3CA9">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D82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A49C">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5.22</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DCB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2B7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4AD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8D5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3F2303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7C7D">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50500">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E32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5.22</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032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5.22</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9F6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683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F39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BEC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ECE817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FBF9">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EAC3">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E1A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242.60</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C11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240.97</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E2C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1.63</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3E3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BD8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260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C6C513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B087">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8744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AEF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242.60</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4F9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240.97</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9BD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1.63</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7B6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FC9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464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314C4F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54A7">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29590">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16A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75.53</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F5E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75.53</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571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815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A55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F95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362C66A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A7F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C9C1E">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04A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37.76</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BD4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37.76</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4CC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75C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4E1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7A6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7CBBD0F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672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30E2">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4DB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129.31</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5C1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127.68</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71E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1.63</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A14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40E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8EC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60FA28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D555">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4D19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04D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CF4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164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AE8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2B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E99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0554B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D03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2F696">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68AB">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561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66.16</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60E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414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28C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3FA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641EB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C71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20B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073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46.48</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906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46.48</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DB0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8FE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4F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453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8B52F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0930">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A2BB1">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503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19.68</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6B4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19.68</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430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B3F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D9A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1A3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3EF0A4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B3E7">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48E9">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6B5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FBD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E5C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6AC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8E0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9AD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5C1675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588C">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BA9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741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7D3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8E1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54.95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9D4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60C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297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E6EC8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47C2">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2110304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B337F">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固体废弃物与化学品</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D77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54.95</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996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431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54.95</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97C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574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32F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428F83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9D12">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760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3F5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11,865.88</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348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1,250.48</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22B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10,615.40</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6F2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994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CE9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9DD20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F936">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46F8A">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0FD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1,006.77</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6E8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6A6B">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1,006.77</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125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22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5FD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D8EC38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D4AC">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FA07">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其他城乡社区公共设施支出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A04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1,006.77</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02A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6C5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1,006.77</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9CC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0B1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78B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EA690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242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66B25">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ABC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9,324.74</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0D2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1,250.48</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596B">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8,074.27</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AE0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764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A13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D5F085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9765">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208CD">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BD2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9,324.74</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7B2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1,250.48</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3C4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8,074.27</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106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C30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B56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04DB0C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3A66">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5849">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162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346.21</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7D1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5D9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346.21</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43A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5AC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349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B915CC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F7CC">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121D7">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964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346.21</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EDF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922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346.21</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EB3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8E8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B80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17C17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412D">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C72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国有土地收益基金安排的支出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D97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832.94</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DDA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4B81">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832.94</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02F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CA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49F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76A6A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97A9">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2121001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1E5B1">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征地和拆迁补偿支出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DDF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832.94</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5A5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5CD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832.94</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55F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6A8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898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6EED57B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7A0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296C6">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2F1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355.22</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B7A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CC7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355.22</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F2C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DC0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6A0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C26AB9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0756">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9A00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城市环境卫生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220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355.22</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B0F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23A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355.22</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F8A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09D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249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3AB571A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50D7">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DD7C">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18F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206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833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463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8DD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974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7F51AA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78F3">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21367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0CB65">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三峡水库库区基金支出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BA1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4B4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5D31">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93.65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729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95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BF4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7CC7649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471E">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2136799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665A">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其他三峡水库库区基金支出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D68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93.65</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F64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B21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93.65</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6B9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B62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BE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19522E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3DA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13D92">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832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449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B8D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689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19B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A23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C787CE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8A7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9183">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AE7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1C7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color w:val="000000"/>
                <w:sz w:val="18"/>
                <w:szCs w:val="18"/>
              </w:rPr>
            </w:pPr>
            <w:r>
              <w:rPr>
                <w:rFonts w:cs="宋体"/>
                <w:b/>
                <w:color w:val="000000"/>
                <w:sz w:val="21"/>
                <w:szCs w:val="21"/>
                <w:lang w:bidi="ar"/>
              </w:rPr>
              <w:t>58.75</w:t>
            </w:r>
            <w:r>
              <w:rPr>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771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16C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599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D48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r w14:paraId="2E034E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A086">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0FFF">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301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58.75</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9C3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rFonts w:cs="宋体"/>
                <w:color w:val="000000"/>
                <w:sz w:val="21"/>
                <w:szCs w:val="21"/>
                <w:lang w:bidi="ar"/>
              </w:rPr>
              <w:t>58.75</w:t>
            </w: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7C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93F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5D2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F82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18"/>
                <w:szCs w:val="18"/>
              </w:rPr>
            </w:pPr>
            <w:r>
              <w:rPr>
                <w:color w:val="000000"/>
                <w:sz w:val="21"/>
                <w:u w:color="auto"/>
              </w:rPr>
              <w:t xml:space="preserve"> </w:t>
            </w:r>
          </w:p>
        </w:tc>
      </w:tr>
    </w:tbl>
    <w:p w14:paraId="4B02F7C8">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C88AF3E">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r>
        <w:rPr>
          <w:rFonts w:cs="宋体"/>
          <w:sz w:val="21"/>
          <w:szCs w:val="21"/>
          <w:lang w:bidi="ar"/>
        </w:rPr>
        <w:br w:type="page"/>
      </w:r>
    </w:p>
    <w:p w14:paraId="55724B59">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4DA19B13">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70177139">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72EC4DC3">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524634B8">
            <w:pPr>
              <w:keepNext w:val="0"/>
              <w:keepLines w:val="0"/>
              <w:pageBreakBefore w:val="0"/>
              <w:kinsoku/>
              <w:overflowPunct/>
              <w:topLinePunct w:val="0"/>
              <w:autoSpaceDN/>
              <w:bidi w:val="0"/>
              <w:adjustRightInd/>
              <w:spacing w:beforeAutospacing="0" w:afterAutospacing="0" w:line="594" w:lineRule="exact"/>
              <w:ind w:left="0" w:firstLine="480" w:firstLineChars="200"/>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重庆市长寿区市政设施和环境卫生管理处</w:t>
            </w:r>
          </w:p>
        </w:tc>
        <w:tc>
          <w:tcPr>
            <w:tcW w:w="3752" w:type="dxa"/>
            <w:tcBorders>
              <w:top w:val="nil"/>
              <w:left w:val="nil"/>
              <w:bottom w:val="nil"/>
              <w:right w:val="nil"/>
            </w:tcBorders>
            <w:shd w:val="clear" w:color="auto" w:fill="auto"/>
            <w:noWrap/>
            <w:tcMar>
              <w:top w:w="15" w:type="dxa"/>
              <w:left w:w="15" w:type="dxa"/>
              <w:right w:w="15" w:type="dxa"/>
            </w:tcMar>
            <w:vAlign w:val="bottom"/>
          </w:tcPr>
          <w:p w14:paraId="22350141">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C7891D0">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27C014F">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4AD56FA">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048ACD8">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公开04表</w:t>
            </w:r>
          </w:p>
        </w:tc>
      </w:tr>
      <w:tr w14:paraId="74AB5E2F">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47816EE">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2059C558">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350898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2A0C31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8E1AF54">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A790318">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53B4646D">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13C9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E65B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支     出</w:t>
            </w:r>
          </w:p>
        </w:tc>
      </w:tr>
      <w:tr w14:paraId="12821184">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0056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612D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44ED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47CE4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14:paraId="43962DB8">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89AC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FEBF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834A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A669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34D7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1CF4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897A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3F933D2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4F83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3B2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10,759.19</w:t>
            </w: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572E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842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38C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4C7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550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4A14D9D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AE53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4F7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1,628.01</w:t>
            </w: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EEF5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752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CB6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690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91A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45BC55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FD81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84F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3355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A8B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6A8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9DB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E4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4AB107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BC2D0">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AEE73">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0D05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585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BE5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528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56E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D34763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BFC3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3D0B45">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CC3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7D2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5.22</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BE2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5.22</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A65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7B7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96E76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13B0D">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AC4DD">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C8E2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CF6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7F8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B1D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6FD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8262B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BDC43">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2B463">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0A4E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67E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F83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C87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E57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255EC8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19EB3">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4DE553">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AB68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826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242.60</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DBC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242.60</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D7B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31C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4D8CA5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0D0B0">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D1A842">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2937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8A6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66.16</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EFD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66.16</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B4E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2F5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F7541B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1088F">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19F3">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08E1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6B8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54.95</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71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54.95</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198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DD4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38FE34D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9D57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D4C4">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4C45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07E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11,865.88</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200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10,331.51</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947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1,534.36</w:t>
            </w: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652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C49AD9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1A558">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7126">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4A69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0C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93.65</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92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3C3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93.65</w:t>
            </w: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27C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4618DC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68622">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F888">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FFE2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9C1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38D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736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3B3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DB69CD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445A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BF0B">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6F0C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821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7E4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1B9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C21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AF548C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7D164">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CF21">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6F27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0B7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C21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B5D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BA1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216443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682C2">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E88A">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358D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FCF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EA1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CBD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FE1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7D07EA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7A8A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C473">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0674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85B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981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B13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3A1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8309C5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687A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C2F3">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A9DB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56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7FD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232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900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B79082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A946D">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9FB5">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487B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877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58.75</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D18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58.75</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7A3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06F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471D10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EA377">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E389">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2B67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0F7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3B7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57E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143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368149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19BB9">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35A0">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9AFC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C5B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273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A4C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0F2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AACE6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52B67">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8143">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1F69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617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20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562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CEC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2D7E72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9B245">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3D42">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FABE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6AC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C0C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20C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1E2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90D985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B4927C">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3929">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C277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442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800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4D1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7BB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C6EF24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B6C740">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E4AA">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53B3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870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0BD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132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BFD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BEC100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3D7AE6">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F27C">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E9C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AB0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8A4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6F8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37B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7D011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8D7E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66D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12,387.20</w:t>
            </w: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1490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556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12,387.20</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ADC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10,759.19</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BB5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1,628.01</w:t>
            </w: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380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325E8FF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DD67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68D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C66D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91F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C26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10A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1F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018548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317D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358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228FC9">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804877">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77D50">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68605">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76CFE0">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r>
      <w:tr w14:paraId="4167937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58EB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80B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F987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5894">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8175">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BED6">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CFC3">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r>
      <w:tr w14:paraId="24C986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2209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2A3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7958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7BF9">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5C7F">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E6BC">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EC98">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r>
      <w:tr w14:paraId="065B6AD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CA62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A4D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12,387.20</w:t>
            </w:r>
            <w:r>
              <w:rPr>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ED83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7BF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0"/>
                <w:szCs w:val="20"/>
              </w:rPr>
            </w:pPr>
            <w:r>
              <w:rPr>
                <w:rFonts w:cs="宋体"/>
                <w:color w:val="000000"/>
                <w:sz w:val="21"/>
                <w:szCs w:val="21"/>
                <w:lang w:bidi="ar"/>
              </w:rPr>
              <w:t>12,387.20</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40A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0"/>
                <w:szCs w:val="20"/>
              </w:rPr>
            </w:pPr>
            <w:r>
              <w:rPr>
                <w:rFonts w:cs="宋体"/>
                <w:color w:val="000000"/>
                <w:sz w:val="21"/>
                <w:szCs w:val="21"/>
                <w:lang w:bidi="ar"/>
              </w:rPr>
              <w:t>10,759.19</w:t>
            </w:r>
            <w:r>
              <w:rPr>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18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0"/>
                <w:szCs w:val="20"/>
              </w:rPr>
            </w:pPr>
            <w:r>
              <w:rPr>
                <w:rFonts w:cs="宋体"/>
                <w:color w:val="000000"/>
                <w:sz w:val="21"/>
                <w:szCs w:val="21"/>
                <w:lang w:bidi="ar"/>
              </w:rPr>
              <w:t>1,628.01</w:t>
            </w:r>
            <w:r>
              <w:rPr>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7D7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bl>
    <w:p w14:paraId="4DC0525F">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10BE0C8">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5C9F1D08">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30C153A8">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38C138D4">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0E74D873">
            <w:pPr>
              <w:keepNext w:val="0"/>
              <w:keepLines w:val="0"/>
              <w:pageBreakBefore w:val="0"/>
              <w:kinsoku/>
              <w:overflowPunct/>
              <w:topLinePunct w:val="0"/>
              <w:autoSpaceDN/>
              <w:bidi w:val="0"/>
              <w:adjustRightInd/>
              <w:spacing w:beforeAutospacing="0" w:afterAutospacing="0" w:line="594" w:lineRule="exact"/>
              <w:ind w:left="0"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重庆市长寿区市政设施和环境卫生管理处</w:t>
            </w:r>
          </w:p>
        </w:tc>
        <w:tc>
          <w:tcPr>
            <w:tcW w:w="4817" w:type="dxa"/>
            <w:tcBorders>
              <w:top w:val="nil"/>
              <w:left w:val="nil"/>
              <w:bottom w:val="nil"/>
              <w:right w:val="nil"/>
            </w:tcBorders>
            <w:shd w:val="clear" w:color="auto" w:fill="auto"/>
            <w:noWrap/>
            <w:tcMar>
              <w:top w:w="15" w:type="dxa"/>
              <w:left w:w="15" w:type="dxa"/>
              <w:right w:w="15" w:type="dxa"/>
            </w:tcMar>
            <w:vAlign w:val="bottom"/>
          </w:tcPr>
          <w:p w14:paraId="5E9D1754">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A4AE9BB">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6A926EA">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公开05表</w:t>
            </w:r>
          </w:p>
        </w:tc>
      </w:tr>
      <w:tr w14:paraId="5332D3A2">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587844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B31A17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AAECB6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24CDCB2">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3295F1AD">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FAE9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97B9E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本年支出</w:t>
            </w:r>
          </w:p>
        </w:tc>
      </w:tr>
      <w:tr w14:paraId="5CEE81D2">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F2F5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A456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8DE3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7C93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7DA3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r>
      <w:tr w14:paraId="2BC0EE38">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0C53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F400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A5F9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8EBF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0B9F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0DE3ADA3">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7719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1070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996D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B7A8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0519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0AA4CEE7">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ACC5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8749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10,759.19</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CED5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1,621.57</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1DC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9,137.62</w:t>
            </w:r>
            <w:r>
              <w:rPr>
                <w:b/>
                <w:color w:val="000000"/>
                <w:sz w:val="21"/>
                <w:u w:color="auto"/>
              </w:rPr>
              <w:t xml:space="preserve"> </w:t>
            </w:r>
          </w:p>
        </w:tc>
      </w:tr>
      <w:tr w14:paraId="299773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C8A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3A752">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AB4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5.22</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8D8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5.22</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B48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51A2BC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FAB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12373">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44E81">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5.22</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EBFEB">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5.22</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2599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32056DD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7824">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5B58">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0C35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5.22</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BBF2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5.22</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AEC8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2574E0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A2AE">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E3AC">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7ADD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242.60</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8DC1C">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240.97</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C33C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1.63</w:t>
            </w:r>
            <w:r>
              <w:rPr>
                <w:b/>
                <w:color w:val="000000"/>
                <w:sz w:val="21"/>
                <w:u w:color="auto"/>
              </w:rPr>
              <w:t xml:space="preserve"> </w:t>
            </w:r>
          </w:p>
        </w:tc>
      </w:tr>
      <w:tr w14:paraId="3B5C9A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1186">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0CDA">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6802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242.60</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3111">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240.97</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B754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1.63</w:t>
            </w:r>
            <w:r>
              <w:rPr>
                <w:b/>
                <w:color w:val="000000"/>
                <w:sz w:val="21"/>
                <w:u w:color="auto"/>
              </w:rPr>
              <w:t xml:space="preserve"> </w:t>
            </w:r>
          </w:p>
        </w:tc>
      </w:tr>
      <w:tr w14:paraId="6DA3CDE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7F49">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3EADE">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7CE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75.53</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78BD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75.53</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B69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6DE985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7948">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2399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D88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37.76</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575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37.76</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F6D0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097EDF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E399">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AC26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33F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129.31</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CD31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127.68</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DA5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1.63</w:t>
            </w:r>
            <w:r>
              <w:rPr>
                <w:color w:val="000000"/>
                <w:sz w:val="21"/>
                <w:u w:color="auto"/>
              </w:rPr>
              <w:t xml:space="preserve"> </w:t>
            </w:r>
          </w:p>
        </w:tc>
      </w:tr>
      <w:tr w14:paraId="6BB24A9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A59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5BBE0">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C44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66.16</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7FC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66.16</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ADAA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64B210B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399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874D">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AC91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66.16</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7004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66.16</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222B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485BB2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808B">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C9C86">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200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46.48</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D02D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46.48</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3A51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538345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5735">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A243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BFD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19.68</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E41F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19.68</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D36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19BA59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98A7">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89CFF">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E041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54.95</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0065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718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54.95</w:t>
            </w:r>
            <w:r>
              <w:rPr>
                <w:b/>
                <w:color w:val="000000"/>
                <w:sz w:val="21"/>
                <w:u w:color="auto"/>
              </w:rPr>
              <w:t xml:space="preserve"> </w:t>
            </w:r>
          </w:p>
        </w:tc>
      </w:tr>
      <w:tr w14:paraId="509B2B2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FB22">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1315">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污染防治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B1B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54.95</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39F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9E2A1">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54.95</w:t>
            </w:r>
            <w:r>
              <w:rPr>
                <w:b/>
                <w:color w:val="000000"/>
                <w:sz w:val="21"/>
                <w:u w:color="auto"/>
              </w:rPr>
              <w:t xml:space="preserve"> </w:t>
            </w:r>
          </w:p>
        </w:tc>
      </w:tr>
      <w:tr w14:paraId="16E2C72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6C0C">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2110304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8058">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固体废弃物与化学品</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883A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54.95</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BC3A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EF18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54.95</w:t>
            </w:r>
            <w:r>
              <w:rPr>
                <w:color w:val="000000"/>
                <w:sz w:val="21"/>
                <w:u w:color="auto"/>
              </w:rPr>
              <w:t xml:space="preserve"> </w:t>
            </w:r>
          </w:p>
        </w:tc>
      </w:tr>
      <w:tr w14:paraId="150626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1BE3">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31FD1">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7418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10,331.51</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2179">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1,250.48</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FE5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9,081.04</w:t>
            </w:r>
            <w:r>
              <w:rPr>
                <w:b/>
                <w:color w:val="000000"/>
                <w:sz w:val="21"/>
                <w:u w:color="auto"/>
              </w:rPr>
              <w:t xml:space="preserve"> </w:t>
            </w:r>
          </w:p>
        </w:tc>
      </w:tr>
      <w:tr w14:paraId="406F3F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B11B">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6A24D">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9F3A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1,006.77</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D7A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4AA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1,006.77</w:t>
            </w:r>
            <w:r>
              <w:rPr>
                <w:b/>
                <w:color w:val="000000"/>
                <w:sz w:val="21"/>
                <w:u w:color="auto"/>
              </w:rPr>
              <w:t xml:space="preserve"> </w:t>
            </w:r>
          </w:p>
        </w:tc>
      </w:tr>
      <w:tr w14:paraId="31B0D04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C4CC">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3245F">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其他城乡社区公共设施支出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6D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1,006.77</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385D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6D2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1,006.77</w:t>
            </w:r>
            <w:r>
              <w:rPr>
                <w:color w:val="000000"/>
                <w:sz w:val="21"/>
                <w:u w:color="auto"/>
              </w:rPr>
              <w:t xml:space="preserve"> </w:t>
            </w:r>
          </w:p>
        </w:tc>
      </w:tr>
      <w:tr w14:paraId="5C95E56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8C06">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B8DEB">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6A3C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9,324.74</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F0E4B">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1,250.48</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8F88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8,074.27</w:t>
            </w:r>
            <w:r>
              <w:rPr>
                <w:b/>
                <w:color w:val="000000"/>
                <w:sz w:val="21"/>
                <w:u w:color="auto"/>
              </w:rPr>
              <w:t xml:space="preserve"> </w:t>
            </w:r>
          </w:p>
        </w:tc>
      </w:tr>
      <w:tr w14:paraId="1B2B7A3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107F">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4A49">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EB2E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9,324.74</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0A3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1,250.48</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020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8,074.27</w:t>
            </w:r>
            <w:r>
              <w:rPr>
                <w:color w:val="000000"/>
                <w:sz w:val="21"/>
                <w:u w:color="auto"/>
              </w:rPr>
              <w:t xml:space="preserve"> </w:t>
            </w:r>
          </w:p>
        </w:tc>
      </w:tr>
      <w:tr w14:paraId="6C4E07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CE2D">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C558C">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2387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58.75</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5E16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58.75</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B75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2BC980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4D45">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2012C">
            <w:pPr>
              <w:keepNext w:val="0"/>
              <w:keepLines w:val="0"/>
              <w:pageBreakBefore w:val="0"/>
              <w:kinsoku/>
              <w:overflowPunct/>
              <w:topLinePunct w:val="0"/>
              <w:autoSpaceDN/>
              <w:bidi w:val="0"/>
              <w:adjustRightInd/>
              <w:spacing w:beforeAutospacing="0" w:afterAutospacing="0" w:line="594" w:lineRule="exact"/>
              <w:ind w:left="0"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6FB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58.75</w:t>
            </w:r>
            <w:r>
              <w:rPr>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DD9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58.75</w:t>
            </w:r>
            <w:r>
              <w:rPr>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416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76155F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60CF">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7FC23">
            <w:pPr>
              <w:keepNext w:val="0"/>
              <w:keepLines w:val="0"/>
              <w:pageBreakBefore w:val="0"/>
              <w:kinsoku/>
              <w:overflowPunct/>
              <w:topLinePunct w:val="0"/>
              <w:autoSpaceDN/>
              <w:bidi w:val="0"/>
              <w:adjustRightInd/>
              <w:spacing w:beforeAutospacing="0" w:afterAutospacing="0" w:line="594" w:lineRule="exact"/>
              <w:ind w:left="0"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D79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58.75</w:t>
            </w:r>
            <w:r>
              <w:rPr>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E8BF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58.75</w:t>
            </w:r>
            <w:r>
              <w:rPr>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601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bl>
    <w:p w14:paraId="5C42DB18">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CE9CEE5">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558CE94">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32B2316C">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6E3D334C">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FE1914A">
            <w:pPr>
              <w:keepNext w:val="0"/>
              <w:keepLines w:val="0"/>
              <w:pageBreakBefore w:val="0"/>
              <w:kinsoku/>
              <w:overflowPunct/>
              <w:topLinePunct w:val="0"/>
              <w:autoSpaceDN/>
              <w:bidi w:val="0"/>
              <w:adjustRightInd/>
              <w:spacing w:beforeAutospacing="0" w:afterAutospacing="0" w:line="594" w:lineRule="exact"/>
              <w:ind w:left="0" w:firstLine="480" w:firstLineChars="200"/>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重庆市长寿区市政设施和环境卫生管理处</w:t>
            </w:r>
          </w:p>
        </w:tc>
        <w:tc>
          <w:tcPr>
            <w:tcW w:w="2829" w:type="dxa"/>
            <w:tcBorders>
              <w:top w:val="nil"/>
              <w:left w:val="nil"/>
              <w:bottom w:val="nil"/>
              <w:right w:val="nil"/>
            </w:tcBorders>
            <w:shd w:val="clear" w:color="auto" w:fill="auto"/>
            <w:noWrap/>
            <w:tcMar>
              <w:top w:w="15" w:type="dxa"/>
              <w:left w:w="15" w:type="dxa"/>
              <w:right w:w="15" w:type="dxa"/>
            </w:tcMar>
            <w:vAlign w:val="bottom"/>
          </w:tcPr>
          <w:p w14:paraId="21FDBEF7">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E069F97">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F13DBCF">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CBC416D">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E2A20F0">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74C1A3D6">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511DCDA">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公开06表</w:t>
            </w:r>
          </w:p>
        </w:tc>
      </w:tr>
      <w:tr w14:paraId="533594C7">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67F7DE15">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10D43C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9A1E11E">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61A0E1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4D4FA6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5A94A25">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B222969">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BFA886A">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3C0A3E6E">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595E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82C79B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公用经费</w:t>
            </w:r>
          </w:p>
        </w:tc>
      </w:tr>
      <w:tr w14:paraId="1A38E1DE">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D0B0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084A4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7233A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F408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A1938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5D0D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2A5B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A7F8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5BC7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金额</w:t>
            </w:r>
          </w:p>
        </w:tc>
      </w:tr>
      <w:tr w14:paraId="31176AED">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7BC1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4640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E41FA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4CED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954F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341A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9395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288D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CA09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7D5C8A4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3736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5E0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C26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1,057.60</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8266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B797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ACA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426.69</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F10A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842B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AD3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2E49F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F9A3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ADA9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191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269.21</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3B43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BB68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FE0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3.22</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7D4F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BDCE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93D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D4536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33FD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32E3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C6E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19.28</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3CB7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079E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FBB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A3CC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A8F4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BA9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76E183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B276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DEA8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404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0AB4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6EDE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670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2.50</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500B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08DF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80C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BBE613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DFDF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F7C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271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9B11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CE35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1B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88D0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F8F1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07F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ACA68E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09B7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4079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51C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539.05</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7EC4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B75B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09C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1.82</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3EDD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2300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556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2A091A2">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8338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E0A2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7F1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75.53</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E410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7B3A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FA6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4.55</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A384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1760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8C6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7F58DF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47F2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E778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EFD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37.76</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9D77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0215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0A0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2.28</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A560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4045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B5C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FA60FA1">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BB66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CEEF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7DD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46.48</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4F36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E346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064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E995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8B7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3A0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4A9CE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18F3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9B29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33C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81ED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7014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AD2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3539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2C1C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084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8D5942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3748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72D1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A54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1.46</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587F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A235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7FE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0.46</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5E2A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87E8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251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788400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D228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E779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98B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58.75</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9A9C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1FCC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16D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CCEB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84A4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D92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329FBD1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BA4E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194D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C9F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10.08</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5969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801D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F53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0.59</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3575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5121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3B2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33CBAF1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27C7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2D22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ABF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7285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6741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8CC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0.52</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A07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B11C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E97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1B74C8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B7B8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B096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1B4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137.28</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88DE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44D1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8C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4672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0F0F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7CB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7BCFD82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E03D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298A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4A0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380A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9412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E59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5.93</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5AA2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C408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74A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7B53103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2EE3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82AE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77E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2F33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7EBA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D5F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3503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E889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D36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5D1D380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D984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F32B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DDF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2351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A5FF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D7A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E36A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9E8E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8C2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C4DB94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D7F1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99F3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2BA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A264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4022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63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14E5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028D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13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51B38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DBB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42E0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5B3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127.68</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6537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E225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DD4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0163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5933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21D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A0620B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DEC5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7145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F8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1541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DA2D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742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8DCF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34A9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D1C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254D74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EE50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EC58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758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9.60</w:t>
            </w: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636C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4F9B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9F7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3EED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10C2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2CB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0568F7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8CEC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24E5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062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3B0B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B591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33B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53.19</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96A1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2CD9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2BE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1ABCC4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D867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8C8F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BBA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3900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9286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B1F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FA40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6472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973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9DB13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00EF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75F4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006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6866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5EFC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77D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279.75</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5B5A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C383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346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83D95E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742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E7C7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D06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2E2B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27AE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70F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9CF2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3C1F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AE4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2DD3A53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5845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4161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C9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299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87FF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CD4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F746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2647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52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6E1F328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B1C54">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8C4A7">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967E0">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7899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6585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F96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71.88</w:t>
            </w: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C6FB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6AC6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14E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0BF168D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B6D53">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39D30">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E4507">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2A10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8CF1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D49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D663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04D9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BAB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r>
      <w:tr w14:paraId="72D83C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C949B">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2C25E">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7FE26">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40EC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644C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85E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4FF8C">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7997C">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F37D">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r>
      <w:tr w14:paraId="5BA531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52177">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04ED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30D95">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9346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3388B">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B55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361A3">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BE3E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F0A9">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r>
      <w:tr w14:paraId="1EBFC0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D508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D86D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52A771">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AF7A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C3B1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5CB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4274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B391E">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D995">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r>
      <w:tr w14:paraId="5EE4377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0D30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A9D97">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B4918D">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0B2A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F2D8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E7C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9394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D5FF">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A532">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cs="宋体"/>
                <w:color w:val="000000"/>
                <w:sz w:val="22"/>
                <w:szCs w:val="22"/>
              </w:rPr>
            </w:pPr>
          </w:p>
        </w:tc>
      </w:tr>
      <w:tr w14:paraId="640A2E00">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3361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7363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1,194.88</w:t>
            </w:r>
            <w:r>
              <w:rPr>
                <w:color w:val="000000"/>
                <w:sz w:val="21"/>
                <w:u w:color="auto"/>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EC1A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094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color w:val="000000"/>
                <w:sz w:val="22"/>
                <w:szCs w:val="22"/>
              </w:rPr>
            </w:pPr>
            <w:r>
              <w:rPr>
                <w:rFonts w:cs="宋体"/>
                <w:color w:val="000000"/>
                <w:sz w:val="21"/>
                <w:szCs w:val="21"/>
                <w:lang w:bidi="ar"/>
              </w:rPr>
              <w:t>426.69</w:t>
            </w:r>
            <w:r>
              <w:rPr>
                <w:color w:val="000000"/>
                <w:sz w:val="21"/>
                <w:u w:color="auto"/>
              </w:rPr>
              <w:t xml:space="preserve"> </w:t>
            </w:r>
          </w:p>
        </w:tc>
      </w:tr>
    </w:tbl>
    <w:p w14:paraId="4AEAA899">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3509DAF3">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D1FD9A0">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249E17CE">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2E171E9F">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24C85E55">
            <w:pPr>
              <w:keepNext w:val="0"/>
              <w:keepLines w:val="0"/>
              <w:pageBreakBefore w:val="0"/>
              <w:kinsoku/>
              <w:overflowPunct/>
              <w:topLinePunct w:val="0"/>
              <w:autoSpaceDN/>
              <w:bidi w:val="0"/>
              <w:adjustRightInd/>
              <w:spacing w:beforeAutospacing="0" w:afterAutospacing="0" w:line="594" w:lineRule="exact"/>
              <w:ind w:left="0"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重庆市长寿区市政设施和环境卫生管理处</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8A6C6AE">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5162E18">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EC8A2D3">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EE7EEAA">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51F8A9B">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E246BEA">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公开07表</w:t>
            </w:r>
          </w:p>
        </w:tc>
      </w:tr>
      <w:tr w14:paraId="2067F4ED">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1CE79B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546192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B5BC781">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C1B29CE">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3BD3BFA">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53358065">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6873EF40">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559B72EB">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05AA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C2A62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9425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1E360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3597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年末结转和结余</w:t>
            </w:r>
          </w:p>
        </w:tc>
      </w:tr>
      <w:tr w14:paraId="5E985922">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A238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FA19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77674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7932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D20B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D167E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914E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75B9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575CBAB2">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C601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0C37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65888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2E87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96797">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621E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86FA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A0884">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734ABC5F">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854A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2661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886DF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851B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C3E3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BB47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5817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1B7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77DE7AA0">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38C7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53A5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56E4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1,628.01</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FF8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1,628.01</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41A6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88801">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bCs/>
                <w:color w:val="000000"/>
                <w:sz w:val="21"/>
                <w:szCs w:val="21"/>
                <w:lang w:bidi="ar"/>
              </w:rPr>
              <w:t>1,628.01</w:t>
            </w:r>
            <w:r>
              <w:rPr>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E8468">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r>
      <w:tr w14:paraId="2B7C7FC7">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B4DA">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632F">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4F0C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C2FA5">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1,534.36</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3E2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1,534.36</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38A7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A99A">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1,534.36</w:t>
            </w:r>
            <w:r>
              <w:rPr>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032F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39395B47">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D02A">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1B70F">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DA89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96243">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346.21</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6F2B">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346.21</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C29D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36D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346.21</w:t>
            </w:r>
            <w:r>
              <w:rPr>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4F5D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0633161D">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DCC9">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EE96">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C44D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CE5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346.21</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167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346.21</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2072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7607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346.21</w:t>
            </w:r>
            <w:r>
              <w:rPr>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11F0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6FB816D7">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60D2">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21210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DDB2">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国有土地收益基金安排的支出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CCC4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B22C1">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832.94</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1A9B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832.94</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3518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22E7C">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832.94</w:t>
            </w:r>
            <w:r>
              <w:rPr>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BA6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15E17E17">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B6D3">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2121001</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62A6">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征地和拆迁补偿支出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F44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24B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832.94</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633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832.94</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6A7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4C38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832.94</w:t>
            </w:r>
            <w:r>
              <w:rPr>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116DB">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552D0F7D">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D6E5">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21213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BF7EA">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832A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CB47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355.22</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C23E">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355.22</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B1E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E1DD">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355.22</w:t>
            </w:r>
            <w:r>
              <w:rPr>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467B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0E324E88">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4F28">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2121302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7D0CB">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城市环境卫生</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C02F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460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355.22</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7342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355.22</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B250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DFD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355.22</w:t>
            </w:r>
            <w:r>
              <w:rPr>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3B21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69E87AAF">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1647">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BACAE">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农林水支出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E8D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785F4">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93.65</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E8366">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93.65</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A99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8B67">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93.65</w:t>
            </w:r>
            <w:r>
              <w:rPr>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9382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76386801">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14D7">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21367</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E02F6">
            <w:pPr>
              <w:keepNext w:val="0"/>
              <w:keepLines w:val="0"/>
              <w:pageBreakBefore w:val="0"/>
              <w:kinsoku/>
              <w:overflowPunct/>
              <w:topLinePunct w:val="0"/>
              <w:autoSpaceDN/>
              <w:bidi w:val="0"/>
              <w:adjustRightInd/>
              <w:spacing w:beforeAutospacing="0" w:afterAutospacing="0" w:line="594" w:lineRule="exact"/>
              <w:ind w:left="0" w:firstLine="422" w:firstLineChars="200"/>
              <w:jc w:val="both"/>
              <w:textAlignment w:val="center"/>
              <w:rPr>
                <w:rFonts w:hint="default" w:cs="宋体"/>
                <w:color w:val="000000"/>
                <w:sz w:val="22"/>
                <w:szCs w:val="22"/>
              </w:rPr>
            </w:pPr>
            <w:r>
              <w:rPr>
                <w:rFonts w:cs="宋体"/>
                <w:b/>
                <w:color w:val="000000"/>
                <w:sz w:val="21"/>
                <w:szCs w:val="21"/>
                <w:lang w:bidi="ar"/>
              </w:rPr>
              <w:t>三峡水库库区基金支出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A69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6B7F">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93.65</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73E2C">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93.65</w:t>
            </w:r>
            <w:r>
              <w:rPr>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D45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E43C">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rFonts w:cs="宋体"/>
                <w:b/>
                <w:color w:val="000000"/>
                <w:sz w:val="21"/>
                <w:szCs w:val="21"/>
                <w:lang w:bidi="ar"/>
              </w:rPr>
              <w:t>93.65</w:t>
            </w:r>
            <w:r>
              <w:rPr>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A3B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r w14:paraId="1EF890C1">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5F54">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2136799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63B0B">
            <w:pPr>
              <w:keepNext w:val="0"/>
              <w:keepLines w:val="0"/>
              <w:pageBreakBefore w:val="0"/>
              <w:kinsoku/>
              <w:overflowPunct/>
              <w:topLinePunct w:val="0"/>
              <w:autoSpaceDN/>
              <w:bidi w:val="0"/>
              <w:adjustRightInd/>
              <w:spacing w:beforeAutospacing="0" w:afterAutospacing="0" w:line="594" w:lineRule="exact"/>
              <w:ind w:left="0" w:firstLine="420" w:firstLineChars="200"/>
              <w:jc w:val="both"/>
              <w:textAlignment w:val="center"/>
              <w:rPr>
                <w:rFonts w:hint="default" w:cs="宋体"/>
                <w:color w:val="000000"/>
                <w:sz w:val="22"/>
                <w:szCs w:val="22"/>
              </w:rPr>
            </w:pPr>
            <w:r>
              <w:rPr>
                <w:rFonts w:cs="宋体"/>
                <w:color w:val="000000"/>
                <w:sz w:val="21"/>
                <w:szCs w:val="21"/>
                <w:lang w:bidi="ar"/>
              </w:rPr>
              <w:t>其他三峡水库库区基金支出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B288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CF906">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93.65</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627C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93.65</w:t>
            </w:r>
            <w:r>
              <w:rPr>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8763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BBA1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rFonts w:cs="宋体"/>
                <w:color w:val="000000"/>
                <w:sz w:val="21"/>
                <w:szCs w:val="21"/>
                <w:lang w:bidi="ar"/>
              </w:rPr>
              <w:t>93.65</w:t>
            </w:r>
            <w:r>
              <w:rPr>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CC79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center"/>
              <w:rPr>
                <w:rFonts w:hint="default" w:cs="宋体"/>
                <w:b/>
                <w:color w:val="000000"/>
                <w:sz w:val="22"/>
                <w:szCs w:val="22"/>
              </w:rPr>
            </w:pPr>
            <w:r>
              <w:rPr>
                <w:color w:val="000000"/>
                <w:sz w:val="21"/>
                <w:u w:color="auto"/>
              </w:rPr>
              <w:t xml:space="preserve"> </w:t>
            </w:r>
          </w:p>
        </w:tc>
      </w:tr>
    </w:tbl>
    <w:p w14:paraId="4641D3A3">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65966EE">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7973BA60">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44B0D3CF">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1968CD6C">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65412C21">
            <w:pPr>
              <w:keepNext w:val="0"/>
              <w:keepLines w:val="0"/>
              <w:pageBreakBefore w:val="0"/>
              <w:kinsoku/>
              <w:overflowPunct/>
              <w:topLinePunct w:val="0"/>
              <w:autoSpaceDN/>
              <w:bidi w:val="0"/>
              <w:adjustRightInd/>
              <w:spacing w:beforeAutospacing="0" w:afterAutospacing="0" w:line="594" w:lineRule="exact"/>
              <w:ind w:left="0"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重庆市长寿区市政设施和环境卫生管理处</w:t>
            </w:r>
          </w:p>
        </w:tc>
        <w:tc>
          <w:tcPr>
            <w:tcW w:w="4736" w:type="dxa"/>
            <w:tcBorders>
              <w:top w:val="nil"/>
              <w:left w:val="nil"/>
              <w:bottom w:val="nil"/>
              <w:right w:val="nil"/>
            </w:tcBorders>
            <w:shd w:val="clear" w:color="auto" w:fill="auto"/>
            <w:noWrap/>
            <w:tcMar>
              <w:top w:w="15" w:type="dxa"/>
              <w:left w:w="15" w:type="dxa"/>
              <w:right w:w="15" w:type="dxa"/>
            </w:tcMar>
            <w:vAlign w:val="bottom"/>
          </w:tcPr>
          <w:p w14:paraId="56660426">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318FCD3C">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D264919">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公开08表</w:t>
            </w:r>
          </w:p>
        </w:tc>
      </w:tr>
      <w:tr w14:paraId="59066311">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30DE5EFC">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D0A8129">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FEBDC02">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BFBB74A">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2F11DD96">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A669E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CF22D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bottom"/>
              <w:rPr>
                <w:rFonts w:hint="default" w:cs="宋体"/>
                <w:b/>
                <w:color w:val="000000"/>
                <w:sz w:val="22"/>
                <w:szCs w:val="22"/>
              </w:rPr>
            </w:pPr>
            <w:r>
              <w:rPr>
                <w:rFonts w:cs="宋体"/>
                <w:b/>
                <w:color w:val="000000"/>
                <w:sz w:val="22"/>
                <w:szCs w:val="22"/>
                <w:lang w:bidi="ar"/>
              </w:rPr>
              <w:t>本年支出</w:t>
            </w:r>
          </w:p>
        </w:tc>
      </w:tr>
      <w:tr w14:paraId="582F7687">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F7C2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A1DC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49C9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9654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5F17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r>
      <w:tr w14:paraId="20F73301">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415A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10A5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C100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49B88">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9BEE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2BF37FAA">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F1ECC">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FAD7D">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0D5E1">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780A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CFB25">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4EFF5FB4">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CA6B3">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58742">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F39AA">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D61D06">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FA9ECF">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rPr>
                <w:rFonts w:hint="default" w:cs="宋体"/>
                <w:b/>
                <w:color w:val="000000"/>
                <w:sz w:val="22"/>
                <w:szCs w:val="22"/>
              </w:rPr>
            </w:pPr>
          </w:p>
        </w:tc>
      </w:tr>
      <w:tr w14:paraId="4FB6CFF9">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B2F9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E2B80">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8B55">
            <w:pPr>
              <w:keepNext w:val="0"/>
              <w:keepLines w:val="0"/>
              <w:pageBreakBefore w:val="0"/>
              <w:kinsoku/>
              <w:overflowPunct/>
              <w:topLinePunct w:val="0"/>
              <w:autoSpaceDN/>
              <w:bidi w:val="0"/>
              <w:adjustRightInd/>
              <w:spacing w:beforeAutospacing="0" w:afterAutospacing="0" w:line="594" w:lineRule="exact"/>
              <w:ind w:left="0" w:firstLine="442" w:firstLineChars="200"/>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E472">
            <w:pPr>
              <w:keepNext w:val="0"/>
              <w:keepLines w:val="0"/>
              <w:pageBreakBefore w:val="0"/>
              <w:kinsoku/>
              <w:wordWrap w:val="0"/>
              <w:overflowPunct/>
              <w:topLinePunct w:val="0"/>
              <w:autoSpaceDN/>
              <w:bidi w:val="0"/>
              <w:adjustRightInd/>
              <w:spacing w:beforeAutospacing="0" w:afterAutospacing="0" w:line="594" w:lineRule="exact"/>
              <w:ind w:left="0" w:firstLine="422" w:firstLineChars="200"/>
              <w:jc w:val="right"/>
              <w:textAlignment w:val="center"/>
              <w:rPr>
                <w:rFonts w:hint="default" w:cs="宋体"/>
                <w:b/>
                <w:color w:val="000000"/>
                <w:sz w:val="22"/>
                <w:szCs w:val="22"/>
              </w:rPr>
            </w:pPr>
            <w:r>
              <w:rPr>
                <w:b/>
                <w:color w:val="000000"/>
                <w:sz w:val="21"/>
                <w:u w:color="auto"/>
              </w:rPr>
              <w:t xml:space="preserve"> </w:t>
            </w:r>
          </w:p>
        </w:tc>
      </w:tr>
    </w:tbl>
    <w:p w14:paraId="41D33E27">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14:paraId="69008701">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4CCFB2F0">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1E84B9D">
            <w:pPr>
              <w:keepNext w:val="0"/>
              <w:keepLines w:val="0"/>
              <w:pageBreakBefore w:val="0"/>
              <w:kinsoku/>
              <w:overflowPunct/>
              <w:topLinePunct w:val="0"/>
              <w:autoSpaceDN/>
              <w:bidi w:val="0"/>
              <w:adjustRightInd/>
              <w:spacing w:beforeAutospacing="0" w:afterAutospacing="0" w:line="594" w:lineRule="exact"/>
              <w:ind w:left="0" w:firstLine="883" w:firstLineChars="200"/>
              <w:jc w:val="center"/>
              <w:textAlignment w:val="bottom"/>
              <w:rPr>
                <w:rFonts w:hint="default" w:cs="宋体"/>
                <w:b/>
                <w:color w:val="000000"/>
                <w:sz w:val="40"/>
                <w:szCs w:val="40"/>
              </w:rPr>
            </w:pPr>
            <w:r>
              <w:rPr>
                <w:rFonts w:cs="宋体"/>
                <w:b/>
                <w:color w:val="000000"/>
                <w:sz w:val="44"/>
                <w:szCs w:val="44"/>
                <w:lang w:bidi="ar"/>
              </w:rPr>
              <w:t>机构运行信息表</w:t>
            </w:r>
          </w:p>
        </w:tc>
      </w:tr>
      <w:tr w14:paraId="7CB88530">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6109572">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6EC38F68">
            <w:pPr>
              <w:keepNext w:val="0"/>
              <w:keepLines w:val="0"/>
              <w:pageBreakBefore w:val="0"/>
              <w:kinsoku/>
              <w:overflowPunct/>
              <w:topLinePunct w:val="0"/>
              <w:autoSpaceDN/>
              <w:bidi w:val="0"/>
              <w:adjustRightInd/>
              <w:spacing w:beforeAutospacing="0" w:afterAutospacing="0" w:line="594" w:lineRule="exact"/>
              <w:ind w:left="0" w:firstLine="400" w:firstLineChars="200"/>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54C45FE">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06759E3">
            <w:pPr>
              <w:keepNext w:val="0"/>
              <w:keepLines w:val="0"/>
              <w:pageBreakBefore w:val="0"/>
              <w:kinsoku/>
              <w:overflowPunct/>
              <w:topLinePunct w:val="0"/>
              <w:autoSpaceDN/>
              <w:bidi w:val="0"/>
              <w:adjustRightInd/>
              <w:spacing w:beforeAutospacing="0" w:afterAutospacing="0" w:line="594" w:lineRule="exact"/>
              <w:ind w:left="0" w:firstLine="400" w:firstLineChars="200"/>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510F095">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公开09表</w:t>
            </w:r>
          </w:p>
        </w:tc>
      </w:tr>
      <w:tr w14:paraId="15EB798C">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3BA13AD">
            <w:pPr>
              <w:keepNext w:val="0"/>
              <w:keepLines w:val="0"/>
              <w:pageBreakBefore w:val="0"/>
              <w:kinsoku/>
              <w:overflowPunct/>
              <w:topLinePunct w:val="0"/>
              <w:autoSpaceDN/>
              <w:bidi w:val="0"/>
              <w:adjustRightInd/>
              <w:spacing w:beforeAutospacing="0" w:afterAutospacing="0" w:line="594" w:lineRule="exact"/>
              <w:ind w:left="0" w:firstLine="480" w:firstLineChars="200"/>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重庆市长寿区市政设施和环境卫生管理处</w:t>
            </w:r>
          </w:p>
        </w:tc>
        <w:tc>
          <w:tcPr>
            <w:tcW w:w="3822" w:type="dxa"/>
            <w:tcBorders>
              <w:top w:val="nil"/>
              <w:left w:val="nil"/>
              <w:bottom w:val="nil"/>
              <w:right w:val="nil"/>
            </w:tcBorders>
            <w:shd w:val="clear" w:color="auto" w:fill="auto"/>
            <w:noWrap/>
            <w:tcMar>
              <w:top w:w="15" w:type="dxa"/>
              <w:left w:w="15" w:type="dxa"/>
              <w:right w:w="15" w:type="dxa"/>
            </w:tcMar>
            <w:vAlign w:val="bottom"/>
          </w:tcPr>
          <w:p w14:paraId="494E8502">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D483ED5">
            <w:pPr>
              <w:keepNext w:val="0"/>
              <w:keepLines w:val="0"/>
              <w:pageBreakBefore w:val="0"/>
              <w:kinsoku/>
              <w:overflowPunct/>
              <w:topLinePunct w:val="0"/>
              <w:autoSpaceDN/>
              <w:bidi w:val="0"/>
              <w:adjustRightInd/>
              <w:spacing w:beforeAutospacing="0" w:afterAutospacing="0" w:line="594" w:lineRule="exact"/>
              <w:ind w:left="0" w:firstLine="440" w:firstLineChars="200"/>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8075B10">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1D587ED7">
            <w:pPr>
              <w:keepNext w:val="0"/>
              <w:keepLines w:val="0"/>
              <w:pageBreakBefore w:val="0"/>
              <w:kinsoku/>
              <w:overflowPunct/>
              <w:topLinePunct w:val="0"/>
              <w:autoSpaceDN/>
              <w:bidi w:val="0"/>
              <w:adjustRightInd/>
              <w:spacing w:beforeAutospacing="0" w:afterAutospacing="0" w:line="594" w:lineRule="exact"/>
              <w:ind w:left="0" w:firstLine="480" w:firstLineChars="200"/>
              <w:jc w:val="right"/>
              <w:textAlignment w:val="bottom"/>
              <w:rPr>
                <w:rFonts w:hint="default" w:cs="宋体"/>
                <w:color w:val="000000"/>
              </w:rPr>
            </w:pPr>
            <w:r>
              <w:rPr>
                <w:rFonts w:cs="宋体"/>
                <w:color w:val="000000"/>
                <w:lang w:bidi="ar"/>
              </w:rPr>
              <w:t>单位：</w:t>
            </w:r>
            <w:r>
              <w:rPr>
                <w:rFonts w:cs="宋体"/>
              </w:rPr>
              <w:t>万元</w:t>
            </w:r>
          </w:p>
        </w:tc>
      </w:tr>
      <w:tr w14:paraId="563EDB9C">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7A94DAA9">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87AAE">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FB4F64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56912C0">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C3392DB">
            <w:pPr>
              <w:keepNext w:val="0"/>
              <w:keepLines w:val="0"/>
              <w:pageBreakBefore w:val="0"/>
              <w:kinsoku/>
              <w:overflowPunct/>
              <w:topLinePunct w:val="0"/>
              <w:autoSpaceDN/>
              <w:bidi w:val="0"/>
              <w:adjustRightInd/>
              <w:spacing w:beforeAutospacing="0" w:afterAutospacing="0" w:line="594" w:lineRule="exact"/>
              <w:ind w:left="0"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14:paraId="6FDC735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97F8B2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9DF453">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5485A2">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3273B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B1F975">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290A921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11BAAC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FC81A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372.77</w:t>
            </w:r>
            <w:r>
              <w:rPr>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DE2E5D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372.77</w:t>
            </w: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3BCB4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1A6C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536E6A0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B9F030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47A22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1AF2A3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F94FA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0891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4419A16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88959D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A4906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372.77</w:t>
            </w:r>
            <w:r>
              <w:rPr>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18BCCA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372.77</w:t>
            </w: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C655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FE9A">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r>
      <w:tr w14:paraId="6D5EA29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5B08F5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3D8F61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F42C6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AA9265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45DCA">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70</w:t>
            </w:r>
            <w:r>
              <w:rPr>
                <w:color w:val="000000"/>
                <w:sz w:val="21"/>
                <w:u w:color="auto"/>
              </w:rPr>
              <w:t xml:space="preserve"> </w:t>
            </w:r>
          </w:p>
        </w:tc>
      </w:tr>
      <w:tr w14:paraId="75D701C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A1D819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264A1E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372.77</w:t>
            </w:r>
            <w:r>
              <w:rPr>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41EF8E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372.77</w:t>
            </w: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C26359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1B391">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25CE785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204BFD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B1704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A70D69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323208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B011F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0FC1E76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94AAB1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7526">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DFCA8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62C296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1506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6A04D46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DE8F5E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3C2F1">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A153A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65D8E42">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E883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35985E9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5232E8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15EB">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905F9A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8DF52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1F43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6B58287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FCF847D">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6B25">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F6BB65">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A012B94">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B0E40">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70</w:t>
            </w:r>
            <w:r>
              <w:rPr>
                <w:color w:val="000000"/>
                <w:sz w:val="21"/>
                <w:u w:color="auto"/>
              </w:rPr>
              <w:t xml:space="preserve"> </w:t>
            </w:r>
          </w:p>
        </w:tc>
      </w:tr>
      <w:tr w14:paraId="2736491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789103F">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38EC">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D76946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0048D8">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A32D7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66FEBA0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406EB2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5E106">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25D012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2495500">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25275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0B9C0B1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FE802D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D385">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B3CE774">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94680B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BB49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0B14CDB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E157FE1">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DFA34">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FBCD2E7">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70</w:t>
            </w: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026E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B3E4">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r>
      <w:tr w14:paraId="1F6192F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1317AE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145E2">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2FB819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D6B376">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64AE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490.13</w:t>
            </w:r>
            <w:r>
              <w:rPr>
                <w:color w:val="000000"/>
                <w:sz w:val="21"/>
                <w:u w:color="auto"/>
              </w:rPr>
              <w:t xml:space="preserve"> </w:t>
            </w:r>
          </w:p>
        </w:tc>
      </w:tr>
      <w:tr w14:paraId="26F627D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BF05485">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EE18D">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C2176D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2EDB2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65B8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323.31</w:t>
            </w:r>
            <w:r>
              <w:rPr>
                <w:color w:val="000000"/>
                <w:sz w:val="21"/>
                <w:u w:color="auto"/>
              </w:rPr>
              <w:t xml:space="preserve"> </w:t>
            </w:r>
          </w:p>
        </w:tc>
      </w:tr>
      <w:tr w14:paraId="4684CD6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6434CC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D1CD7">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5EA17F">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2AA8E3">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0EA579">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r>
      <w:tr w14:paraId="6E606C4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D83671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9ED0F">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3D97C0D">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33121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CD1418">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166.82</w:t>
            </w:r>
            <w:r>
              <w:rPr>
                <w:color w:val="000000"/>
                <w:sz w:val="21"/>
                <w:u w:color="auto"/>
              </w:rPr>
              <w:t xml:space="preserve"> </w:t>
            </w:r>
          </w:p>
        </w:tc>
      </w:tr>
      <w:tr w14:paraId="0D567A2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5709A3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29742">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0C5D37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B3BD1E">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B9EEB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490.13</w:t>
            </w:r>
            <w:r>
              <w:rPr>
                <w:color w:val="000000"/>
                <w:sz w:val="21"/>
                <w:u w:color="auto"/>
              </w:rPr>
              <w:t xml:space="preserve"> </w:t>
            </w:r>
          </w:p>
        </w:tc>
      </w:tr>
      <w:tr w14:paraId="2BA68A2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8195FA9">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0FD1F">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9F4DDEC">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3CB02C">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DB8C3">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475.61</w:t>
            </w:r>
            <w:r>
              <w:rPr>
                <w:color w:val="000000"/>
                <w:sz w:val="21"/>
                <w:u w:color="auto"/>
              </w:rPr>
              <w:t xml:space="preserve"> </w:t>
            </w:r>
          </w:p>
        </w:tc>
      </w:tr>
      <w:tr w14:paraId="798A7E3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BA8ADA7">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9EC06">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6927E2">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988526">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E071F">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r>
      <w:tr w14:paraId="0706F5F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458055A">
            <w:pPr>
              <w:keepNext w:val="0"/>
              <w:keepLines w:val="0"/>
              <w:pageBreakBefore w:val="0"/>
              <w:kinsoku/>
              <w:overflowPunct/>
              <w:topLinePunct w:val="0"/>
              <w:autoSpaceDN/>
              <w:bidi w:val="0"/>
              <w:adjustRightInd/>
              <w:spacing w:beforeAutospacing="0" w:afterAutospacing="0" w:line="594" w:lineRule="exact"/>
              <w:ind w:left="0" w:firstLine="440" w:firstLineChars="200"/>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DA6E4">
            <w:pPr>
              <w:keepNext w:val="0"/>
              <w:keepLines w:val="0"/>
              <w:pageBreakBefore w:val="0"/>
              <w:kinsoku/>
              <w:overflowPunct/>
              <w:topLinePunct w:val="0"/>
              <w:autoSpaceDN/>
              <w:bidi w:val="0"/>
              <w:adjustRightInd/>
              <w:spacing w:beforeAutospacing="0" w:afterAutospacing="0" w:line="594" w:lineRule="exact"/>
              <w:ind w:left="0"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09172E">
            <w:pPr>
              <w:keepNext w:val="0"/>
              <w:keepLines w:val="0"/>
              <w:pageBreakBefore w:val="0"/>
              <w:kinsoku/>
              <w:wordWrap w:val="0"/>
              <w:overflowPunct/>
              <w:topLinePunct w:val="0"/>
              <w:autoSpaceDN/>
              <w:bidi w:val="0"/>
              <w:adjustRightInd/>
              <w:spacing w:beforeAutospacing="0" w:afterAutospacing="0" w:line="594" w:lineRule="exact"/>
              <w:ind w:left="0" w:firstLine="420" w:firstLineChars="200"/>
              <w:jc w:val="right"/>
              <w:textAlignment w:val="bottom"/>
              <w:rPr>
                <w:rFonts w:hint="default" w:ascii="Arial" w:hAnsi="Arial" w:cs="Arial"/>
                <w:color w:val="000000"/>
                <w:sz w:val="20"/>
                <w:szCs w:val="20"/>
              </w:rPr>
            </w:pPr>
            <w:r>
              <w:rPr>
                <w:rFonts w:cs="宋体"/>
                <w:color w:val="000000"/>
                <w:sz w:val="21"/>
                <w:szCs w:val="21"/>
                <w:lang w:bidi="ar"/>
              </w:rPr>
              <w:t>5.93</w:t>
            </w:r>
            <w:r>
              <w:rPr>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B79E35">
            <w:pPr>
              <w:keepNext w:val="0"/>
              <w:keepLines w:val="0"/>
              <w:pageBreakBefore w:val="0"/>
              <w:kinsoku/>
              <w:overflowPunct/>
              <w:topLinePunct w:val="0"/>
              <w:autoSpaceDN/>
              <w:bidi w:val="0"/>
              <w:adjustRightInd/>
              <w:spacing w:beforeAutospacing="0" w:afterAutospacing="0" w:line="594" w:lineRule="exact"/>
              <w:ind w:left="0" w:firstLine="440" w:firstLineChars="200"/>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ED9BC2">
            <w:pPr>
              <w:keepNext w:val="0"/>
              <w:keepLines w:val="0"/>
              <w:pageBreakBefore w:val="0"/>
              <w:kinsoku/>
              <w:overflowPunct/>
              <w:topLinePunct w:val="0"/>
              <w:autoSpaceDN/>
              <w:bidi w:val="0"/>
              <w:adjustRightInd/>
              <w:spacing w:beforeAutospacing="0" w:afterAutospacing="0" w:line="594" w:lineRule="exact"/>
              <w:ind w:left="0" w:firstLine="400" w:firstLineChars="200"/>
              <w:jc w:val="right"/>
              <w:rPr>
                <w:rFonts w:hint="default" w:ascii="Arial" w:hAnsi="Arial" w:cs="Arial"/>
                <w:color w:val="000000"/>
                <w:sz w:val="20"/>
                <w:szCs w:val="20"/>
              </w:rPr>
            </w:pPr>
          </w:p>
        </w:tc>
      </w:tr>
    </w:tbl>
    <w:p w14:paraId="5CDBF3EB">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BE931DC">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338942E5">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0CC14FAA">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0B5E5FCF">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586B78A1">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715FB92B">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4596136C">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762FA010">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7EE64060">
      <w:pPr>
        <w:keepNext w:val="0"/>
        <w:keepLines w:val="0"/>
        <w:pageBreakBefore w:val="0"/>
        <w:kinsoku/>
        <w:overflowPunct/>
        <w:topLinePunct w:val="0"/>
        <w:autoSpaceDN/>
        <w:bidi w:val="0"/>
        <w:adjustRightInd/>
        <w:spacing w:beforeAutospacing="0" w:afterAutospacing="0" w:line="594" w:lineRule="exact"/>
        <w:ind w:left="0" w:firstLine="420" w:firstLineChars="200"/>
        <w:rPr>
          <w:rFonts w:hint="default" w:cs="宋体"/>
          <w:color w:val="000000"/>
          <w:sz w:val="21"/>
          <w:szCs w:val="21"/>
          <w:lang w:bidi="ar"/>
        </w:rPr>
      </w:pPr>
    </w:p>
    <w:p w14:paraId="56919BD3">
      <w:pPr>
        <w:pStyle w:val="12"/>
        <w:keepNext w:val="0"/>
        <w:keepLines w:val="0"/>
        <w:pageBreakBefore w:val="0"/>
        <w:kinsoku/>
        <w:overflowPunct/>
        <w:topLinePunct w:val="0"/>
        <w:autoSpaceDE w:val="0"/>
        <w:autoSpaceDN/>
        <w:bidi w:val="0"/>
        <w:adjustRightInd/>
        <w:spacing w:beforeAutospacing="0" w:afterAutospacing="0" w:line="594" w:lineRule="exact"/>
        <w:ind w:left="0" w:firstLine="420" w:firstLineChars="20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CA87">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BB3C1">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- 21 -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ABB3C1">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- 21 -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931C">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97D6EF">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C97D6EF">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66A0B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66A0B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98D3">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825EB"/>
    <w:multiLevelType w:val="singleLevel"/>
    <w:tmpl w:val="B11825EB"/>
    <w:lvl w:ilvl="0" w:tentative="0">
      <w:start w:val="2"/>
      <w:numFmt w:val="chineseCounting"/>
      <w:suff w:val="nothing"/>
      <w:lvlText w:val="%1、"/>
      <w:lvlJc w:val="left"/>
      <w:rPr>
        <w:rFonts w:hint="eastAsia"/>
      </w:rPr>
    </w:lvl>
  </w:abstractNum>
  <w:abstractNum w:abstractNumId="1">
    <w:nsid w:val="DE6759E2"/>
    <w:multiLevelType w:val="singleLevel"/>
    <w:tmpl w:val="DE6759E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jAwNTU1MTk4YTczZDAyN2Q1NzVmNjU3NzExMjEifQ=="/>
  </w:docVars>
  <w:rsids>
    <w:rsidRoot w:val="00B03CCD"/>
    <w:rsid w:val="00550ABE"/>
    <w:rsid w:val="005F0C71"/>
    <w:rsid w:val="007B419D"/>
    <w:rsid w:val="009B67B8"/>
    <w:rsid w:val="00B03CCD"/>
    <w:rsid w:val="00B60C51"/>
    <w:rsid w:val="00C030F4"/>
    <w:rsid w:val="00C6691C"/>
    <w:rsid w:val="00F73F90"/>
    <w:rsid w:val="01474EBF"/>
    <w:rsid w:val="01BB2D25"/>
    <w:rsid w:val="01F3521E"/>
    <w:rsid w:val="02A724A7"/>
    <w:rsid w:val="03B87EA0"/>
    <w:rsid w:val="03E3214F"/>
    <w:rsid w:val="040208A2"/>
    <w:rsid w:val="044C50BA"/>
    <w:rsid w:val="05BC6D49"/>
    <w:rsid w:val="06194FF1"/>
    <w:rsid w:val="06A2550B"/>
    <w:rsid w:val="06F80EE2"/>
    <w:rsid w:val="07001CCA"/>
    <w:rsid w:val="075678DB"/>
    <w:rsid w:val="076B6EE4"/>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F73A1B"/>
    <w:rsid w:val="0E3A5F83"/>
    <w:rsid w:val="0F836721"/>
    <w:rsid w:val="0FA25D96"/>
    <w:rsid w:val="107B59E5"/>
    <w:rsid w:val="10B15FB0"/>
    <w:rsid w:val="10EC0126"/>
    <w:rsid w:val="10F70B9A"/>
    <w:rsid w:val="111445C7"/>
    <w:rsid w:val="114278C6"/>
    <w:rsid w:val="1158083A"/>
    <w:rsid w:val="11643A4B"/>
    <w:rsid w:val="11ED0F98"/>
    <w:rsid w:val="11F03528"/>
    <w:rsid w:val="11F408C1"/>
    <w:rsid w:val="12C921C4"/>
    <w:rsid w:val="13871C70"/>
    <w:rsid w:val="13A71CB4"/>
    <w:rsid w:val="13AF1D43"/>
    <w:rsid w:val="13CE1647"/>
    <w:rsid w:val="13FD55AB"/>
    <w:rsid w:val="14200702"/>
    <w:rsid w:val="14FD1F4C"/>
    <w:rsid w:val="163A6CEE"/>
    <w:rsid w:val="173708E3"/>
    <w:rsid w:val="17C374FC"/>
    <w:rsid w:val="182E4AB6"/>
    <w:rsid w:val="189079DC"/>
    <w:rsid w:val="189B0D0B"/>
    <w:rsid w:val="18B43F7C"/>
    <w:rsid w:val="194A1770"/>
    <w:rsid w:val="19B906A4"/>
    <w:rsid w:val="1B6F15B6"/>
    <w:rsid w:val="1BAA2EDC"/>
    <w:rsid w:val="1CA55E64"/>
    <w:rsid w:val="1CD977A5"/>
    <w:rsid w:val="1CF630C2"/>
    <w:rsid w:val="1D014A01"/>
    <w:rsid w:val="1D022362"/>
    <w:rsid w:val="1D1B04B0"/>
    <w:rsid w:val="1DA52501"/>
    <w:rsid w:val="1DBD6767"/>
    <w:rsid w:val="1DC52125"/>
    <w:rsid w:val="1DD26311"/>
    <w:rsid w:val="1E374ACB"/>
    <w:rsid w:val="1ECF0A66"/>
    <w:rsid w:val="1EF67CA4"/>
    <w:rsid w:val="1F020D3A"/>
    <w:rsid w:val="1F2C5189"/>
    <w:rsid w:val="1F4B0B02"/>
    <w:rsid w:val="1F5D74B6"/>
    <w:rsid w:val="1FBB35CD"/>
    <w:rsid w:val="1FCD26AF"/>
    <w:rsid w:val="20642787"/>
    <w:rsid w:val="21556F04"/>
    <w:rsid w:val="22403BD3"/>
    <w:rsid w:val="24B92327"/>
    <w:rsid w:val="24C14514"/>
    <w:rsid w:val="2533755C"/>
    <w:rsid w:val="25791755"/>
    <w:rsid w:val="26396DF4"/>
    <w:rsid w:val="27167136"/>
    <w:rsid w:val="271F1C83"/>
    <w:rsid w:val="27B23302"/>
    <w:rsid w:val="29310A5F"/>
    <w:rsid w:val="29C37A35"/>
    <w:rsid w:val="2A076083"/>
    <w:rsid w:val="2A73162E"/>
    <w:rsid w:val="2B167953"/>
    <w:rsid w:val="2B200583"/>
    <w:rsid w:val="2B8209DE"/>
    <w:rsid w:val="2C636760"/>
    <w:rsid w:val="2C6762A3"/>
    <w:rsid w:val="2EBC39A2"/>
    <w:rsid w:val="2FCA4B37"/>
    <w:rsid w:val="2FE029D7"/>
    <w:rsid w:val="2FF06E00"/>
    <w:rsid w:val="30586FEC"/>
    <w:rsid w:val="315F0B22"/>
    <w:rsid w:val="31D84415"/>
    <w:rsid w:val="32285F6F"/>
    <w:rsid w:val="32627346"/>
    <w:rsid w:val="32770556"/>
    <w:rsid w:val="329C0913"/>
    <w:rsid w:val="32AA0460"/>
    <w:rsid w:val="3337290D"/>
    <w:rsid w:val="33E31118"/>
    <w:rsid w:val="33EF7674"/>
    <w:rsid w:val="342D7BC6"/>
    <w:rsid w:val="350F69F7"/>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417871"/>
    <w:rsid w:val="3B6F6EE0"/>
    <w:rsid w:val="3C211832"/>
    <w:rsid w:val="3C371DD6"/>
    <w:rsid w:val="3C566AD6"/>
    <w:rsid w:val="3C594871"/>
    <w:rsid w:val="3C6A5B02"/>
    <w:rsid w:val="3D2757A1"/>
    <w:rsid w:val="3D3D4FC4"/>
    <w:rsid w:val="3DDF3AB1"/>
    <w:rsid w:val="3E1D0952"/>
    <w:rsid w:val="3E42660A"/>
    <w:rsid w:val="3E7555B1"/>
    <w:rsid w:val="3E787ED9"/>
    <w:rsid w:val="3EA529E7"/>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68674C"/>
    <w:rsid w:val="4DAC4ACA"/>
    <w:rsid w:val="4DBE01D2"/>
    <w:rsid w:val="4F0C6BA3"/>
    <w:rsid w:val="4F186D58"/>
    <w:rsid w:val="5086292A"/>
    <w:rsid w:val="50F06B6E"/>
    <w:rsid w:val="51D21804"/>
    <w:rsid w:val="52234D33"/>
    <w:rsid w:val="522F6E0C"/>
    <w:rsid w:val="52463BA1"/>
    <w:rsid w:val="52F163D4"/>
    <w:rsid w:val="531A2DB4"/>
    <w:rsid w:val="534C1C0A"/>
    <w:rsid w:val="53C0244D"/>
    <w:rsid w:val="53DD4D4E"/>
    <w:rsid w:val="53E578CE"/>
    <w:rsid w:val="541330F0"/>
    <w:rsid w:val="54272666"/>
    <w:rsid w:val="543B029D"/>
    <w:rsid w:val="54861779"/>
    <w:rsid w:val="552256E1"/>
    <w:rsid w:val="554E5773"/>
    <w:rsid w:val="554F2D83"/>
    <w:rsid w:val="555A3CBC"/>
    <w:rsid w:val="5582012B"/>
    <w:rsid w:val="558E4E05"/>
    <w:rsid w:val="55BE2E85"/>
    <w:rsid w:val="56530F5D"/>
    <w:rsid w:val="567700D3"/>
    <w:rsid w:val="56FF7E9E"/>
    <w:rsid w:val="578867FC"/>
    <w:rsid w:val="5842572D"/>
    <w:rsid w:val="59AB2E63"/>
    <w:rsid w:val="5A3B59D6"/>
    <w:rsid w:val="5AD134D8"/>
    <w:rsid w:val="5B5C5FA1"/>
    <w:rsid w:val="5BBE33A1"/>
    <w:rsid w:val="5C263CE4"/>
    <w:rsid w:val="5C5D2777"/>
    <w:rsid w:val="5CF66BF3"/>
    <w:rsid w:val="5D290C69"/>
    <w:rsid w:val="5F2D4A41"/>
    <w:rsid w:val="60C74F6C"/>
    <w:rsid w:val="61025A59"/>
    <w:rsid w:val="613D5BBC"/>
    <w:rsid w:val="61536C39"/>
    <w:rsid w:val="62944DD7"/>
    <w:rsid w:val="6319381F"/>
    <w:rsid w:val="63C25DC5"/>
    <w:rsid w:val="63C62057"/>
    <w:rsid w:val="64430D0B"/>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F41832"/>
    <w:rsid w:val="6C0A5AC5"/>
    <w:rsid w:val="6C560CAE"/>
    <w:rsid w:val="6C576495"/>
    <w:rsid w:val="6D903FF5"/>
    <w:rsid w:val="6DA955B8"/>
    <w:rsid w:val="6DE346AB"/>
    <w:rsid w:val="6DE5391A"/>
    <w:rsid w:val="6EFD1324"/>
    <w:rsid w:val="6F11499F"/>
    <w:rsid w:val="6F5A53AC"/>
    <w:rsid w:val="6FAC003D"/>
    <w:rsid w:val="6FE55E12"/>
    <w:rsid w:val="6FFB2E76"/>
    <w:rsid w:val="708F6F7F"/>
    <w:rsid w:val="70D94BD3"/>
    <w:rsid w:val="71C34D91"/>
    <w:rsid w:val="72DB435C"/>
    <w:rsid w:val="72E2613A"/>
    <w:rsid w:val="72F771F4"/>
    <w:rsid w:val="73934AD2"/>
    <w:rsid w:val="747E5987"/>
    <w:rsid w:val="75066023"/>
    <w:rsid w:val="750837F0"/>
    <w:rsid w:val="754758CF"/>
    <w:rsid w:val="764F62AB"/>
    <w:rsid w:val="765C45EC"/>
    <w:rsid w:val="768A7619"/>
    <w:rsid w:val="772E1EBA"/>
    <w:rsid w:val="77C84D1A"/>
    <w:rsid w:val="780C44BB"/>
    <w:rsid w:val="781926BC"/>
    <w:rsid w:val="796D60A4"/>
    <w:rsid w:val="79A031D5"/>
    <w:rsid w:val="7A1525F7"/>
    <w:rsid w:val="7B420052"/>
    <w:rsid w:val="7BB5398F"/>
    <w:rsid w:val="7BD06A28"/>
    <w:rsid w:val="7C032CBA"/>
    <w:rsid w:val="7C0455E4"/>
    <w:rsid w:val="7C3A7C0B"/>
    <w:rsid w:val="7C5248E4"/>
    <w:rsid w:val="7C566698"/>
    <w:rsid w:val="7C5866A3"/>
    <w:rsid w:val="7D4A1BB1"/>
    <w:rsid w:val="7D7406BB"/>
    <w:rsid w:val="7DE94331"/>
    <w:rsid w:val="7ED502D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3"/>
    <w:qFormat/>
    <w:uiPriority w:val="0"/>
    <w:pPr>
      <w:keepNext/>
      <w:keepLines/>
      <w:spacing w:before="720" w:after="520"/>
      <w:outlineLvl w:val="1"/>
    </w:pPr>
    <w:rPr>
      <w:rFonts w:ascii="Arial" w:hAnsi="Arial" w:eastAsia="黑体"/>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60" w:lineRule="atLeast"/>
      <w:ind w:firstLine="567"/>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8994</Words>
  <Characters>11811</Characters>
  <Lines>192</Lines>
  <Paragraphs>54</Paragraphs>
  <TotalTime>14</TotalTime>
  <ScaleCrop>false</ScaleCrop>
  <LinksUpToDate>false</LinksUpToDate>
  <CharactersWithSpaces>13162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ALFRED</cp:lastModifiedBy>
  <dcterms:modified xsi:type="dcterms:W3CDTF">2024-10-17T00:19:52Z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