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重庆市长寿区城市管理服务中心2022年度部门决算情况说明</w:t>
      </w:r>
      <w:bookmarkStart w:id="0" w:name="_GoBack"/>
      <w:bookmarkEnd w:id="0"/>
    </w:p>
    <w:p>
      <w:pPr>
        <w:pStyle w:val="2"/>
        <w:keepNext w:val="0"/>
        <w:keepLines w:val="0"/>
        <w:widowControl/>
        <w:suppressLineNumbers w:val="0"/>
        <w:spacing w:before="0" w:beforeAutospacing="0" w:after="0" w:afterAutospacing="0" w:line="368" w:lineRule="atLeast"/>
        <w:ind w:left="0" w:right="0" w:firstLine="420"/>
        <w:jc w:val="both"/>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一、单位基本情况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（一）职能职责。</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1.负责拟订城市管理发展战略、规划和计划，并组织实施。</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2.负责城区公共停车场（含道路临时停车泊位）的规划、设置及日常管理的事务性工作。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3.负责城区市政基础设施的建设管理事务性工作；指导镇街及社会单位市政基础设施建设。</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4.负责智慧城市建设和管理的事务性工作。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5.负责城镇规划建设用地范围内违法建筑拆除的事务性工作。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6.配合开展行业安全管理的巡查整改和应急演练；参与行业安全事故的调查处理工作。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7.完成上级交办的其他工作。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（二）单位构成</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重庆市长寿区城市管理服务中心成立于2020年6月，根据机构改革要求由原城管局下属单位安监局、数字化城市管理中心和原商贸物流中心部分人员合并而成，编制数22人，下设办公室、规划发展科、建设管理科、智慧城管科、违建管理一科、违建管理二科。</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二、部门决算情况说明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（一）收入支出决算总体情况说明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1.总体情况。2022年度收入总计 11608.16万元，支出总计11608.16万元。收支较上年决算数增加10009.51万元,增长626.1%，主要原因是2022年申请专项债建设10000万元建设桃源停车场。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2.收入情况。2021年度收入合计11608.16万元，较上年决算数增加10037.73万元、 增长639.2%，主要原因是2022年申请专项债建设10000万元建设桃源停车场。其中：财政拨款收入1228.16万元，占10.6%。政府性基金预算财政拨款收入10380万元，占89.4%。</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3.支出情况。2021年度支出合计11608.16万元，较上年决算数增加10037.73万元、 增长639.2%，主要原因是2022年申请专项债建设10000万元建设桃源停车场。其中：基本支出485.31万元，占4.2%；项目支出11122.85万元，占95.8%。</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4.结转结余情况。2022年度年末结转和结余0万元，较上年决算数减少28.21万元、减少100%，主要原因是2022年无结余。</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三公”经费支出情况。2021年度“三公”经费支出共计10.29万元，较年初预算数减少4.01万元，下降28.04 %，主要原因是严格三公经费管理，节约公务用车运行费用开支。较上年支出数增加3.81万元，增长37 %，主要原因是公务用车大修。</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（二）“三公”经费实物量情况。2021年度本部门因公出国（境）费用0万元。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公务用车购置费0万元。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公务用车运行维护费9.67万元，主要用于3辆公务用车日常运行维护开支。费用支出较年初预算数减少3.83万元，下降28.37%，较上年支出数增加3.37万元，增长34.9%，主要原因是主要原因是公务用车大修。</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公务接待费 0.62万元，主要用于接待四川岳池等地来长考察违建工作。费用支出较年初预算数减少0.18万元，主要原因是接待人员比预计少。较上年支出数增加0.44万元，主要原因是接待次数和人员比去年增加。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四、其他需要说明的事项</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（一）机关运行经费情况说明。我单位不在机关运行经费统计范围之内。</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国有资产占用情况说明。至少应包含以下信息：截至2021年12月31日，本部门共有车辆3辆。其中：其他用车3辆。其他用车主要是用于开展日常工作。单价50万元（含）以上通用设备0台（套），单价100万元（含）以上专用设备0台（套）。</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政府采购支出情况说明。至少应包含以下信息：2022年度本部门（单位）政府采购支出总额540万元，其中：政府采购服务支出540万元。授予中小企业合同金额540万元，占政府采购支出总额的100%，其中：授予小微企业合同金额540万元，占政府采购支出总额的100%。   </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五、预算绩效管理情况说明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（一）预算绩效管理工作开展情况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根据预算绩效管理要求，我中心对部门8个项目开展了绩效自评，以填报绩效自评表形式开展自评8项，涉及资金11160.93万元。其中，重点专项1个，涉及资金403.29万元；一般性项目7个，涉及资金1077.64万元。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（二）绩效自评结果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具体内容详见附件2022年度绩效自评公开表（《部门整体绩效自评表》、《项目绩效自评结果汇总表》、《项目支出绩效目标自评表》）。</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六、专业名词解释</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（三）经营收入：指事业单位在专业业务活动及其辅助活动之外开展非独立核算经营活动取得的现金流入。</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（十六）对个人和家庭的补助（支出经济分类科目类级）：反映用于对个人和家庭的补助支出。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七、决算公开联系方式</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023-40883438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499"/>
    <w:rsid w:val="198D178B"/>
    <w:rsid w:val="2A0F769E"/>
    <w:rsid w:val="333E1AB7"/>
    <w:rsid w:val="363738E1"/>
    <w:rsid w:val="3B444BF4"/>
    <w:rsid w:val="42B74720"/>
    <w:rsid w:val="44B542D6"/>
    <w:rsid w:val="4ACA68E1"/>
    <w:rsid w:val="4D4D41E0"/>
    <w:rsid w:val="4EFD4BA8"/>
    <w:rsid w:val="51464001"/>
    <w:rsid w:val="565A7CD2"/>
    <w:rsid w:val="5CB00784"/>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4656</Words>
  <Characters>5173</Characters>
  <Lines>0</Lines>
  <Paragraphs>0</Paragraphs>
  <TotalTime>4</TotalTime>
  <ScaleCrop>false</ScaleCrop>
  <LinksUpToDate>false</LinksUpToDate>
  <CharactersWithSpaces>5178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